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ind w:firstLine="3092" w:firstLineChars="700"/>
        <w:jc w:val="both"/>
        <w:rPr>
          <w:rFonts w:hint="eastAsia" w:ascii="宋体" w:hAnsi="宋体"/>
          <w:color w:val="000000" w:themeColor="text1"/>
          <w:kern w:val="0"/>
          <w14:textFill>
            <w14:solidFill>
              <w14:schemeClr w14:val="tx1"/>
            </w14:solidFill>
          </w14:textFill>
        </w:rPr>
      </w:pPr>
      <w:bookmarkStart w:id="0" w:name="_Toc224103298"/>
      <w:bookmarkEnd w:id="0"/>
      <w:bookmarkStart w:id="1" w:name="_Toc287620666"/>
      <w:bookmarkEnd w:id="1"/>
      <w:bookmarkStart w:id="2" w:name="_Toc10868"/>
      <w:bookmarkEnd w:id="2"/>
      <w:bookmarkStart w:id="3" w:name="_Toc430530415"/>
      <w:bookmarkEnd w:id="3"/>
      <w:bookmarkStart w:id="4" w:name="_Toc509218691"/>
      <w:bookmarkEnd w:id="4"/>
      <w:bookmarkStart w:id="5" w:name="_Toc277082535"/>
      <w:bookmarkEnd w:id="5"/>
      <w:bookmarkStart w:id="6" w:name="_Toc28381"/>
      <w:bookmarkStart w:id="7" w:name="_Toc224103315"/>
      <w:bookmarkStart w:id="8" w:name="_Toc287607744"/>
      <w:bookmarkStart w:id="9" w:name="_Toc430530432"/>
      <w:bookmarkStart w:id="10" w:name="_Toc287620683"/>
      <w:r>
        <w:rPr>
          <w:rFonts w:hint="eastAsia" w:ascii="宋体" w:hAnsi="宋体" w:eastAsia="宋体"/>
          <w:b/>
          <w:color w:val="000000" w:themeColor="text1"/>
          <w:sz w:val="44"/>
          <w:szCs w:val="44"/>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-216535</wp:posOffset>
            </wp:positionH>
            <wp:positionV relativeFrom="paragraph">
              <wp:posOffset>1270</wp:posOffset>
            </wp:positionV>
            <wp:extent cx="6353175" cy="9006840"/>
            <wp:effectExtent l="0" t="0" r="9525" b="3810"/>
            <wp:wrapNone/>
            <wp:docPr id="1" name="图片 1" descr="1699583909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9583909965"/>
                    <pic:cNvPicPr>
                      <a:picLocks noChangeAspect="1"/>
                    </pic:cNvPicPr>
                  </pic:nvPicPr>
                  <pic:blipFill>
                    <a:blip r:embed="rId6"/>
                    <a:stretch>
                      <a:fillRect/>
                    </a:stretch>
                  </pic:blipFill>
                  <pic:spPr>
                    <a:xfrm>
                      <a:off x="0" y="0"/>
                      <a:ext cx="6353175" cy="9006840"/>
                    </a:xfrm>
                    <a:prstGeom prst="rect">
                      <a:avLst/>
                    </a:prstGeom>
                  </pic:spPr>
                </pic:pic>
              </a:graphicData>
            </a:graphic>
          </wp:anchor>
        </w:drawing>
      </w:r>
    </w:p>
    <w:p>
      <w:pPr>
        <w:pStyle w:val="3"/>
        <w:spacing w:line="360" w:lineRule="auto"/>
        <w:ind w:firstLine="3092" w:firstLineChars="700"/>
        <w:jc w:val="both"/>
        <w:rPr>
          <w:rFonts w:hint="eastAsia" w:ascii="宋体" w:hAnsi="宋体"/>
          <w:color w:val="000000" w:themeColor="text1"/>
          <w:kern w:val="0"/>
          <w14:textFill>
            <w14:solidFill>
              <w14:schemeClr w14:val="tx1"/>
            </w14:solidFill>
          </w14:textFill>
        </w:rPr>
      </w:pPr>
    </w:p>
    <w:p>
      <w:pPr>
        <w:pStyle w:val="3"/>
        <w:spacing w:line="360" w:lineRule="auto"/>
        <w:ind w:firstLine="3092" w:firstLineChars="700"/>
        <w:jc w:val="both"/>
        <w:rPr>
          <w:rFonts w:hint="eastAsia" w:ascii="宋体" w:hAnsi="宋体"/>
          <w:color w:val="000000" w:themeColor="text1"/>
          <w:kern w:val="0"/>
          <w14:textFill>
            <w14:solidFill>
              <w14:schemeClr w14:val="tx1"/>
            </w14:solidFill>
          </w14:textFill>
        </w:rPr>
      </w:pPr>
    </w:p>
    <w:p>
      <w:pPr>
        <w:pStyle w:val="3"/>
        <w:spacing w:line="360" w:lineRule="auto"/>
        <w:ind w:firstLine="3092" w:firstLineChars="700"/>
        <w:jc w:val="both"/>
        <w:rPr>
          <w:rFonts w:hint="eastAsia" w:ascii="宋体" w:hAnsi="宋体"/>
          <w:color w:val="000000" w:themeColor="text1"/>
          <w:kern w:val="0"/>
          <w14:textFill>
            <w14:solidFill>
              <w14:schemeClr w14:val="tx1"/>
            </w14:solidFill>
          </w14:textFill>
        </w:rPr>
      </w:pPr>
    </w:p>
    <w:p>
      <w:pPr>
        <w:pStyle w:val="3"/>
        <w:spacing w:line="360" w:lineRule="auto"/>
        <w:ind w:firstLine="3092" w:firstLineChars="700"/>
        <w:jc w:val="both"/>
        <w:rPr>
          <w:rFonts w:hint="eastAsia" w:ascii="宋体" w:hAnsi="宋体"/>
          <w:color w:val="000000" w:themeColor="text1"/>
          <w:kern w:val="0"/>
          <w14:textFill>
            <w14:solidFill>
              <w14:schemeClr w14:val="tx1"/>
            </w14:solidFill>
          </w14:textFill>
        </w:rPr>
      </w:pPr>
    </w:p>
    <w:p>
      <w:pPr>
        <w:pStyle w:val="3"/>
        <w:spacing w:line="360" w:lineRule="auto"/>
        <w:ind w:firstLine="3092" w:firstLineChars="700"/>
        <w:jc w:val="both"/>
        <w:rPr>
          <w:rFonts w:hint="eastAsia" w:ascii="宋体" w:hAnsi="宋体"/>
          <w:color w:val="000000" w:themeColor="text1"/>
          <w:kern w:val="0"/>
          <w14:textFill>
            <w14:solidFill>
              <w14:schemeClr w14:val="tx1"/>
            </w14:solidFill>
          </w14:textFill>
        </w:rPr>
      </w:pPr>
    </w:p>
    <w:p>
      <w:pPr>
        <w:pStyle w:val="3"/>
        <w:spacing w:line="360" w:lineRule="auto"/>
        <w:ind w:firstLine="3092" w:firstLineChars="700"/>
        <w:jc w:val="both"/>
        <w:rPr>
          <w:rFonts w:hint="eastAsia" w:ascii="宋体" w:hAnsi="宋体"/>
          <w:color w:val="000000" w:themeColor="text1"/>
          <w:kern w:val="0"/>
          <w14:textFill>
            <w14:solidFill>
              <w14:schemeClr w14:val="tx1"/>
            </w14:solidFill>
          </w14:textFill>
        </w:rPr>
      </w:pPr>
    </w:p>
    <w:p>
      <w:pPr>
        <w:pStyle w:val="3"/>
        <w:spacing w:line="360" w:lineRule="auto"/>
        <w:ind w:firstLine="3092" w:firstLineChars="700"/>
        <w:jc w:val="both"/>
        <w:rPr>
          <w:rFonts w:hint="eastAsia" w:ascii="宋体" w:hAnsi="宋体"/>
          <w:color w:val="000000" w:themeColor="text1"/>
          <w:kern w:val="0"/>
          <w14:textFill>
            <w14:solidFill>
              <w14:schemeClr w14:val="tx1"/>
            </w14:solidFill>
          </w14:textFill>
        </w:rPr>
      </w:pPr>
    </w:p>
    <w:p>
      <w:pPr>
        <w:pStyle w:val="3"/>
        <w:spacing w:line="360" w:lineRule="auto"/>
        <w:ind w:firstLine="3092" w:firstLineChars="700"/>
        <w:jc w:val="both"/>
        <w:rPr>
          <w:rFonts w:hint="eastAsia" w:ascii="宋体" w:hAnsi="宋体"/>
          <w:color w:val="000000" w:themeColor="text1"/>
          <w:kern w:val="0"/>
          <w14:textFill>
            <w14:solidFill>
              <w14:schemeClr w14:val="tx1"/>
            </w14:solidFill>
          </w14:textFill>
        </w:rPr>
      </w:pPr>
    </w:p>
    <w:p>
      <w:pPr>
        <w:pStyle w:val="3"/>
        <w:spacing w:line="360" w:lineRule="auto"/>
        <w:ind w:firstLine="3092" w:firstLineChars="700"/>
        <w:jc w:val="both"/>
        <w:rPr>
          <w:rFonts w:hint="eastAsia" w:ascii="宋体" w:hAnsi="宋体"/>
          <w:color w:val="000000" w:themeColor="text1"/>
          <w:kern w:val="0"/>
          <w14:textFill>
            <w14:solidFill>
              <w14:schemeClr w14:val="tx1"/>
            </w14:solidFill>
          </w14:textFill>
        </w:rPr>
      </w:pPr>
    </w:p>
    <w:p>
      <w:pPr>
        <w:pStyle w:val="3"/>
        <w:spacing w:line="360" w:lineRule="auto"/>
        <w:ind w:firstLine="3092" w:firstLineChars="700"/>
        <w:jc w:val="both"/>
        <w:rPr>
          <w:rFonts w:hint="eastAsia" w:ascii="宋体" w:hAnsi="宋体"/>
          <w:color w:val="000000" w:themeColor="text1"/>
          <w:kern w:val="0"/>
          <w14:textFill>
            <w14:solidFill>
              <w14:schemeClr w14:val="tx1"/>
            </w14:solidFill>
          </w14:textFill>
        </w:rPr>
      </w:pPr>
    </w:p>
    <w:p>
      <w:pPr>
        <w:pStyle w:val="3"/>
        <w:spacing w:line="360" w:lineRule="auto"/>
        <w:ind w:firstLine="3092" w:firstLineChars="700"/>
        <w:jc w:val="both"/>
        <w:rPr>
          <w:rFonts w:hint="eastAsia" w:ascii="宋体" w:hAnsi="宋体"/>
          <w:color w:val="000000" w:themeColor="text1"/>
          <w:kern w:val="0"/>
          <w14:textFill>
            <w14:solidFill>
              <w14:schemeClr w14:val="tx1"/>
            </w14:solidFill>
          </w14:textFill>
        </w:rPr>
      </w:pPr>
    </w:p>
    <w:p>
      <w:pPr>
        <w:pStyle w:val="3"/>
        <w:spacing w:line="360" w:lineRule="auto"/>
        <w:ind w:firstLine="3092" w:firstLineChars="700"/>
        <w:jc w:val="both"/>
        <w:rPr>
          <w:rFonts w:hint="eastAsia" w:ascii="宋体" w:hAnsi="宋体"/>
          <w:color w:val="000000" w:themeColor="text1"/>
          <w:kern w:val="0"/>
          <w14:textFill>
            <w14:solidFill>
              <w14:schemeClr w14:val="tx1"/>
            </w14:solidFill>
          </w14:textFill>
        </w:rPr>
      </w:pPr>
    </w:p>
    <w:p>
      <w:pPr>
        <w:pStyle w:val="3"/>
        <w:spacing w:line="360" w:lineRule="auto"/>
        <w:ind w:firstLine="3092" w:firstLineChars="700"/>
        <w:jc w:val="both"/>
        <w:rPr>
          <w:rFonts w:hint="eastAsia" w:ascii="宋体" w:hAnsi="宋体"/>
          <w:color w:val="000000" w:themeColor="text1"/>
          <w:kern w:val="0"/>
          <w14:textFill>
            <w14:solidFill>
              <w14:schemeClr w14:val="tx1"/>
            </w14:solidFill>
          </w14:textFill>
        </w:rPr>
      </w:pPr>
    </w:p>
    <w:p>
      <w:pPr>
        <w:pStyle w:val="3"/>
        <w:spacing w:line="360" w:lineRule="auto"/>
        <w:ind w:firstLine="3092" w:firstLineChars="700"/>
        <w:jc w:val="both"/>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第</w:t>
      </w:r>
      <w:r>
        <w:rPr>
          <w:rFonts w:ascii="宋体" w:hAnsi="宋体"/>
          <w:color w:val="000000" w:themeColor="text1"/>
          <w:kern w:val="0"/>
          <w14:textFill>
            <w14:solidFill>
              <w14:schemeClr w14:val="tx1"/>
            </w14:solidFill>
          </w14:textFill>
        </w:rPr>
        <w:t>一</w:t>
      </w:r>
      <w:r>
        <w:rPr>
          <w:rFonts w:hint="eastAsia" w:ascii="宋体" w:hAnsi="宋体"/>
          <w:color w:val="000000" w:themeColor="text1"/>
          <w:kern w:val="0"/>
          <w14:textFill>
            <w14:solidFill>
              <w14:schemeClr w14:val="tx1"/>
            </w14:solidFill>
          </w14:textFill>
        </w:rPr>
        <w:t>章 采购公告</w:t>
      </w:r>
    </w:p>
    <w:p>
      <w:pPr>
        <w:spacing w:line="360" w:lineRule="auto"/>
        <w:jc w:val="center"/>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u w:val="single"/>
          <w14:textFill>
            <w14:solidFill>
              <w14:schemeClr w14:val="tx1"/>
            </w14:solidFill>
          </w14:textFill>
        </w:rPr>
        <w:t>绿植租赁服务</w:t>
      </w:r>
      <w:r>
        <w:rPr>
          <w:rFonts w:hint="eastAsia" w:ascii="宋体" w:hAnsi="宋体"/>
          <w:color w:val="000000" w:themeColor="text1"/>
          <w:kern w:val="0"/>
          <w:sz w:val="28"/>
          <w:szCs w:val="28"/>
          <w14:textFill>
            <w14:solidFill>
              <w14:schemeClr w14:val="tx1"/>
            </w14:solidFill>
          </w14:textFill>
        </w:rPr>
        <w:t>采购公告</w:t>
      </w:r>
    </w:p>
    <w:p>
      <w:pPr>
        <w:pStyle w:val="4"/>
        <w:spacing w:before="100" w:after="100" w:line="460" w:lineRule="exact"/>
        <w:rPr>
          <w:rFonts w:ascii="宋体" w:hAnsi="宋体"/>
          <w:color w:val="000000" w:themeColor="text1"/>
          <w:sz w:val="28"/>
          <w:szCs w:val="28"/>
          <w14:textFill>
            <w14:solidFill>
              <w14:schemeClr w14:val="tx1"/>
            </w14:solidFill>
          </w14:textFill>
        </w:rPr>
      </w:pPr>
      <w:bookmarkStart w:id="11" w:name="_Toc6489"/>
      <w:bookmarkEnd w:id="11"/>
      <w:bookmarkStart w:id="12" w:name="_Toc200359238"/>
      <w:bookmarkEnd w:id="12"/>
      <w:bookmarkStart w:id="13" w:name="_Toc224103299"/>
      <w:bookmarkEnd w:id="13"/>
      <w:bookmarkStart w:id="14" w:name="_Toc430530416"/>
      <w:bookmarkEnd w:id="14"/>
      <w:bookmarkStart w:id="15" w:name="_Toc277082536"/>
      <w:bookmarkEnd w:id="15"/>
      <w:bookmarkStart w:id="16" w:name="_Toc509218692"/>
      <w:bookmarkEnd w:id="16"/>
      <w:bookmarkStart w:id="17" w:name="_Toc200359427"/>
      <w:bookmarkEnd w:id="17"/>
      <w:bookmarkStart w:id="18" w:name="_Toc287620667"/>
      <w:bookmarkEnd w:id="18"/>
      <w:bookmarkStart w:id="19" w:name="_Toc287607728"/>
      <w:r>
        <w:rPr>
          <w:rFonts w:hint="eastAsia" w:ascii="宋体" w:hAnsi="宋体"/>
          <w:color w:val="000000" w:themeColor="text1"/>
          <w:sz w:val="28"/>
          <w:szCs w:val="28"/>
          <w14:textFill>
            <w14:solidFill>
              <w14:schemeClr w14:val="tx1"/>
            </w14:solidFill>
          </w14:textFill>
        </w:rPr>
        <w:t xml:space="preserve">1. </w:t>
      </w:r>
      <w:bookmarkEnd w:id="19"/>
      <w:r>
        <w:rPr>
          <w:rFonts w:hint="eastAsia" w:ascii="宋体" w:hAnsi="宋体"/>
          <w:color w:val="000000" w:themeColor="text1"/>
          <w:sz w:val="28"/>
          <w:szCs w:val="28"/>
          <w14:textFill>
            <w14:solidFill>
              <w14:schemeClr w14:val="tx1"/>
            </w14:solidFill>
          </w14:textFill>
        </w:rPr>
        <w:t xml:space="preserve"> 采购条件</w:t>
      </w:r>
    </w:p>
    <w:p>
      <w:pPr>
        <w:spacing w:line="360" w:lineRule="auto"/>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本项目已于2023年9月到期。现对该项目进行</w:t>
      </w:r>
      <w:r>
        <w:rPr>
          <w:rFonts w:hint="eastAsia" w:ascii="宋体" w:hAnsi="宋体"/>
          <w:color w:val="000000" w:themeColor="text1"/>
          <w:kern w:val="0"/>
          <w:position w:val="-2"/>
          <w:u w:val="single"/>
          <w14:textFill>
            <w14:solidFill>
              <w14:schemeClr w14:val="tx1"/>
            </w14:solidFill>
          </w14:textFill>
        </w:rPr>
        <w:t>竞争性比选。</w:t>
      </w:r>
    </w:p>
    <w:p>
      <w:pPr>
        <w:pStyle w:val="4"/>
        <w:spacing w:before="100" w:after="100" w:line="460" w:lineRule="exact"/>
        <w:rPr>
          <w:rFonts w:ascii="宋体" w:hAnsi="宋体"/>
          <w:color w:val="000000" w:themeColor="text1"/>
          <w:sz w:val="28"/>
          <w:szCs w:val="28"/>
          <w14:textFill>
            <w14:solidFill>
              <w14:schemeClr w14:val="tx1"/>
            </w14:solidFill>
          </w14:textFill>
        </w:rPr>
      </w:pPr>
      <w:bookmarkStart w:id="20" w:name="_Toc430530417"/>
      <w:bookmarkEnd w:id="20"/>
      <w:bookmarkStart w:id="21" w:name="_Toc200359428"/>
      <w:bookmarkEnd w:id="21"/>
      <w:bookmarkStart w:id="22" w:name="_Toc200359239"/>
      <w:bookmarkEnd w:id="22"/>
      <w:bookmarkStart w:id="23" w:name="_Toc277082537"/>
      <w:bookmarkEnd w:id="23"/>
      <w:bookmarkStart w:id="24" w:name="_Toc7267"/>
      <w:bookmarkEnd w:id="24"/>
      <w:bookmarkStart w:id="25" w:name="_Toc287620668"/>
      <w:bookmarkEnd w:id="25"/>
      <w:bookmarkStart w:id="26" w:name="_Toc287607729"/>
      <w:bookmarkEnd w:id="26"/>
      <w:bookmarkStart w:id="27" w:name="_Toc224103300"/>
      <w:bookmarkEnd w:id="27"/>
      <w:bookmarkStart w:id="28" w:name="_Toc509218693"/>
      <w:r>
        <w:rPr>
          <w:rFonts w:hint="eastAsia" w:ascii="宋体" w:hAnsi="宋体"/>
          <w:color w:val="000000" w:themeColor="text1"/>
          <w:sz w:val="28"/>
          <w:szCs w:val="28"/>
          <w14:textFill>
            <w14:solidFill>
              <w14:schemeClr w14:val="tx1"/>
            </w14:solidFill>
          </w14:textFill>
        </w:rPr>
        <w:t>2.</w:t>
      </w:r>
      <w:bookmarkEnd w:id="28"/>
      <w:r>
        <w:rPr>
          <w:rFonts w:hint="eastAsia" w:ascii="宋体" w:hAnsi="宋体"/>
          <w:color w:val="000000" w:themeColor="text1"/>
          <w:sz w:val="28"/>
          <w:szCs w:val="28"/>
          <w14:textFill>
            <w14:solidFill>
              <w14:schemeClr w14:val="tx1"/>
            </w14:solidFill>
          </w14:textFill>
        </w:rPr>
        <w:t xml:space="preserve">  项目概况与采购范围</w:t>
      </w:r>
    </w:p>
    <w:p>
      <w:pPr>
        <w:autoSpaceDE w:val="0"/>
        <w:autoSpaceDN w:val="0"/>
        <w:adjustRightInd w:val="0"/>
        <w:snapToGrid w:val="0"/>
        <w:spacing w:line="460" w:lineRule="exact"/>
        <w:ind w:firstLine="420" w:firstLineChars="200"/>
        <w:jc w:val="left"/>
        <w:rPr>
          <w:rFonts w:ascii="宋体" w:hAnsi="宋体"/>
          <w:color w:val="000000" w:themeColor="text1"/>
          <w:kern w:val="0"/>
          <w:u w:val="single"/>
          <w14:textFill>
            <w14:solidFill>
              <w14:schemeClr w14:val="tx1"/>
            </w14:solidFill>
          </w14:textFill>
        </w:rPr>
      </w:pPr>
      <w:r>
        <w:rPr>
          <w:rFonts w:hint="eastAsia" w:ascii="宋体" w:hAnsi="宋体"/>
          <w:color w:val="000000" w:themeColor="text1"/>
          <w:kern w:val="0"/>
          <w14:textFill>
            <w14:solidFill>
              <w14:schemeClr w14:val="tx1"/>
            </w14:solidFill>
          </w14:textFill>
        </w:rPr>
        <w:t>2.1 服务地点：</w:t>
      </w:r>
      <w:r>
        <w:rPr>
          <w:rFonts w:hint="eastAsia" w:ascii="宋体" w:hAnsi="宋体"/>
          <w:color w:val="000000" w:themeColor="text1"/>
          <w:kern w:val="0"/>
          <w:u w:val="single"/>
          <w14:textFill>
            <w14:solidFill>
              <w14:schemeClr w14:val="tx1"/>
            </w14:solidFill>
          </w14:textFill>
        </w:rPr>
        <w:t xml:space="preserve"> 重庆市南岸区江桥路1号</w:t>
      </w:r>
    </w:p>
    <w:p>
      <w:pPr>
        <w:autoSpaceDE w:val="0"/>
        <w:autoSpaceDN w:val="0"/>
        <w:adjustRightInd w:val="0"/>
        <w:snapToGrid w:val="0"/>
        <w:spacing w:line="460" w:lineRule="exact"/>
        <w:ind w:firstLine="420" w:firstLineChars="200"/>
        <w:jc w:val="left"/>
        <w:rPr>
          <w:rFonts w:ascii="宋体" w:hAnsi="宋体"/>
          <w:color w:val="000000" w:themeColor="text1"/>
          <w:kern w:val="0"/>
          <w:u w:val="single"/>
          <w14:textFill>
            <w14:solidFill>
              <w14:schemeClr w14:val="tx1"/>
            </w14:solidFill>
          </w14:textFill>
        </w:rPr>
      </w:pPr>
      <w:r>
        <w:rPr>
          <w:rFonts w:hint="eastAsia" w:ascii="宋体" w:hAnsi="宋体"/>
          <w:color w:val="000000" w:themeColor="text1"/>
          <w:kern w:val="0"/>
          <w14:textFill>
            <w14:solidFill>
              <w14:schemeClr w14:val="tx1"/>
            </w14:solidFill>
          </w14:textFill>
        </w:rPr>
        <w:t>2.2 项目服务范围：</w:t>
      </w:r>
      <w:r>
        <w:rPr>
          <w:rFonts w:hint="eastAsia" w:ascii="宋体" w:hAnsi="宋体"/>
          <w:color w:val="000000" w:themeColor="text1"/>
          <w:szCs w:val="21"/>
          <w14:textFill>
            <w14:solidFill>
              <w14:schemeClr w14:val="tx1"/>
            </w14:solidFill>
          </w14:textFill>
        </w:rPr>
        <w:t>建设</w:t>
      </w:r>
      <w:r>
        <w:rPr>
          <w:rFonts w:ascii="宋体" w:hAnsi="宋体"/>
          <w:color w:val="000000" w:themeColor="text1"/>
          <w:szCs w:val="21"/>
          <w14:textFill>
            <w14:solidFill>
              <w14:schemeClr w14:val="tx1"/>
            </w14:solidFill>
          </w14:textFill>
        </w:rPr>
        <w:t>公司办公区域绿植</w:t>
      </w:r>
      <w:r>
        <w:rPr>
          <w:rFonts w:hint="eastAsia" w:ascii="宋体" w:hAnsi="宋体"/>
          <w:color w:val="000000" w:themeColor="text1"/>
          <w:szCs w:val="21"/>
          <w14:textFill>
            <w14:solidFill>
              <w14:schemeClr w14:val="tx1"/>
            </w14:solidFill>
          </w14:textFill>
        </w:rPr>
        <w:t>租赁服务，具体包括但不限于经开区管委会14楼办公区域。</w:t>
      </w:r>
    </w:p>
    <w:p>
      <w:pPr>
        <w:autoSpaceDE w:val="0"/>
        <w:autoSpaceDN w:val="0"/>
        <w:adjustRightInd w:val="0"/>
        <w:snapToGrid w:val="0"/>
        <w:spacing w:line="460" w:lineRule="exact"/>
        <w:ind w:firstLine="420" w:firstLineChars="200"/>
        <w:jc w:val="left"/>
        <w:rPr>
          <w:rFonts w:ascii="宋体" w:hAnsi="宋体"/>
          <w:color w:val="000000" w:themeColor="text1"/>
          <w:kern w:val="0"/>
          <w:u w:val="single"/>
          <w14:textFill>
            <w14:solidFill>
              <w14:schemeClr w14:val="tx1"/>
            </w14:solidFill>
          </w14:textFill>
        </w:rPr>
      </w:pPr>
      <w:r>
        <w:rPr>
          <w:rFonts w:hint="eastAsia" w:ascii="宋体" w:hAnsi="宋体"/>
          <w:color w:val="000000" w:themeColor="text1"/>
          <w:kern w:val="0"/>
          <w14:textFill>
            <w14:solidFill>
              <w14:schemeClr w14:val="tx1"/>
            </w14:solidFill>
          </w14:textFill>
        </w:rPr>
        <w:t>2.3 本次采购项目合同估算金额</w:t>
      </w:r>
      <w:r>
        <w:rPr>
          <w:rFonts w:hint="eastAsia" w:ascii="宋体" w:hAnsi="宋体"/>
          <w:color w:val="000000" w:themeColor="text1"/>
          <w:kern w:val="0"/>
          <w:u w:val="single"/>
          <w14:textFill>
            <w14:solidFill>
              <w14:schemeClr w14:val="tx1"/>
            </w14:solidFill>
          </w14:textFill>
        </w:rPr>
        <w:t>：14400元。</w:t>
      </w:r>
    </w:p>
    <w:p>
      <w:pPr>
        <w:autoSpaceDE w:val="0"/>
        <w:autoSpaceDN w:val="0"/>
        <w:adjustRightInd w:val="0"/>
        <w:snapToGrid w:val="0"/>
        <w:spacing w:line="460" w:lineRule="exact"/>
        <w:ind w:firstLine="420" w:firstLineChars="200"/>
        <w:jc w:val="left"/>
        <w:rPr>
          <w:rFonts w:ascii="宋体" w:hAnsi="宋体"/>
          <w:color w:val="000000" w:themeColor="text1"/>
          <w:kern w:val="0"/>
          <w:u w:val="single"/>
          <w14:textFill>
            <w14:solidFill>
              <w14:schemeClr w14:val="tx1"/>
            </w14:solidFill>
          </w14:textFill>
        </w:rPr>
      </w:pPr>
      <w:r>
        <w:rPr>
          <w:rFonts w:hint="eastAsia" w:ascii="宋体" w:hAnsi="宋体"/>
          <w:color w:val="000000" w:themeColor="text1"/>
          <w:kern w:val="0"/>
          <w14:textFill>
            <w14:solidFill>
              <w14:schemeClr w14:val="tx1"/>
            </w14:solidFill>
          </w14:textFill>
        </w:rPr>
        <w:t>2.4 工期要求：</w:t>
      </w:r>
      <w:r>
        <w:rPr>
          <w:rFonts w:hint="eastAsia" w:ascii="宋体" w:hAnsi="宋体"/>
          <w:color w:val="000000" w:themeColor="text1"/>
          <w:kern w:val="0"/>
          <w:u w:val="single"/>
          <w14:textFill>
            <w14:solidFill>
              <w14:schemeClr w14:val="tx1"/>
            </w14:solidFill>
          </w14:textFill>
        </w:rPr>
        <w:t xml:space="preserve"> 12个月</w:t>
      </w:r>
    </w:p>
    <w:p>
      <w:pPr>
        <w:pStyle w:val="4"/>
        <w:spacing w:before="100" w:after="100" w:line="460" w:lineRule="exact"/>
        <w:rPr>
          <w:rFonts w:ascii="宋体" w:hAnsi="宋体"/>
          <w:color w:val="000000" w:themeColor="text1"/>
          <w:sz w:val="28"/>
          <w:szCs w:val="28"/>
          <w14:textFill>
            <w14:solidFill>
              <w14:schemeClr w14:val="tx1"/>
            </w14:solidFill>
          </w14:textFill>
        </w:rPr>
      </w:pPr>
      <w:bookmarkStart w:id="29" w:name="_Toc277082538"/>
      <w:bookmarkEnd w:id="29"/>
      <w:bookmarkStart w:id="30" w:name="_Toc430530418"/>
      <w:bookmarkEnd w:id="30"/>
      <w:bookmarkStart w:id="31" w:name="_Toc287607730"/>
      <w:bookmarkEnd w:id="31"/>
      <w:bookmarkStart w:id="32" w:name="_Toc16457"/>
      <w:bookmarkEnd w:id="32"/>
      <w:bookmarkStart w:id="33" w:name="_Toc200359429"/>
      <w:bookmarkEnd w:id="33"/>
      <w:bookmarkStart w:id="34" w:name="_Toc224103301"/>
      <w:bookmarkEnd w:id="34"/>
      <w:bookmarkStart w:id="35" w:name="_Toc287620669"/>
      <w:bookmarkEnd w:id="35"/>
      <w:bookmarkStart w:id="36" w:name="_Toc509218694"/>
      <w:bookmarkEnd w:id="36"/>
      <w:bookmarkStart w:id="37" w:name="_Toc200359240"/>
      <w:r>
        <w:rPr>
          <w:rFonts w:hint="eastAsia" w:ascii="宋体" w:hAnsi="宋体"/>
          <w:color w:val="000000" w:themeColor="text1"/>
          <w:sz w:val="28"/>
          <w:szCs w:val="28"/>
          <w14:textFill>
            <w14:solidFill>
              <w14:schemeClr w14:val="tx1"/>
            </w14:solidFill>
          </w14:textFill>
        </w:rPr>
        <w:t xml:space="preserve">3. </w:t>
      </w:r>
      <w:bookmarkEnd w:id="37"/>
      <w:r>
        <w:rPr>
          <w:rFonts w:hint="eastAsia" w:ascii="宋体" w:hAnsi="宋体"/>
          <w:color w:val="000000" w:themeColor="text1"/>
          <w:sz w:val="28"/>
          <w:szCs w:val="28"/>
          <w14:textFill>
            <w14:solidFill>
              <w14:schemeClr w14:val="tx1"/>
            </w14:solidFill>
          </w14:textFill>
        </w:rPr>
        <w:t xml:space="preserve"> 投标人资格要求</w:t>
      </w:r>
    </w:p>
    <w:p>
      <w:pPr>
        <w:autoSpaceDE w:val="0"/>
        <w:autoSpaceDN w:val="0"/>
        <w:adjustRightInd w:val="0"/>
        <w:snapToGrid w:val="0"/>
        <w:spacing w:line="46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3.1  本次采购要求投标人须具备以下条件：</w:t>
      </w:r>
    </w:p>
    <w:p>
      <w:pPr>
        <w:autoSpaceDE w:val="0"/>
        <w:autoSpaceDN w:val="0"/>
        <w:adjustRightInd w:val="0"/>
        <w:snapToGrid w:val="0"/>
        <w:spacing w:line="46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3.1.1 本次采购要求投标人具备的资质条件：有效的</w:t>
      </w:r>
      <w:r>
        <w:rPr>
          <w:color w:val="000000" w:themeColor="text1"/>
          <w14:textFill>
            <w14:solidFill>
              <w14:schemeClr w14:val="tx1"/>
            </w14:solidFill>
          </w14:textFill>
        </w:rPr>
        <w:t>营业执照</w:t>
      </w:r>
      <w:r>
        <w:rPr>
          <w:rFonts w:hint="eastAsia" w:ascii="宋体" w:hAnsi="宋体"/>
          <w:color w:val="000000" w:themeColor="text1"/>
          <w:kern w:val="0"/>
          <w14:textFill>
            <w14:solidFill>
              <w14:schemeClr w14:val="tx1"/>
            </w14:solidFill>
          </w14:textFill>
        </w:rPr>
        <w:t>包括但不限于</w:t>
      </w:r>
      <w:r>
        <w:rPr>
          <w:rFonts w:hint="eastAsia"/>
          <w:color w:val="000000" w:themeColor="text1"/>
          <w14:textFill>
            <w14:solidFill>
              <w14:schemeClr w14:val="tx1"/>
            </w14:solidFill>
          </w14:textFill>
        </w:rPr>
        <w:t>花卉种植销售、租赁。</w:t>
      </w:r>
    </w:p>
    <w:p>
      <w:pPr>
        <w:pStyle w:val="4"/>
        <w:spacing w:before="100" w:after="100" w:line="460" w:lineRule="exact"/>
        <w:rPr>
          <w:rFonts w:ascii="宋体" w:hAnsi="宋体"/>
          <w:color w:val="000000" w:themeColor="text1"/>
          <w:sz w:val="28"/>
          <w:szCs w:val="28"/>
          <w14:textFill>
            <w14:solidFill>
              <w14:schemeClr w14:val="tx1"/>
            </w14:solidFill>
          </w14:textFill>
        </w:rPr>
      </w:pPr>
      <w:bookmarkStart w:id="38" w:name="_Toc287620670"/>
      <w:bookmarkEnd w:id="38"/>
      <w:bookmarkStart w:id="39" w:name="_Toc200359241"/>
      <w:bookmarkEnd w:id="39"/>
      <w:bookmarkStart w:id="40" w:name="_Toc287607731"/>
      <w:bookmarkEnd w:id="40"/>
      <w:bookmarkStart w:id="41" w:name="_Toc277082539"/>
      <w:bookmarkEnd w:id="41"/>
      <w:bookmarkStart w:id="42" w:name="_Toc224103302"/>
      <w:bookmarkEnd w:id="42"/>
      <w:bookmarkStart w:id="43" w:name="_Toc200359430"/>
      <w:bookmarkEnd w:id="43"/>
      <w:bookmarkStart w:id="44" w:name="_Toc430530419"/>
      <w:bookmarkEnd w:id="44"/>
      <w:bookmarkStart w:id="45" w:name="_Toc509218695"/>
      <w:bookmarkEnd w:id="45"/>
      <w:bookmarkStart w:id="46" w:name="_Toc14585"/>
      <w:r>
        <w:rPr>
          <w:rFonts w:hint="eastAsia" w:ascii="宋体" w:hAnsi="宋体"/>
          <w:color w:val="000000" w:themeColor="text1"/>
          <w:sz w:val="28"/>
          <w:szCs w:val="28"/>
          <w14:textFill>
            <w14:solidFill>
              <w14:schemeClr w14:val="tx1"/>
            </w14:solidFill>
          </w14:textFill>
        </w:rPr>
        <w:t xml:space="preserve">4. </w:t>
      </w:r>
      <w:bookmarkEnd w:id="46"/>
      <w:r>
        <w:rPr>
          <w:rFonts w:hint="eastAsia" w:ascii="宋体" w:hAnsi="宋体"/>
          <w:color w:val="000000" w:themeColor="text1"/>
          <w:sz w:val="28"/>
          <w:szCs w:val="28"/>
          <w14:textFill>
            <w14:solidFill>
              <w14:schemeClr w14:val="tx1"/>
            </w14:solidFill>
          </w14:textFill>
        </w:rPr>
        <w:t xml:space="preserve"> 采购文件的获取</w:t>
      </w:r>
    </w:p>
    <w:p>
      <w:pPr>
        <w:autoSpaceDE w:val="0"/>
        <w:autoSpaceDN w:val="0"/>
        <w:adjustRightInd w:val="0"/>
        <w:snapToGrid w:val="0"/>
        <w:spacing w:line="450" w:lineRule="exact"/>
        <w:ind w:firstLine="420"/>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4.1本采购项目自行递交采购文件，投标人在投标前可在重庆经开区投资集团官网</w:t>
      </w:r>
      <w:r>
        <w:rPr>
          <w:rFonts w:hint="eastAsia" w:ascii="宋体" w:hAnsi="宋体"/>
          <w:color w:val="000000" w:themeColor="text1"/>
          <w:kern w:val="0"/>
          <w:u w:val="single"/>
          <w14:textFill>
            <w14:solidFill>
              <w14:schemeClr w14:val="tx1"/>
            </w14:solidFill>
          </w14:textFill>
        </w:rPr>
        <w:t>（</w:t>
      </w:r>
      <w:r>
        <w:fldChar w:fldCharType="begin"/>
      </w:r>
      <w:r>
        <w:instrText xml:space="preserve"> HYPERLINK "http://www.cetzig.com/" </w:instrText>
      </w:r>
      <w:r>
        <w:fldChar w:fldCharType="separate"/>
      </w:r>
      <w:r>
        <w:rPr>
          <w:rStyle w:val="53"/>
          <w:rFonts w:hint="eastAsia" w:ascii="宋体" w:hAnsi="宋体"/>
          <w:color w:val="000000" w:themeColor="text1"/>
          <w:kern w:val="0"/>
          <w14:textFill>
            <w14:solidFill>
              <w14:schemeClr w14:val="tx1"/>
            </w14:solidFill>
          </w14:textFill>
        </w:rPr>
        <w:t>http://www.cetzig.com/</w:t>
      </w:r>
      <w:r>
        <w:rPr>
          <w:rStyle w:val="53"/>
          <w:rFonts w:hint="eastAsia" w:ascii="宋体" w:hAnsi="宋体"/>
          <w:color w:val="000000" w:themeColor="text1"/>
          <w:kern w:val="0"/>
          <w14:textFill>
            <w14:solidFill>
              <w14:schemeClr w14:val="tx1"/>
            </w14:solidFill>
          </w14:textFill>
        </w:rPr>
        <w:fldChar w:fldCharType="end"/>
      </w:r>
      <w:r>
        <w:rPr>
          <w:rFonts w:hint="eastAsia" w:ascii="宋体" w:hAnsi="宋体"/>
          <w:color w:val="000000" w:themeColor="text1"/>
          <w:kern w:val="0"/>
          <w:u w:val="single"/>
          <w14:textFill>
            <w14:solidFill>
              <w14:schemeClr w14:val="tx1"/>
            </w14:solidFill>
          </w14:textFill>
        </w:rPr>
        <w:t>）</w:t>
      </w:r>
      <w:r>
        <w:rPr>
          <w:rFonts w:hint="eastAsia" w:ascii="宋体" w:hAnsi="宋体"/>
          <w:color w:val="000000" w:themeColor="text1"/>
          <w:kern w:val="0"/>
          <w14:textFill>
            <w14:solidFill>
              <w14:schemeClr w14:val="tx1"/>
            </w14:solidFill>
          </w14:textFill>
        </w:rPr>
        <w:t>和行采家（https://www.gec123.com/）下载采购文件、工程量清单、电子图纸等资料。</w:t>
      </w:r>
    </w:p>
    <w:p>
      <w:pPr>
        <w:autoSpaceDE w:val="0"/>
        <w:autoSpaceDN w:val="0"/>
        <w:adjustRightInd w:val="0"/>
        <w:snapToGrid w:val="0"/>
        <w:spacing w:line="450" w:lineRule="exact"/>
        <w:ind w:firstLine="420"/>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4.2  投标人可通过采购公告中的联系人及联系地址书面递交对</w:t>
      </w:r>
      <w:r>
        <w:rPr>
          <w:rFonts w:hint="eastAsia" w:ascii="宋体" w:hAnsi="宋体"/>
          <w:color w:val="000000" w:themeColor="text1"/>
          <w:kern w:val="0"/>
          <w:szCs w:val="21"/>
          <w:u w:val="single"/>
          <w14:textFill>
            <w14:solidFill>
              <w14:schemeClr w14:val="tx1"/>
            </w14:solidFill>
          </w14:textFill>
        </w:rPr>
        <w:t>绿植租赁服务</w:t>
      </w:r>
      <w:r>
        <w:rPr>
          <w:rFonts w:hint="eastAsia" w:ascii="宋体" w:hAnsi="宋体"/>
          <w:color w:val="000000" w:themeColor="text1"/>
          <w:kern w:val="0"/>
          <w14:textFill>
            <w14:solidFill>
              <w14:schemeClr w14:val="tx1"/>
            </w14:solidFill>
          </w14:textFill>
        </w:rPr>
        <w:t>提出疑问，提问截止时间为公告公示后第二天。（提示：公告公示后第二天结束后，不再接收任何书面质疑。）</w:t>
      </w:r>
    </w:p>
    <w:p>
      <w:pPr>
        <w:autoSpaceDE w:val="0"/>
        <w:autoSpaceDN w:val="0"/>
        <w:adjustRightInd w:val="0"/>
        <w:snapToGrid w:val="0"/>
        <w:spacing w:line="450" w:lineRule="exact"/>
        <w:ind w:firstLine="42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4.3  采购人应于</w:t>
      </w:r>
      <w:r>
        <w:rPr>
          <w:rFonts w:hint="eastAsia" w:ascii="宋体" w:hAnsi="宋体"/>
          <w:color w:val="000000" w:themeColor="text1"/>
          <w:kern w:val="0"/>
          <w:u w:val="single"/>
          <w14:textFill>
            <w14:solidFill>
              <w14:schemeClr w14:val="tx1"/>
            </w14:solidFill>
          </w14:textFill>
        </w:rPr>
        <w:t>公告公示后第三天</w:t>
      </w:r>
      <w:r>
        <w:rPr>
          <w:rFonts w:hint="eastAsia" w:ascii="宋体" w:hAnsi="宋体"/>
          <w:color w:val="000000" w:themeColor="text1"/>
          <w:kern w:val="0"/>
          <w14:textFill>
            <w14:solidFill>
              <w14:schemeClr w14:val="tx1"/>
            </w14:solidFill>
          </w14:textFill>
        </w:rPr>
        <w:t>在重庆经开区投资集团官网</w:t>
      </w:r>
      <w:r>
        <w:rPr>
          <w:rFonts w:hint="eastAsia" w:ascii="宋体" w:hAnsi="宋体"/>
          <w:color w:val="000000" w:themeColor="text1"/>
          <w:kern w:val="0"/>
          <w:u w:val="single"/>
          <w14:textFill>
            <w14:solidFill>
              <w14:schemeClr w14:val="tx1"/>
            </w14:solidFill>
          </w14:textFill>
        </w:rPr>
        <w:t>（</w:t>
      </w:r>
      <w:r>
        <w:fldChar w:fldCharType="begin"/>
      </w:r>
      <w:r>
        <w:instrText xml:space="preserve"> HYPERLINK "http://www.cetzig.com/" </w:instrText>
      </w:r>
      <w:r>
        <w:fldChar w:fldCharType="separate"/>
      </w:r>
      <w:r>
        <w:rPr>
          <w:rStyle w:val="53"/>
          <w:rFonts w:hint="eastAsia" w:ascii="宋体" w:hAnsi="宋体"/>
          <w:color w:val="000000" w:themeColor="text1"/>
          <w:kern w:val="0"/>
          <w14:textFill>
            <w14:solidFill>
              <w14:schemeClr w14:val="tx1"/>
            </w14:solidFill>
          </w14:textFill>
        </w:rPr>
        <w:t>http://www.cetzig.com/</w:t>
      </w:r>
      <w:r>
        <w:rPr>
          <w:rStyle w:val="53"/>
          <w:rFonts w:hint="eastAsia" w:ascii="宋体" w:hAnsi="宋体"/>
          <w:color w:val="000000" w:themeColor="text1"/>
          <w:kern w:val="0"/>
          <w14:textFill>
            <w14:solidFill>
              <w14:schemeClr w14:val="tx1"/>
            </w14:solidFill>
          </w14:textFill>
        </w:rPr>
        <w:fldChar w:fldCharType="end"/>
      </w:r>
      <w:r>
        <w:rPr>
          <w:rFonts w:hint="eastAsia" w:ascii="宋体" w:hAnsi="宋体"/>
          <w:color w:val="000000" w:themeColor="text1"/>
          <w:kern w:val="0"/>
          <w:u w:val="single"/>
          <w14:textFill>
            <w14:solidFill>
              <w14:schemeClr w14:val="tx1"/>
            </w14:solidFill>
          </w14:textFill>
        </w:rPr>
        <w:t>）</w:t>
      </w:r>
      <w:r>
        <w:rPr>
          <w:rFonts w:hint="eastAsia" w:ascii="宋体" w:hAnsi="宋体"/>
          <w:color w:val="000000" w:themeColor="text1"/>
          <w:kern w:val="0"/>
          <w14:textFill>
            <w14:solidFill>
              <w14:schemeClr w14:val="tx1"/>
            </w14:solidFill>
          </w14:textFill>
        </w:rPr>
        <w:t>和行采家（https://www.gec123.com/）发布澄清。</w:t>
      </w:r>
    </w:p>
    <w:p>
      <w:pPr>
        <w:autoSpaceDE w:val="0"/>
        <w:autoSpaceDN w:val="0"/>
        <w:adjustRightInd w:val="0"/>
        <w:snapToGrid w:val="0"/>
        <w:spacing w:line="450" w:lineRule="exact"/>
        <w:ind w:firstLine="420"/>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 xml:space="preserve"> </w:t>
      </w:r>
    </w:p>
    <w:p>
      <w:pPr>
        <w:pStyle w:val="4"/>
        <w:spacing w:before="100" w:after="100" w:line="460" w:lineRule="exact"/>
        <w:rPr>
          <w:rFonts w:ascii="宋体" w:hAnsi="宋体"/>
          <w:color w:val="000000" w:themeColor="text1"/>
          <w:sz w:val="28"/>
          <w:szCs w:val="28"/>
          <w14:textFill>
            <w14:solidFill>
              <w14:schemeClr w14:val="tx1"/>
            </w14:solidFill>
          </w14:textFill>
        </w:rPr>
      </w:pPr>
      <w:bookmarkStart w:id="47" w:name="_Toc509218696"/>
      <w:bookmarkEnd w:id="47"/>
      <w:bookmarkStart w:id="48" w:name="_Toc277082540"/>
      <w:bookmarkEnd w:id="48"/>
      <w:bookmarkStart w:id="49" w:name="_Toc8046"/>
      <w:bookmarkEnd w:id="49"/>
      <w:bookmarkStart w:id="50" w:name="_Toc200359242"/>
      <w:bookmarkEnd w:id="50"/>
      <w:bookmarkStart w:id="51" w:name="_Toc287607732"/>
      <w:bookmarkEnd w:id="51"/>
      <w:bookmarkStart w:id="52" w:name="_Toc200359431"/>
      <w:bookmarkEnd w:id="52"/>
      <w:bookmarkStart w:id="53" w:name="_Toc224103303"/>
      <w:bookmarkEnd w:id="53"/>
      <w:bookmarkStart w:id="54" w:name="_Toc430530420"/>
      <w:bookmarkEnd w:id="54"/>
      <w:bookmarkStart w:id="55" w:name="_Toc287620671"/>
      <w:r>
        <w:rPr>
          <w:rFonts w:hint="eastAsia" w:ascii="宋体" w:hAnsi="宋体"/>
          <w:color w:val="000000" w:themeColor="text1"/>
          <w:sz w:val="28"/>
          <w:szCs w:val="28"/>
          <w14:textFill>
            <w14:solidFill>
              <w14:schemeClr w14:val="tx1"/>
            </w14:solidFill>
          </w14:textFill>
        </w:rPr>
        <w:t xml:space="preserve">5. </w:t>
      </w:r>
      <w:bookmarkEnd w:id="55"/>
      <w:r>
        <w:rPr>
          <w:rFonts w:hint="eastAsia" w:ascii="宋体" w:hAnsi="宋体"/>
          <w:color w:val="000000" w:themeColor="text1"/>
          <w:sz w:val="28"/>
          <w:szCs w:val="28"/>
          <w14:textFill>
            <w14:solidFill>
              <w14:schemeClr w14:val="tx1"/>
            </w14:solidFill>
          </w14:textFill>
        </w:rPr>
        <w:t xml:space="preserve"> 投标文件的递交</w:t>
      </w:r>
    </w:p>
    <w:p>
      <w:pPr>
        <w:autoSpaceDE w:val="0"/>
        <w:autoSpaceDN w:val="0"/>
        <w:adjustRightInd w:val="0"/>
        <w:snapToGrid w:val="0"/>
        <w:spacing w:line="450" w:lineRule="exact"/>
        <w:ind w:firstLine="420" w:firstLineChars="200"/>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5.1  投标文件递交的截止时间（投标截止时间，下同）为 2023年11月</w:t>
      </w:r>
      <w:r>
        <w:rPr>
          <w:rFonts w:hint="eastAsia" w:ascii="宋体" w:hAnsi="宋体"/>
          <w:color w:val="000000" w:themeColor="text1"/>
          <w:kern w:val="0"/>
          <w:lang w:val="en-US" w:eastAsia="zh-CN"/>
          <w14:textFill>
            <w14:solidFill>
              <w14:schemeClr w14:val="tx1"/>
            </w14:solidFill>
          </w14:textFill>
        </w:rPr>
        <w:t>14</w:t>
      </w:r>
      <w:r>
        <w:rPr>
          <w:rFonts w:hint="eastAsia" w:ascii="宋体" w:hAnsi="宋体"/>
          <w:color w:val="000000" w:themeColor="text1"/>
          <w:kern w:val="0"/>
          <w14:textFill>
            <w14:solidFill>
              <w14:schemeClr w14:val="tx1"/>
            </w14:solidFill>
          </w14:textFill>
        </w:rPr>
        <w:t>日</w:t>
      </w:r>
      <w:r>
        <w:rPr>
          <w:rFonts w:hint="eastAsia" w:ascii="宋体" w:hAnsi="宋体"/>
          <w:color w:val="000000" w:themeColor="text1"/>
          <w:kern w:val="0"/>
          <w:lang w:val="en-US" w:eastAsia="zh-CN"/>
          <w14:textFill>
            <w14:solidFill>
              <w14:schemeClr w14:val="tx1"/>
            </w14:solidFill>
          </w14:textFill>
        </w:rPr>
        <w:t>10</w:t>
      </w:r>
      <w:r>
        <w:rPr>
          <w:rFonts w:hint="eastAsia" w:ascii="宋体" w:hAnsi="宋体"/>
          <w:color w:val="000000" w:themeColor="text1"/>
          <w:kern w:val="0"/>
          <w14:textFill>
            <w14:solidFill>
              <w14:schemeClr w14:val="tx1"/>
            </w14:solidFill>
          </w14:textFill>
        </w:rPr>
        <w:t>时</w:t>
      </w:r>
      <w:r>
        <w:rPr>
          <w:rFonts w:hint="eastAsia" w:ascii="宋体" w:hAnsi="宋体"/>
          <w:color w:val="000000" w:themeColor="text1"/>
          <w:kern w:val="0"/>
          <w:lang w:val="en-US" w:eastAsia="zh-CN"/>
          <w14:textFill>
            <w14:solidFill>
              <w14:schemeClr w14:val="tx1"/>
            </w14:solidFill>
          </w14:textFill>
        </w:rPr>
        <w:t>00</w:t>
      </w:r>
      <w:r>
        <w:rPr>
          <w:rFonts w:hint="eastAsia" w:ascii="宋体" w:hAnsi="宋体"/>
          <w:color w:val="000000" w:themeColor="text1"/>
          <w:kern w:val="0"/>
          <w14:textFill>
            <w14:solidFill>
              <w14:schemeClr w14:val="tx1"/>
            </w14:solidFill>
          </w14:textFill>
        </w:rPr>
        <w:t>分，投标人应当在投</w:t>
      </w:r>
      <w:bookmarkStart w:id="199" w:name="_GoBack"/>
      <w:bookmarkEnd w:id="199"/>
      <w:r>
        <w:rPr>
          <w:rFonts w:hint="eastAsia" w:ascii="宋体" w:hAnsi="宋体"/>
          <w:color w:val="000000" w:themeColor="text1"/>
          <w:kern w:val="0"/>
          <w14:textFill>
            <w14:solidFill>
              <w14:schemeClr w14:val="tx1"/>
            </w14:solidFill>
          </w14:textFill>
        </w:rPr>
        <w:t>标截止时间前，递交至重庆市南岸区茶园江桥路一号附1号1420办公室。</w:t>
      </w:r>
    </w:p>
    <w:p>
      <w:pPr>
        <w:pStyle w:val="4"/>
        <w:spacing w:before="100" w:after="100" w:line="460" w:lineRule="exact"/>
        <w:rPr>
          <w:rFonts w:ascii="宋体" w:hAnsi="宋体"/>
          <w:color w:val="000000" w:themeColor="text1"/>
          <w:sz w:val="28"/>
          <w:szCs w:val="28"/>
          <w14:textFill>
            <w14:solidFill>
              <w14:schemeClr w14:val="tx1"/>
            </w14:solidFill>
          </w14:textFill>
        </w:rPr>
      </w:pPr>
      <w:bookmarkStart w:id="56" w:name="_Toc18038"/>
      <w:bookmarkEnd w:id="56"/>
      <w:bookmarkStart w:id="57" w:name="_Toc224103305"/>
      <w:bookmarkEnd w:id="57"/>
      <w:bookmarkStart w:id="58" w:name="_Toc287607734"/>
      <w:bookmarkEnd w:id="58"/>
      <w:bookmarkStart w:id="59" w:name="_Toc430530422"/>
      <w:bookmarkEnd w:id="59"/>
      <w:bookmarkStart w:id="60" w:name="_Toc509218698"/>
      <w:bookmarkEnd w:id="60"/>
      <w:bookmarkStart w:id="61" w:name="_Toc277082542"/>
      <w:bookmarkEnd w:id="61"/>
      <w:bookmarkStart w:id="62" w:name="_Toc287620673"/>
      <w:r>
        <w:rPr>
          <w:rFonts w:hint="eastAsia" w:ascii="宋体" w:hAnsi="宋体"/>
          <w:color w:val="000000" w:themeColor="text1"/>
          <w:sz w:val="28"/>
          <w:szCs w:val="28"/>
          <w14:textFill>
            <w14:solidFill>
              <w14:schemeClr w14:val="tx1"/>
            </w14:solidFill>
          </w14:textFill>
        </w:rPr>
        <w:t xml:space="preserve">6. </w:t>
      </w:r>
      <w:bookmarkEnd w:id="62"/>
      <w:r>
        <w:rPr>
          <w:rFonts w:hint="eastAsia" w:ascii="宋体" w:hAnsi="宋体"/>
          <w:color w:val="000000" w:themeColor="text1"/>
          <w:sz w:val="28"/>
          <w:szCs w:val="28"/>
          <w14:textFill>
            <w14:solidFill>
              <w14:schemeClr w14:val="tx1"/>
            </w14:solidFill>
          </w14:textFill>
        </w:rPr>
        <w:t xml:space="preserve"> 联系方式</w:t>
      </w:r>
    </w:p>
    <w:p>
      <w:pPr>
        <w:autoSpaceDE w:val="0"/>
        <w:autoSpaceDN w:val="0"/>
        <w:adjustRightInd w:val="0"/>
        <w:snapToGrid w:val="0"/>
        <w:spacing w:line="45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招 标 人：</w:t>
      </w:r>
      <w:r>
        <w:rPr>
          <w:rFonts w:hint="eastAsia" w:ascii="宋体" w:hAnsi="宋体"/>
          <w:color w:val="000000" w:themeColor="text1"/>
          <w:kern w:val="0"/>
          <w:u w:val="single"/>
          <w14:textFill>
            <w14:solidFill>
              <w14:schemeClr w14:val="tx1"/>
            </w14:solidFill>
          </w14:textFill>
        </w:rPr>
        <w:t xml:space="preserve"> 重庆经开区开发建设有限公司 </w:t>
      </w:r>
      <w:r>
        <w:rPr>
          <w:rFonts w:hint="eastAsia" w:ascii="宋体" w:hAnsi="宋体"/>
          <w:color w:val="000000" w:themeColor="text1"/>
          <w:kern w:val="0"/>
          <w14:textFill>
            <w14:solidFill>
              <w14:schemeClr w14:val="tx1"/>
            </w14:solidFill>
          </w14:textFill>
        </w:rPr>
        <w:t xml:space="preserve">     </w:t>
      </w:r>
    </w:p>
    <w:p>
      <w:pPr>
        <w:autoSpaceDE w:val="0"/>
        <w:autoSpaceDN w:val="0"/>
        <w:adjustRightInd w:val="0"/>
        <w:snapToGrid w:val="0"/>
        <w:spacing w:line="45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地    址：</w:t>
      </w:r>
      <w:r>
        <w:rPr>
          <w:rFonts w:hint="eastAsia" w:ascii="宋体" w:hAnsi="宋体"/>
          <w:color w:val="000000" w:themeColor="text1"/>
          <w:kern w:val="0"/>
          <w:u w:val="single"/>
          <w14:textFill>
            <w14:solidFill>
              <w14:schemeClr w14:val="tx1"/>
            </w14:solidFill>
          </w14:textFill>
        </w:rPr>
        <w:t xml:space="preserve"> 重庆市南岸区茶园江桥路一号附1号  </w:t>
      </w:r>
      <w:r>
        <w:rPr>
          <w:rFonts w:hint="eastAsia" w:ascii="宋体" w:hAnsi="宋体"/>
          <w:color w:val="000000" w:themeColor="text1"/>
          <w:kern w:val="0"/>
          <w14:textFill>
            <w14:solidFill>
              <w14:schemeClr w14:val="tx1"/>
            </w14:solidFill>
          </w14:textFill>
        </w:rPr>
        <w:t xml:space="preserve">     </w:t>
      </w:r>
    </w:p>
    <w:p>
      <w:pPr>
        <w:autoSpaceDE w:val="0"/>
        <w:autoSpaceDN w:val="0"/>
        <w:adjustRightInd w:val="0"/>
        <w:snapToGrid w:val="0"/>
        <w:spacing w:line="45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position w:val="-3"/>
          <w14:textFill>
            <w14:solidFill>
              <w14:schemeClr w14:val="tx1"/>
            </w14:solidFill>
          </w14:textFill>
        </w:rPr>
        <w:t>邮    编：</w:t>
      </w:r>
      <w:r>
        <w:rPr>
          <w:rFonts w:hint="eastAsia" w:ascii="宋体" w:hAnsi="宋体"/>
          <w:color w:val="000000" w:themeColor="text1"/>
          <w:kern w:val="0"/>
          <w:u w:val="single"/>
          <w14:textFill>
            <w14:solidFill>
              <w14:schemeClr w14:val="tx1"/>
            </w14:solidFill>
          </w14:textFill>
        </w:rPr>
        <w:t xml:space="preserve">       400060                </w:t>
      </w:r>
      <w:r>
        <w:rPr>
          <w:rFonts w:hint="eastAsia" w:ascii="宋体" w:hAnsi="宋体"/>
          <w:color w:val="000000" w:themeColor="text1"/>
          <w:kern w:val="0"/>
          <w14:textFill>
            <w14:solidFill>
              <w14:schemeClr w14:val="tx1"/>
            </w14:solidFill>
          </w14:textFill>
        </w:rPr>
        <w:t xml:space="preserve">     </w:t>
      </w:r>
    </w:p>
    <w:p>
      <w:pPr>
        <w:autoSpaceDE w:val="0"/>
        <w:autoSpaceDN w:val="0"/>
        <w:adjustRightInd w:val="0"/>
        <w:snapToGrid w:val="0"/>
        <w:spacing w:line="45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联 系 人：</w:t>
      </w:r>
      <w:r>
        <w:rPr>
          <w:rFonts w:hint="eastAsia" w:ascii="宋体" w:hAnsi="宋体"/>
          <w:color w:val="000000" w:themeColor="text1"/>
          <w:kern w:val="0"/>
          <w:u w:val="single"/>
          <w14:textFill>
            <w14:solidFill>
              <w14:schemeClr w14:val="tx1"/>
            </w14:solidFill>
          </w14:textFill>
        </w:rPr>
        <w:t xml:space="preserve">       彭女士                </w:t>
      </w:r>
      <w:r>
        <w:rPr>
          <w:rFonts w:hint="eastAsia" w:ascii="宋体" w:hAnsi="宋体"/>
          <w:color w:val="000000" w:themeColor="text1"/>
          <w:kern w:val="0"/>
          <w14:textFill>
            <w14:solidFill>
              <w14:schemeClr w14:val="tx1"/>
            </w14:solidFill>
          </w14:textFill>
        </w:rPr>
        <w:t xml:space="preserve">     </w:t>
      </w:r>
    </w:p>
    <w:p>
      <w:pPr>
        <w:autoSpaceDE w:val="0"/>
        <w:autoSpaceDN w:val="0"/>
        <w:adjustRightInd w:val="0"/>
        <w:snapToGrid w:val="0"/>
        <w:spacing w:line="45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电    话：</w:t>
      </w:r>
      <w:r>
        <w:rPr>
          <w:rFonts w:hint="eastAsia" w:ascii="宋体" w:hAnsi="宋体"/>
          <w:color w:val="000000" w:themeColor="text1"/>
          <w:kern w:val="0"/>
          <w:u w:val="single"/>
          <w14:textFill>
            <w14:solidFill>
              <w14:schemeClr w14:val="tx1"/>
            </w14:solidFill>
          </w14:textFill>
        </w:rPr>
        <w:t xml:space="preserve">      （023）62633026       </w:t>
      </w:r>
      <w:r>
        <w:rPr>
          <w:rFonts w:hint="eastAsia" w:ascii="宋体" w:hAnsi="宋体"/>
          <w:color w:val="000000" w:themeColor="text1"/>
          <w:kern w:val="0"/>
          <w14:textFill>
            <w14:solidFill>
              <w14:schemeClr w14:val="tx1"/>
            </w14:solidFill>
          </w14:textFill>
        </w:rPr>
        <w:t xml:space="preserve">     </w:t>
      </w:r>
    </w:p>
    <w:p>
      <w:pPr>
        <w:autoSpaceDE w:val="0"/>
        <w:autoSpaceDN w:val="0"/>
        <w:adjustRightInd w:val="0"/>
        <w:snapToGrid w:val="0"/>
        <w:spacing w:line="450" w:lineRule="exact"/>
        <w:ind w:firstLine="420" w:firstLineChars="200"/>
        <w:jc w:val="left"/>
        <w:rPr>
          <w:rFonts w:ascii="宋体" w:hAnsi="宋体"/>
          <w:color w:val="000000" w:themeColor="text1"/>
          <w:kern w:val="0"/>
          <w:u w:val="single"/>
          <w14:textFill>
            <w14:solidFill>
              <w14:schemeClr w14:val="tx1"/>
            </w14:solidFill>
          </w14:textFill>
        </w:rPr>
      </w:pPr>
      <w:r>
        <w:rPr>
          <w:rFonts w:hint="eastAsia" w:ascii="宋体" w:hAnsi="宋体"/>
          <w:color w:val="000000" w:themeColor="text1"/>
          <w:kern w:val="0"/>
          <w14:textFill>
            <w14:solidFill>
              <w14:schemeClr w14:val="tx1"/>
            </w14:solidFill>
          </w14:textFill>
        </w:rPr>
        <w:t>传    真：</w:t>
      </w:r>
      <w:r>
        <w:rPr>
          <w:rFonts w:hint="eastAsia" w:ascii="宋体" w:hAnsi="宋体"/>
          <w:color w:val="000000" w:themeColor="text1"/>
          <w:kern w:val="0"/>
          <w:u w:val="single"/>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 xml:space="preserve">    </w:t>
      </w:r>
    </w:p>
    <w:p>
      <w:pPr>
        <w:autoSpaceDE w:val="0"/>
        <w:autoSpaceDN w:val="0"/>
        <w:adjustRightInd w:val="0"/>
        <w:snapToGrid w:val="0"/>
        <w:spacing w:line="45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电子邮件：</w:t>
      </w:r>
      <w:r>
        <w:rPr>
          <w:rFonts w:hint="eastAsia" w:ascii="宋体" w:hAnsi="宋体"/>
          <w:color w:val="000000" w:themeColor="text1"/>
          <w:kern w:val="0"/>
          <w:u w:val="single"/>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 xml:space="preserve">     </w:t>
      </w:r>
    </w:p>
    <w:p>
      <w:pPr>
        <w:autoSpaceDE w:val="0"/>
        <w:autoSpaceDN w:val="0"/>
        <w:adjustRightInd w:val="0"/>
        <w:snapToGrid w:val="0"/>
        <w:spacing w:line="45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开户银行：</w:t>
      </w:r>
      <w:r>
        <w:rPr>
          <w:rFonts w:hint="eastAsia" w:ascii="宋体" w:hAnsi="宋体"/>
          <w:color w:val="000000" w:themeColor="text1"/>
          <w:kern w:val="0"/>
          <w:u w:val="single"/>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 xml:space="preserve">     </w:t>
      </w:r>
    </w:p>
    <w:p>
      <w:pPr>
        <w:autoSpaceDE w:val="0"/>
        <w:autoSpaceDN w:val="0"/>
        <w:adjustRightInd w:val="0"/>
        <w:snapToGrid w:val="0"/>
        <w:spacing w:line="450" w:lineRule="exact"/>
        <w:ind w:firstLine="420" w:firstLineChars="200"/>
        <w:jc w:val="left"/>
        <w:rPr>
          <w:rFonts w:ascii="宋体" w:hAnsi="宋体"/>
          <w:color w:val="000000" w:themeColor="text1"/>
          <w:kern w:val="0"/>
          <w:u w:val="single"/>
          <w14:textFill>
            <w14:solidFill>
              <w14:schemeClr w14:val="tx1"/>
            </w14:solidFill>
          </w14:textFill>
        </w:rPr>
      </w:pPr>
      <w:r>
        <w:rPr>
          <w:rFonts w:hint="eastAsia" w:ascii="宋体" w:hAnsi="宋体"/>
          <w:color w:val="000000" w:themeColor="text1"/>
          <w:kern w:val="0"/>
          <w14:textFill>
            <w14:solidFill>
              <w14:schemeClr w14:val="tx1"/>
            </w14:solidFill>
          </w14:textFill>
        </w:rPr>
        <w:t>账    号：</w:t>
      </w:r>
      <w:r>
        <w:rPr>
          <w:rFonts w:hint="eastAsia" w:ascii="宋体" w:hAnsi="宋体"/>
          <w:color w:val="000000" w:themeColor="text1"/>
          <w:kern w:val="0"/>
          <w:u w:val="single"/>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 xml:space="preserve">     </w:t>
      </w:r>
    </w:p>
    <w:p>
      <w:pPr>
        <w:autoSpaceDE w:val="0"/>
        <w:autoSpaceDN w:val="0"/>
        <w:adjustRightInd w:val="0"/>
        <w:snapToGrid w:val="0"/>
        <w:spacing w:line="450" w:lineRule="exact"/>
        <w:ind w:firstLine="1575" w:firstLineChars="750"/>
        <w:jc w:val="left"/>
        <w:rPr>
          <w:rFonts w:ascii="宋体" w:hAnsi="宋体"/>
          <w:color w:val="000000" w:themeColor="text1"/>
          <w:kern w:val="0"/>
          <w:u w:val="single"/>
          <w14:textFill>
            <w14:solidFill>
              <w14:schemeClr w14:val="tx1"/>
            </w14:solidFill>
          </w14:textFill>
        </w:rPr>
      </w:pPr>
      <w:r>
        <w:rPr>
          <w:rFonts w:hint="eastAsia" w:ascii="宋体" w:hAnsi="宋体"/>
          <w:color w:val="000000" w:themeColor="text1"/>
          <w:kern w:val="0"/>
          <w:u w:val="single"/>
          <w14:textFill>
            <w14:solidFill>
              <w14:schemeClr w14:val="tx1"/>
            </w14:solidFill>
          </w14:textFill>
        </w:rPr>
        <w:t xml:space="preserve">   2023  年  11 月 8 日  </w:t>
      </w:r>
    </w:p>
    <w:p>
      <w:pPr>
        <w:pStyle w:val="3"/>
        <w:spacing w:before="0" w:after="0" w:line="592" w:lineRule="exact"/>
        <w:jc w:val="center"/>
        <w:rPr>
          <w:rFonts w:ascii="宋体" w:hAnsi="宋体"/>
          <w:snapToGrid w:val="0"/>
          <w:color w:val="000000" w:themeColor="text1"/>
          <w:kern w:val="0"/>
          <w14:textFill>
            <w14:solidFill>
              <w14:schemeClr w14:val="tx1"/>
            </w14:solidFill>
          </w14:textFill>
        </w:rPr>
      </w:pPr>
    </w:p>
    <w:p>
      <w:pPr>
        <w:rPr>
          <w:rFonts w:ascii="宋体" w:hAnsi="宋体"/>
          <w:snapToGrid w:val="0"/>
          <w:color w:val="000000" w:themeColor="text1"/>
          <w:kern w:val="0"/>
          <w14:textFill>
            <w14:solidFill>
              <w14:schemeClr w14:val="tx1"/>
            </w14:solidFill>
          </w14:textFill>
        </w:rPr>
      </w:pPr>
      <w:r>
        <w:rPr>
          <w:rFonts w:ascii="宋体" w:hAnsi="宋体"/>
          <w:snapToGrid w:val="0"/>
          <w:color w:val="000000" w:themeColor="text1"/>
          <w:kern w:val="0"/>
          <w14:textFill>
            <w14:solidFill>
              <w14:schemeClr w14:val="tx1"/>
            </w14:solidFill>
          </w14:textFill>
        </w:rPr>
        <w:br w:type="page"/>
      </w:r>
    </w:p>
    <w:p>
      <w:pPr>
        <w:pStyle w:val="3"/>
        <w:spacing w:before="0" w:after="0" w:line="592" w:lineRule="exact"/>
        <w:jc w:val="center"/>
        <w:rPr>
          <w:rFonts w:ascii="宋体" w:hAnsi="宋体"/>
          <w:snapToGrid w:val="0"/>
          <w:color w:val="000000" w:themeColor="text1"/>
          <w:kern w:val="0"/>
          <w:szCs w:val="21"/>
          <w14:textFill>
            <w14:solidFill>
              <w14:schemeClr w14:val="tx1"/>
            </w14:solidFill>
          </w14:textFill>
        </w:rPr>
      </w:pPr>
      <w:r>
        <w:rPr>
          <w:rFonts w:ascii="宋体" w:hAnsi="宋体"/>
          <w:snapToGrid w:val="0"/>
          <w:color w:val="000000" w:themeColor="text1"/>
          <w:kern w:val="0"/>
          <w14:textFill>
            <w14:solidFill>
              <w14:schemeClr w14:val="tx1"/>
            </w14:solidFill>
          </w14:textFill>
        </w:rPr>
        <w:t>第</w:t>
      </w:r>
      <w:r>
        <w:rPr>
          <w:rFonts w:hint="eastAsia" w:ascii="宋体" w:hAnsi="宋体"/>
          <w:snapToGrid w:val="0"/>
          <w:color w:val="000000" w:themeColor="text1"/>
          <w:kern w:val="0"/>
          <w14:textFill>
            <w14:solidFill>
              <w14:schemeClr w14:val="tx1"/>
            </w14:solidFill>
          </w14:textFill>
        </w:rPr>
        <w:t>二</w:t>
      </w:r>
      <w:r>
        <w:rPr>
          <w:rFonts w:ascii="宋体" w:hAnsi="宋体"/>
          <w:snapToGrid w:val="0"/>
          <w:color w:val="000000" w:themeColor="text1"/>
          <w:kern w:val="0"/>
          <w14:textFill>
            <w14:solidFill>
              <w14:schemeClr w14:val="tx1"/>
            </w14:solidFill>
          </w14:textFill>
        </w:rPr>
        <w:t>章  投标人须知</w:t>
      </w:r>
      <w:bookmarkEnd w:id="6"/>
      <w:bookmarkEnd w:id="7"/>
      <w:bookmarkEnd w:id="8"/>
      <w:bookmarkEnd w:id="9"/>
      <w:bookmarkEnd w:id="10"/>
      <w:bookmarkStart w:id="63" w:name="_Toc287620684"/>
      <w:bookmarkStart w:id="64" w:name="_Toc277082551"/>
      <w:bookmarkStart w:id="65" w:name="_Toc287607745"/>
      <w:bookmarkStart w:id="66" w:name="_Toc430530433"/>
      <w:bookmarkStart w:id="67" w:name="_Toc224103316"/>
    </w:p>
    <w:p>
      <w:pPr>
        <w:pStyle w:val="4"/>
        <w:spacing w:before="100" w:after="100" w:line="592" w:lineRule="exact"/>
        <w:rPr>
          <w:rFonts w:ascii="宋体" w:hAnsi="宋体"/>
          <w:color w:val="000000" w:themeColor="text1"/>
          <w14:textFill>
            <w14:solidFill>
              <w14:schemeClr w14:val="tx1"/>
            </w14:solidFill>
          </w14:textFill>
        </w:rPr>
      </w:pPr>
      <w:bookmarkStart w:id="68" w:name="_Toc509218708"/>
      <w:bookmarkStart w:id="69" w:name="_Toc32562"/>
      <w:r>
        <w:rPr>
          <w:rFonts w:hint="eastAsia" w:ascii="宋体" w:hAnsi="宋体"/>
          <w:color w:val="000000" w:themeColor="text1"/>
          <w14:textFill>
            <w14:solidFill>
              <w14:schemeClr w14:val="tx1"/>
            </w14:solidFill>
          </w14:textFill>
        </w:rPr>
        <w:t>投标人须知前附表</w:t>
      </w:r>
      <w:bookmarkEnd w:id="63"/>
      <w:bookmarkEnd w:id="64"/>
      <w:bookmarkEnd w:id="65"/>
      <w:bookmarkEnd w:id="66"/>
      <w:bookmarkEnd w:id="67"/>
      <w:bookmarkEnd w:id="68"/>
      <w:bookmarkEnd w:id="69"/>
    </w:p>
    <w:p>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正文内容不允许修改。若投标人须知前附表与正文不一致的地方，以投标人须知前附表为准。</w:t>
      </w:r>
    </w:p>
    <w:tbl>
      <w:tblPr>
        <w:tblStyle w:val="45"/>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51"/>
        <w:gridCol w:w="66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40" w:type="dxa"/>
            <w:vAlign w:val="center"/>
          </w:tcPr>
          <w:p>
            <w:pPr>
              <w:snapToGrid w:val="0"/>
              <w:spacing w:line="400" w:lineRule="exact"/>
              <w:jc w:val="center"/>
              <w:rPr>
                <w:rFonts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条 款 号</w:t>
            </w:r>
          </w:p>
        </w:tc>
        <w:tc>
          <w:tcPr>
            <w:tcW w:w="1451" w:type="dxa"/>
            <w:vAlign w:val="center"/>
          </w:tcPr>
          <w:p>
            <w:pPr>
              <w:snapToGrid w:val="0"/>
              <w:spacing w:line="400" w:lineRule="exact"/>
              <w:jc w:val="center"/>
              <w:rPr>
                <w:rFonts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条款名称</w:t>
            </w:r>
          </w:p>
        </w:tc>
        <w:tc>
          <w:tcPr>
            <w:tcW w:w="6683" w:type="dxa"/>
            <w:vAlign w:val="center"/>
          </w:tcPr>
          <w:p>
            <w:pPr>
              <w:snapToGrid w:val="0"/>
              <w:spacing w:line="400" w:lineRule="exact"/>
              <w:jc w:val="center"/>
              <w:rPr>
                <w:rFonts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1.1.2</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采购</w:t>
            </w:r>
            <w:r>
              <w:rPr>
                <w:rFonts w:ascii="宋体" w:hAnsi="宋体"/>
                <w:color w:val="000000" w:themeColor="text1"/>
                <w:kern w:val="0"/>
                <w:szCs w:val="21"/>
                <w14:textFill>
                  <w14:solidFill>
                    <w14:schemeClr w14:val="tx1"/>
                  </w14:solidFill>
                </w14:textFill>
              </w:rPr>
              <w:t>人</w:t>
            </w:r>
          </w:p>
        </w:tc>
        <w:tc>
          <w:tcPr>
            <w:tcW w:w="6683" w:type="dxa"/>
            <w:vAlign w:val="center"/>
          </w:tcPr>
          <w:p>
            <w:pPr>
              <w:snapToGrid w:val="0"/>
              <w:spacing w:line="400" w:lineRule="exac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名称：重庆经开区开发建设有限公司</w:t>
            </w:r>
          </w:p>
          <w:p>
            <w:pPr>
              <w:snapToGrid w:val="0"/>
              <w:spacing w:line="400" w:lineRule="exac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地址：</w:t>
            </w:r>
            <w:r>
              <w:rPr>
                <w:rFonts w:hint="eastAsia" w:ascii="宋体" w:hAnsi="宋体"/>
                <w:snapToGrid w:val="0"/>
                <w:color w:val="000000" w:themeColor="text1"/>
                <w:kern w:val="0"/>
                <w:szCs w:val="21"/>
                <w14:textFill>
                  <w14:solidFill>
                    <w14:schemeClr w14:val="tx1"/>
                  </w14:solidFill>
                </w14:textFill>
              </w:rPr>
              <w:t>重庆市南岸区茶园江桥路一号附1号</w:t>
            </w:r>
          </w:p>
          <w:p>
            <w:pPr>
              <w:snapToGrid w:val="0"/>
              <w:spacing w:line="400" w:lineRule="exac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联系人：</w:t>
            </w:r>
            <w:r>
              <w:rPr>
                <w:rFonts w:hint="eastAsia" w:ascii="宋体" w:hAnsi="宋体"/>
                <w:color w:val="000000" w:themeColor="text1"/>
                <w:kern w:val="0"/>
                <w:szCs w:val="21"/>
                <w14:textFill>
                  <w14:solidFill>
                    <w14:schemeClr w14:val="tx1"/>
                  </w14:solidFill>
                </w14:textFill>
              </w:rPr>
              <w:t>彭老师</w:t>
            </w:r>
          </w:p>
          <w:p>
            <w:pPr>
              <w:snapToGrid w:val="0"/>
              <w:spacing w:line="400" w:lineRule="exac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电话：</w:t>
            </w:r>
            <w:r>
              <w:rPr>
                <w:rFonts w:hint="eastAsia" w:ascii="宋体" w:hAnsi="宋体"/>
                <w:color w:val="000000" w:themeColor="text1"/>
                <w:kern w:val="0"/>
                <w:szCs w:val="21"/>
                <w14:textFill>
                  <w14:solidFill>
                    <w14:schemeClr w14:val="tx1"/>
                  </w14:solidFill>
                </w14:textFill>
              </w:rPr>
              <w:t>（023）62633026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1.1.</w:t>
            </w:r>
            <w:r>
              <w:rPr>
                <w:rFonts w:hint="eastAsia" w:ascii="宋体" w:hAnsi="宋体"/>
                <w:color w:val="000000" w:themeColor="text1"/>
                <w:kern w:val="0"/>
                <w:szCs w:val="21"/>
                <w14:textFill>
                  <w14:solidFill>
                    <w14:schemeClr w14:val="tx1"/>
                  </w14:solidFill>
                </w14:textFill>
              </w:rPr>
              <w:t>3</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服务</w:t>
            </w:r>
            <w:r>
              <w:rPr>
                <w:rFonts w:ascii="宋体" w:hAnsi="宋体"/>
                <w:color w:val="000000" w:themeColor="text1"/>
                <w:kern w:val="0"/>
                <w:szCs w:val="21"/>
                <w14:textFill>
                  <w14:solidFill>
                    <w14:schemeClr w14:val="tx1"/>
                  </w14:solidFill>
                </w14:textFill>
              </w:rPr>
              <w:t>名称</w:t>
            </w:r>
          </w:p>
        </w:tc>
        <w:tc>
          <w:tcPr>
            <w:tcW w:w="6683" w:type="dxa"/>
            <w:vAlign w:val="center"/>
          </w:tcPr>
          <w:p>
            <w:pPr>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snapToGrid w:val="0"/>
                <w:color w:val="000000" w:themeColor="text1"/>
                <w:kern w:val="0"/>
                <w:szCs w:val="21"/>
                <w:u w:val="single"/>
                <w14:textFill>
                  <w14:solidFill>
                    <w14:schemeClr w14:val="tx1"/>
                  </w14:solidFill>
                </w14:textFill>
              </w:rPr>
              <w:t>办公区域</w:t>
            </w:r>
            <w:r>
              <w:rPr>
                <w:rFonts w:ascii="宋体" w:hAnsi="宋体"/>
                <w:snapToGrid w:val="0"/>
                <w:color w:val="000000" w:themeColor="text1"/>
                <w:kern w:val="0"/>
                <w:szCs w:val="21"/>
                <w:u w:val="single"/>
                <w14:textFill>
                  <w14:solidFill>
                    <w14:schemeClr w14:val="tx1"/>
                  </w14:solidFill>
                </w14:textFill>
              </w:rPr>
              <w:t>绿植租赁</w:t>
            </w:r>
            <w:r>
              <w:rPr>
                <w:rFonts w:hint="eastAsia" w:ascii="宋体" w:hAnsi="宋体"/>
                <w:snapToGrid w:val="0"/>
                <w:color w:val="000000" w:themeColor="text1"/>
                <w:kern w:val="0"/>
                <w:szCs w:val="21"/>
                <w:u w:val="single"/>
                <w14:textFill>
                  <w14:solidFill>
                    <w14:schemeClr w14:val="tx1"/>
                  </w14:solidFill>
                </w14:textFill>
              </w:rPr>
              <w:t>服务采购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1.1.</w:t>
            </w:r>
            <w:r>
              <w:rPr>
                <w:rFonts w:hint="eastAsia" w:ascii="宋体" w:hAnsi="宋体"/>
                <w:color w:val="000000" w:themeColor="text1"/>
                <w:kern w:val="0"/>
                <w:szCs w:val="21"/>
                <w14:textFill>
                  <w14:solidFill>
                    <w14:schemeClr w14:val="tx1"/>
                  </w14:solidFill>
                </w14:textFill>
              </w:rPr>
              <w:t>4</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服务</w:t>
            </w:r>
            <w:r>
              <w:rPr>
                <w:rFonts w:ascii="宋体" w:hAnsi="宋体"/>
                <w:color w:val="000000" w:themeColor="text1"/>
                <w:kern w:val="0"/>
                <w:szCs w:val="21"/>
                <w14:textFill>
                  <w14:solidFill>
                    <w14:schemeClr w14:val="tx1"/>
                  </w14:solidFill>
                </w14:textFill>
              </w:rPr>
              <w:t>地点</w:t>
            </w:r>
          </w:p>
        </w:tc>
        <w:tc>
          <w:tcPr>
            <w:tcW w:w="6683" w:type="dxa"/>
            <w:vAlign w:val="center"/>
          </w:tcPr>
          <w:p>
            <w:pPr>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snapToGrid w:val="0"/>
                <w:color w:val="000000" w:themeColor="text1"/>
                <w:kern w:val="0"/>
                <w:szCs w:val="21"/>
                <w:u w:val="single"/>
                <w14:textFill>
                  <w14:solidFill>
                    <w14:schemeClr w14:val="tx1"/>
                  </w14:solidFill>
                </w14:textFill>
              </w:rPr>
              <w:t>重庆市南岸区江桥路1号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1.3.1</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采购服务</w:t>
            </w:r>
            <w:r>
              <w:rPr>
                <w:rFonts w:ascii="宋体" w:hAnsi="宋体"/>
                <w:color w:val="000000" w:themeColor="text1"/>
                <w:kern w:val="0"/>
                <w:szCs w:val="21"/>
                <w14:textFill>
                  <w14:solidFill>
                    <w14:schemeClr w14:val="tx1"/>
                  </w14:solidFill>
                </w14:textFill>
              </w:rPr>
              <w:t>范围</w:t>
            </w:r>
          </w:p>
        </w:tc>
        <w:tc>
          <w:tcPr>
            <w:tcW w:w="6683" w:type="dxa"/>
            <w:vAlign w:val="center"/>
          </w:tcPr>
          <w:p>
            <w:pPr>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w:t>
            </w:r>
            <w:r>
              <w:rPr>
                <w:rFonts w:ascii="宋体" w:hAnsi="宋体"/>
                <w:color w:val="000000" w:themeColor="text1"/>
                <w:szCs w:val="21"/>
                <w14:textFill>
                  <w14:solidFill>
                    <w14:schemeClr w14:val="tx1"/>
                  </w14:solidFill>
                </w14:textFill>
              </w:rPr>
              <w:t>公司办公区域绿植</w:t>
            </w:r>
            <w:r>
              <w:rPr>
                <w:rFonts w:hint="eastAsia" w:ascii="宋体" w:hAnsi="宋体"/>
                <w:color w:val="000000" w:themeColor="text1"/>
                <w:szCs w:val="21"/>
                <w14:textFill>
                  <w14:solidFill>
                    <w14:schemeClr w14:val="tx1"/>
                  </w14:solidFill>
                </w14:textFill>
              </w:rPr>
              <w:t>租赁服务，具体包括但不限于经开区管委会14楼办公区域。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1.3.2</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服务期</w:t>
            </w:r>
          </w:p>
        </w:tc>
        <w:tc>
          <w:tcPr>
            <w:tcW w:w="6683" w:type="dxa"/>
            <w:vAlign w:val="center"/>
          </w:tcPr>
          <w:p>
            <w:pPr>
              <w:snapToGrid w:val="0"/>
              <w:spacing w:line="400" w:lineRule="exac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12</w:t>
            </w:r>
            <w:r>
              <w:rPr>
                <w:rFonts w:hint="eastAsia" w:ascii="宋体" w:hAnsi="宋体"/>
                <w:color w:val="000000" w:themeColor="text1"/>
                <w:kern w:val="0"/>
                <w:szCs w:val="21"/>
                <w14:textFill>
                  <w14:solidFill>
                    <w14:schemeClr w14:val="tx1"/>
                  </w14:solidFill>
                </w14:textFill>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1.3.3</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服务及质量标准</w:t>
            </w:r>
            <w:r>
              <w:rPr>
                <w:rFonts w:ascii="宋体" w:hAnsi="宋体"/>
                <w:color w:val="000000" w:themeColor="text1"/>
                <w:kern w:val="0"/>
                <w:szCs w:val="21"/>
                <w14:textFill>
                  <w14:solidFill>
                    <w14:schemeClr w14:val="tx1"/>
                  </w14:solidFill>
                </w14:textFill>
              </w:rPr>
              <w:t>要求</w:t>
            </w:r>
          </w:p>
        </w:tc>
        <w:tc>
          <w:tcPr>
            <w:tcW w:w="6683" w:type="dxa"/>
            <w:vAlign w:val="center"/>
          </w:tcPr>
          <w:p>
            <w:pPr>
              <w:rPr>
                <w:rFonts w:ascii="宋体" w:hAnsi="宋体" w:cs="仿宋_GB2312"/>
                <w:color w:val="000000" w:themeColor="text1"/>
                <w:szCs w:val="21"/>
                <w14:textFill>
                  <w14:solidFill>
                    <w14:schemeClr w14:val="tx1"/>
                  </w14:solidFill>
                </w14:textFill>
              </w:rPr>
            </w:pPr>
            <w:r>
              <w:rPr>
                <w:rFonts w:hint="eastAsia"/>
                <w:color w:val="000000" w:themeColor="text1"/>
                <w14:textFill>
                  <w14:solidFill>
                    <w14:schemeClr w14:val="tx1"/>
                  </w14:solidFill>
                </w14:textFill>
              </w:rPr>
              <w:t>（一）</w:t>
            </w:r>
            <w:r>
              <w:rPr>
                <w:rFonts w:ascii="宋体" w:hAnsi="宋体" w:cs="仿宋_GB2312"/>
                <w:color w:val="000000" w:themeColor="text1"/>
                <w:szCs w:val="21"/>
                <w14:textFill>
                  <w14:solidFill>
                    <w14:schemeClr w14:val="tx1"/>
                  </w14:solidFill>
                </w14:textFill>
              </w:rPr>
              <w:t>必须按照《中华人民共和国产品质量法》和相关产品国家标准的规定提供合格的货物，其质量保证和</w:t>
            </w:r>
            <w:r>
              <w:rPr>
                <w:rFonts w:hint="eastAsia" w:ascii="宋体" w:hAnsi="宋体" w:cs="仿宋_GB2312"/>
                <w:color w:val="000000" w:themeColor="text1"/>
                <w:szCs w:val="21"/>
                <w14:textFill>
                  <w14:solidFill>
                    <w14:schemeClr w14:val="tx1"/>
                  </w14:solidFill>
                </w14:textFill>
              </w:rPr>
              <w:t>规格</w:t>
            </w:r>
            <w:r>
              <w:rPr>
                <w:rFonts w:ascii="宋体" w:hAnsi="宋体" w:cs="仿宋_GB2312"/>
                <w:color w:val="000000" w:themeColor="text1"/>
                <w:szCs w:val="21"/>
                <w14:textFill>
                  <w14:solidFill>
                    <w14:schemeClr w14:val="tx1"/>
                  </w14:solidFill>
                </w14:textFill>
              </w:rPr>
              <w:t>必须符合本合同的技术规范。</w:t>
            </w:r>
          </w:p>
          <w:p>
            <w:pP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（二）服务单位</w:t>
            </w:r>
            <w:r>
              <w:rPr>
                <w:rFonts w:ascii="宋体" w:hAnsi="宋体" w:cs="仿宋_GB2312"/>
                <w:color w:val="000000" w:themeColor="text1"/>
                <w:szCs w:val="21"/>
                <w14:textFill>
                  <w14:solidFill>
                    <w14:schemeClr w14:val="tx1"/>
                  </w14:solidFill>
                </w14:textFill>
              </w:rPr>
              <w:t>应保证所供应的货物还应符合</w:t>
            </w:r>
            <w:r>
              <w:rPr>
                <w:rFonts w:hint="eastAsia" w:ascii="宋体" w:hAnsi="宋体" w:cs="仿宋_GB2312"/>
                <w:color w:val="000000" w:themeColor="text1"/>
                <w:szCs w:val="21"/>
                <w14:textFill>
                  <w14:solidFill>
                    <w14:schemeClr w14:val="tx1"/>
                  </w14:solidFill>
                </w14:textFill>
              </w:rPr>
              <w:t>采购人</w:t>
            </w:r>
            <w:r>
              <w:rPr>
                <w:rFonts w:ascii="宋体" w:hAnsi="宋体" w:cs="仿宋_GB2312"/>
                <w:color w:val="000000" w:themeColor="text1"/>
                <w:szCs w:val="21"/>
                <w14:textFill>
                  <w14:solidFill>
                    <w14:schemeClr w14:val="tx1"/>
                  </w14:solidFill>
                </w14:textFill>
              </w:rPr>
              <w:t>质量要求。</w:t>
            </w:r>
          </w:p>
          <w:p>
            <w:pP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（三）在全部绿植摆放到位后，采购人应于服务单位提出验收申请之日起</w:t>
            </w:r>
            <w:r>
              <w:rPr>
                <w:rFonts w:ascii="宋体" w:hAnsi="宋体" w:cs="仿宋_GB2312"/>
                <w:color w:val="000000" w:themeColor="text1"/>
                <w:szCs w:val="21"/>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7</w:t>
            </w:r>
            <w:r>
              <w:rPr>
                <w:rFonts w:ascii="宋体" w:hAnsi="宋体" w:cs="仿宋_GB2312"/>
                <w:color w:val="000000" w:themeColor="text1"/>
                <w:szCs w:val="21"/>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日内组织验收；采购人成立2人以上验收小组，按照采购文件规定、成交供应商报价承诺及国家有关规定认真组织验收工作。</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（四）服务单位</w:t>
            </w:r>
            <w:r>
              <w:rPr>
                <w:rFonts w:ascii="宋体" w:hAnsi="宋体"/>
                <w:color w:val="000000" w:themeColor="text1"/>
                <w:szCs w:val="21"/>
                <w14:textFill>
                  <w14:solidFill>
                    <w14:schemeClr w14:val="tx1"/>
                  </w14:solidFill>
                </w14:textFill>
              </w:rPr>
              <w:t>根据</w:t>
            </w:r>
            <w:r>
              <w:rPr>
                <w:rFonts w:hint="eastAsia" w:ascii="宋体" w:hAnsi="宋体"/>
                <w:color w:val="000000" w:themeColor="text1"/>
                <w:szCs w:val="21"/>
                <w14:textFill>
                  <w14:solidFill>
                    <w14:schemeClr w14:val="tx1"/>
                  </w14:solidFill>
                </w14:textFill>
              </w:rPr>
              <w:t>采购人</w:t>
            </w:r>
            <w:r>
              <w:rPr>
                <w:rFonts w:ascii="宋体" w:hAnsi="宋体"/>
                <w:color w:val="000000" w:themeColor="text1"/>
                <w:szCs w:val="21"/>
                <w14:textFill>
                  <w14:solidFill>
                    <w14:schemeClr w14:val="tx1"/>
                  </w14:solidFill>
                </w14:textFill>
              </w:rPr>
              <w:t>需求，按约定数量及档次进行日常摆放，并指定专人负责更换养护花木，保持花木的正常生长状态并加强管理，并保持较好的观赏效果。</w:t>
            </w:r>
          </w:p>
          <w:p>
            <w:pPr>
              <w:pStyle w:val="2"/>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（五）服务单位每周</w:t>
            </w:r>
            <w:r>
              <w:rPr>
                <w:rFonts w:ascii="宋体" w:hAnsi="宋体"/>
                <w:color w:val="000000" w:themeColor="text1"/>
                <w:szCs w:val="21"/>
                <w14:textFill>
                  <w14:solidFill>
                    <w14:schemeClr w14:val="tx1"/>
                  </w14:solidFill>
                </w14:textFill>
              </w:rPr>
              <w:t>负责盆花定期的清洁、日常水肥养护</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以及病虫害防治，并确保盆花长势健康；如因自然因素造成植株叶色枯黄、萎缩等情况出现，</w:t>
            </w:r>
            <w:r>
              <w:rPr>
                <w:rFonts w:hint="eastAsia" w:ascii="宋体" w:hAnsi="宋体"/>
                <w:color w:val="000000" w:themeColor="text1"/>
                <w:szCs w:val="21"/>
                <w14:textFill>
                  <w14:solidFill>
                    <w14:schemeClr w14:val="tx1"/>
                  </w14:solidFill>
                </w14:textFill>
              </w:rPr>
              <w:t>服务单位</w:t>
            </w:r>
            <w:r>
              <w:rPr>
                <w:rFonts w:ascii="宋体" w:hAnsi="宋体"/>
                <w:color w:val="000000" w:themeColor="text1"/>
                <w:szCs w:val="21"/>
                <w14:textFill>
                  <w14:solidFill>
                    <w14:schemeClr w14:val="tx1"/>
                  </w14:solidFill>
                </w14:textFill>
              </w:rPr>
              <w:t>应及时更换</w:t>
            </w:r>
            <w:r>
              <w:rPr>
                <w:rFonts w:hint="eastAsia" w:ascii="宋体" w:hAnsi="宋体"/>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5" w:hRule="atLeast"/>
          <w:jc w:val="center"/>
        </w:trPr>
        <w:tc>
          <w:tcPr>
            <w:tcW w:w="1240" w:type="dxa"/>
            <w:vAlign w:val="center"/>
          </w:tcPr>
          <w:p>
            <w:pPr>
              <w:snapToGrid w:val="0"/>
              <w:spacing w:line="400" w:lineRule="exact"/>
              <w:rPr>
                <w:rFonts w:ascii="宋体" w:hAnsi="宋体"/>
                <w:color w:val="000000" w:themeColor="text1"/>
                <w:kern w:val="0"/>
                <w:szCs w:val="21"/>
                <w14:textFill>
                  <w14:solidFill>
                    <w14:schemeClr w14:val="tx1"/>
                  </w14:solidFill>
                </w14:textFill>
              </w:rPr>
            </w:pPr>
          </w:p>
        </w:tc>
        <w:tc>
          <w:tcPr>
            <w:tcW w:w="1451" w:type="dxa"/>
            <w:vAlign w:val="center"/>
          </w:tcPr>
          <w:p>
            <w:pPr>
              <w:snapToGrid w:val="0"/>
              <w:spacing w:line="400" w:lineRule="exact"/>
              <w:rPr>
                <w:rFonts w:ascii="宋体" w:hAnsi="宋体"/>
                <w:color w:val="000000" w:themeColor="text1"/>
                <w:kern w:val="0"/>
                <w:szCs w:val="21"/>
                <w14:textFill>
                  <w14:solidFill>
                    <w14:schemeClr w14:val="tx1"/>
                  </w14:solidFill>
                </w14:textFill>
              </w:rPr>
            </w:pPr>
          </w:p>
        </w:tc>
        <w:tc>
          <w:tcPr>
            <w:tcW w:w="6683" w:type="dxa"/>
            <w:vAlign w:val="center"/>
          </w:tcPr>
          <w:p>
            <w:pPr>
              <w:autoSpaceDE w:val="0"/>
              <w:autoSpaceDN w:val="0"/>
              <w:adjustRightInd w:val="0"/>
              <w:snapToGrid w:val="0"/>
              <w:spacing w:line="400" w:lineRule="exact"/>
              <w:ind w:firstLine="525" w:firstLineChars="250"/>
              <w:jc w:val="left"/>
              <w:rPr>
                <w:color w:val="000000" w:themeColor="text1"/>
                <w14:textFill>
                  <w14:solidFill>
                    <w14:schemeClr w14:val="tx1"/>
                  </w14:solidFill>
                </w14:textFill>
              </w:rPr>
            </w:pPr>
            <w:bookmarkStart w:id="70" w:name="一是"/>
            <w:bookmarkEnd w:id="70"/>
            <w:r>
              <w:rPr>
                <w:rFonts w:hint="eastAsia"/>
                <w:color w:val="000000" w:themeColor="text1"/>
                <w14:textFill>
                  <w14:solidFill>
                    <w14:schemeClr w14:val="tx1"/>
                  </w14:solidFill>
                </w14:textFill>
              </w:rPr>
              <w:t>1.资格条件</w:t>
            </w:r>
            <w:r>
              <w:rPr>
                <w:color w:val="000000" w:themeColor="text1"/>
                <w14:textFill>
                  <w14:solidFill>
                    <w14:schemeClr w14:val="tx1"/>
                  </w14:solidFill>
                </w14:textFill>
              </w:rPr>
              <w:t>、营业执照及安全生产条件</w:t>
            </w:r>
          </w:p>
          <w:p>
            <w:pPr>
              <w:autoSpaceDE w:val="0"/>
              <w:autoSpaceDN w:val="0"/>
              <w:adjustRightInd w:val="0"/>
              <w:snapToGrid w:val="0"/>
              <w:spacing w:line="400" w:lineRule="exact"/>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（1）具备有效的营业执照。</w:t>
            </w:r>
            <w:r>
              <w:rPr>
                <w:rFonts w:hint="eastAsia"/>
                <w:color w:val="000000" w:themeColor="text1"/>
                <w14:textFill>
                  <w14:solidFill>
                    <w14:schemeClr w14:val="tx1"/>
                  </w14:solidFill>
                </w14:textFill>
              </w:rPr>
              <w:t>投标人</w:t>
            </w:r>
            <w:r>
              <w:rPr>
                <w:color w:val="000000" w:themeColor="text1"/>
                <w14:textFill>
                  <w14:solidFill>
                    <w14:schemeClr w14:val="tx1"/>
                  </w14:solidFill>
                </w14:textFill>
              </w:rPr>
              <w:t>须</w:t>
            </w:r>
            <w:r>
              <w:rPr>
                <w:rFonts w:hint="eastAsia"/>
                <w:color w:val="000000" w:themeColor="text1"/>
                <w14:textFill>
                  <w14:solidFill>
                    <w14:schemeClr w14:val="tx1"/>
                  </w14:solidFill>
                </w14:textFill>
              </w:rPr>
              <w:t>在投标文件资格审查部分</w:t>
            </w:r>
            <w:r>
              <w:rPr>
                <w:color w:val="000000" w:themeColor="text1"/>
                <w14:textFill>
                  <w14:solidFill>
                    <w14:schemeClr w14:val="tx1"/>
                  </w14:solidFill>
                </w14:textFill>
              </w:rPr>
              <w:t>提供有效的带二维码</w:t>
            </w:r>
            <w:r>
              <w:rPr>
                <w:rFonts w:hint="eastAsia"/>
                <w:color w:val="000000" w:themeColor="text1"/>
                <w14:textFill>
                  <w14:solidFill>
                    <w14:schemeClr w14:val="tx1"/>
                  </w14:solidFill>
                </w14:textFill>
              </w:rPr>
              <w:t>标识</w:t>
            </w:r>
            <w:r>
              <w:rPr>
                <w:color w:val="000000" w:themeColor="text1"/>
                <w14:textFill>
                  <w14:solidFill>
                    <w14:schemeClr w14:val="tx1"/>
                  </w14:solidFill>
                </w14:textFill>
              </w:rPr>
              <w:t>的营业执照。</w:t>
            </w:r>
            <w:r>
              <w:rPr>
                <w:rFonts w:hint="eastAsia"/>
                <w:color w:val="000000" w:themeColor="text1"/>
                <w14:textFill>
                  <w14:solidFill>
                    <w14:schemeClr w14:val="tx1"/>
                  </w14:solidFill>
                </w14:textFill>
              </w:rPr>
              <w:t>注：不得将投标人营业执照记载的经营范围作为评审因素。（2）经营范围</w:t>
            </w:r>
            <w:r>
              <w:rPr>
                <w:rFonts w:hint="eastAsia" w:ascii="宋体" w:hAnsi="宋体"/>
                <w:color w:val="000000" w:themeColor="text1"/>
                <w:kern w:val="0"/>
                <w14:textFill>
                  <w14:solidFill>
                    <w14:schemeClr w14:val="tx1"/>
                  </w14:solidFill>
                </w14:textFill>
              </w:rPr>
              <w:t>包括但不限于</w:t>
            </w:r>
            <w:r>
              <w:rPr>
                <w:rFonts w:hint="eastAsia"/>
                <w:color w:val="000000" w:themeColor="text1"/>
                <w14:textFill>
                  <w14:solidFill>
                    <w14:schemeClr w14:val="tx1"/>
                  </w14:solidFill>
                </w14:textFill>
              </w:rPr>
              <w:t>花卉种植销售、租赁。</w:t>
            </w:r>
          </w:p>
          <w:p>
            <w:pPr>
              <w:snapToGrid w:val="0"/>
              <w:spacing w:line="400" w:lineRule="exact"/>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.服务人员</w:t>
            </w:r>
            <w:r>
              <w:rPr>
                <w:color w:val="000000" w:themeColor="text1"/>
                <w14:textFill>
                  <w14:solidFill>
                    <w14:schemeClr w14:val="tx1"/>
                  </w14:solidFill>
                </w14:textFill>
              </w:rPr>
              <w:t>要求</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服务人员不得患有病毒性肝炎、痢疾、伤寒、活动性肺结核、皮肤病及其它有碍公共卫生的疾病。</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服务人员不得有犯罪记录。</w:t>
            </w:r>
          </w:p>
          <w:p>
            <w:pPr>
              <w:snapToGrid w:val="0"/>
              <w:spacing w:line="4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3.质保标准要求：（1）每周服务次数不得低于1次。（2）服务期间须保持绿植健康，若存在枯萎，原则由乙方自行更换。</w:t>
            </w:r>
          </w:p>
          <w:p>
            <w:pPr>
              <w:snapToGrid w:val="0"/>
              <w:spacing w:line="4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4.业绩要求：投标人3年内有过3次类似绿植租赁服务业绩。</w:t>
            </w:r>
          </w:p>
          <w:p>
            <w:pPr>
              <w:snapToGrid w:val="0"/>
              <w:spacing w:line="4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5.植物清单：小型绿植（小绿萝、白掌），绿植高度0.6m以下，绿植重量1kg左右，数量64；小型花卉（如意、红掌），绿植高度0.6m以下，绿植重量1kg左右，数量8；中型绿植（也门铁、龙须树、螺旋铁），绿植高度0.6m-1.2m，绿植重量5kg左右，数量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2.1</w:t>
            </w:r>
          </w:p>
        </w:tc>
        <w:tc>
          <w:tcPr>
            <w:tcW w:w="1451" w:type="dxa"/>
            <w:vAlign w:val="center"/>
          </w:tcPr>
          <w:p>
            <w:pPr>
              <w:snapToGrid w:val="0"/>
              <w:spacing w:after="15" w:afterLines="5"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构成</w:t>
            </w:r>
            <w:r>
              <w:rPr>
                <w:rFonts w:hint="eastAsia" w:ascii="宋体" w:hAnsi="宋体"/>
                <w:color w:val="000000" w:themeColor="text1"/>
                <w:kern w:val="0"/>
                <w:szCs w:val="21"/>
                <w14:textFill>
                  <w14:solidFill>
                    <w14:schemeClr w14:val="tx1"/>
                  </w14:solidFill>
                </w14:textFill>
              </w:rPr>
              <w:t>采购</w:t>
            </w:r>
            <w:r>
              <w:rPr>
                <w:rFonts w:ascii="宋体" w:hAnsi="宋体"/>
                <w:color w:val="000000" w:themeColor="text1"/>
                <w:kern w:val="0"/>
                <w:szCs w:val="21"/>
                <w14:textFill>
                  <w14:solidFill>
                    <w14:schemeClr w14:val="tx1"/>
                  </w14:solidFill>
                </w14:textFill>
              </w:rPr>
              <w:t>文件的其他材料</w:t>
            </w:r>
          </w:p>
        </w:tc>
        <w:tc>
          <w:tcPr>
            <w:tcW w:w="6683" w:type="dxa"/>
            <w:vAlign w:val="center"/>
          </w:tcPr>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人发出的</w:t>
            </w:r>
            <w:r>
              <w:rPr>
                <w:rFonts w:hint="eastAsia" w:ascii="宋体" w:hAnsi="宋体"/>
                <w:color w:val="000000" w:themeColor="text1"/>
                <w:szCs w:val="21"/>
                <w14:textFill>
                  <w14:solidFill>
                    <w14:schemeClr w14:val="tx1"/>
                  </w14:solidFill>
                </w14:textFill>
              </w:rPr>
              <w:t>澄清</w:t>
            </w:r>
            <w:r>
              <w:rPr>
                <w:rFonts w:ascii="宋体" w:hAnsi="宋体"/>
                <w:color w:val="000000" w:themeColor="text1"/>
                <w:szCs w:val="21"/>
                <w14:textFill>
                  <w14:solidFill>
                    <w14:schemeClr w14:val="tx1"/>
                  </w14:solidFill>
                </w14:textFill>
              </w:rPr>
              <w:t>及</w:t>
            </w:r>
            <w:r>
              <w:rPr>
                <w:rFonts w:hint="eastAsia" w:ascii="宋体" w:hAnsi="宋体"/>
                <w:color w:val="000000" w:themeColor="text1"/>
                <w:szCs w:val="21"/>
                <w14:textFill>
                  <w14:solidFill>
                    <w14:schemeClr w14:val="tx1"/>
                  </w14:solidFill>
                </w14:textFill>
              </w:rPr>
              <w:t>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2</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1</w:t>
            </w:r>
          </w:p>
        </w:tc>
        <w:tc>
          <w:tcPr>
            <w:tcW w:w="1451" w:type="dxa"/>
            <w:tcBorders>
              <w:bottom w:val="single" w:color="auto" w:sz="4" w:space="0"/>
            </w:tcBorders>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投标人对</w:t>
            </w:r>
            <w:r>
              <w:rPr>
                <w:rFonts w:hint="eastAsia" w:ascii="宋体" w:hAnsi="宋体"/>
                <w:color w:val="000000" w:themeColor="text1"/>
                <w:kern w:val="0"/>
                <w:szCs w:val="21"/>
                <w14:textFill>
                  <w14:solidFill>
                    <w14:schemeClr w14:val="tx1"/>
                  </w14:solidFill>
                </w14:textFill>
              </w:rPr>
              <w:t>采购</w:t>
            </w:r>
            <w:r>
              <w:rPr>
                <w:rFonts w:ascii="宋体" w:hAnsi="宋体"/>
                <w:color w:val="000000" w:themeColor="text1"/>
                <w:kern w:val="0"/>
                <w:szCs w:val="21"/>
                <w14:textFill>
                  <w14:solidFill>
                    <w14:schemeClr w14:val="tx1"/>
                  </w14:solidFill>
                </w14:textFill>
              </w:rPr>
              <w:t>文件提出</w:t>
            </w:r>
            <w:r>
              <w:rPr>
                <w:rFonts w:hint="eastAsia" w:ascii="宋体" w:hAnsi="宋体"/>
                <w:color w:val="000000" w:themeColor="text1"/>
                <w:kern w:val="0"/>
                <w:szCs w:val="21"/>
                <w14:textFill>
                  <w14:solidFill>
                    <w14:schemeClr w14:val="tx1"/>
                  </w14:solidFill>
                </w14:textFill>
              </w:rPr>
              <w:t>疑问</w:t>
            </w:r>
            <w:r>
              <w:rPr>
                <w:rFonts w:ascii="宋体" w:hAnsi="宋体"/>
                <w:color w:val="000000" w:themeColor="text1"/>
                <w:kern w:val="0"/>
                <w:szCs w:val="21"/>
                <w14:textFill>
                  <w14:solidFill>
                    <w14:schemeClr w14:val="tx1"/>
                  </w14:solidFill>
                </w14:textFill>
              </w:rPr>
              <w:t>的截止时间</w:t>
            </w:r>
          </w:p>
        </w:tc>
        <w:tc>
          <w:tcPr>
            <w:tcW w:w="6683" w:type="dxa"/>
            <w:vAlign w:val="center"/>
          </w:tcPr>
          <w:p>
            <w:pPr>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投标人应仔细</w:t>
            </w:r>
            <w:r>
              <w:rPr>
                <w:rFonts w:hint="eastAsia" w:ascii="宋体" w:hAnsi="宋体"/>
                <w:color w:val="000000" w:themeColor="text1"/>
                <w:kern w:val="0"/>
                <w:szCs w:val="21"/>
                <w14:textFill>
                  <w14:solidFill>
                    <w14:schemeClr w14:val="tx1"/>
                  </w14:solidFill>
                </w14:textFill>
              </w:rPr>
              <w:t>阅读采购</w:t>
            </w:r>
            <w:r>
              <w:rPr>
                <w:rFonts w:ascii="宋体" w:hAnsi="宋体"/>
                <w:color w:val="000000" w:themeColor="text1"/>
                <w:kern w:val="0"/>
                <w:szCs w:val="21"/>
                <w14:textFill>
                  <w14:solidFill>
                    <w14:schemeClr w14:val="tx1"/>
                  </w14:solidFill>
                </w14:textFill>
              </w:rPr>
              <w:t>文件</w:t>
            </w:r>
            <w:r>
              <w:rPr>
                <w:rFonts w:hint="eastAsia" w:ascii="宋体" w:hAnsi="宋体"/>
                <w:color w:val="000000" w:themeColor="text1"/>
                <w:kern w:val="0"/>
                <w:szCs w:val="21"/>
                <w14:textFill>
                  <w14:solidFill>
                    <w14:schemeClr w14:val="tx1"/>
                  </w14:solidFill>
                </w14:textFill>
              </w:rPr>
              <w:t>及附件</w:t>
            </w:r>
            <w:r>
              <w:rPr>
                <w:rFonts w:ascii="宋体" w:hAnsi="宋体"/>
                <w:color w:val="000000" w:themeColor="text1"/>
                <w:kern w:val="0"/>
                <w:szCs w:val="21"/>
                <w14:textFill>
                  <w14:solidFill>
                    <w14:schemeClr w14:val="tx1"/>
                  </w14:solidFill>
                </w14:textFill>
              </w:rPr>
              <w:t>的所有内容，如有文字表述不清，图纸尺寸标注不明以及存在错、漏、缺、概念模糊和有可能出现歧义或理解上的偏差的内容等应</w:t>
            </w:r>
            <w:r>
              <w:rPr>
                <w:rFonts w:hint="eastAsia" w:ascii="宋体" w:hAnsi="宋体" w:cs="宋体"/>
                <w:color w:val="000000" w:themeColor="text1"/>
                <w:kern w:val="0"/>
                <w:szCs w:val="21"/>
                <w14:textFill>
                  <w14:solidFill>
                    <w14:schemeClr w14:val="tx1"/>
                  </w14:solidFill>
                </w14:textFill>
              </w:rPr>
              <w:t>在采购公告规定的时间</w:t>
            </w:r>
            <w:r>
              <w:rPr>
                <w:rFonts w:ascii="宋体" w:hAnsi="宋体"/>
                <w:color w:val="000000" w:themeColor="text1"/>
                <w:kern w:val="0"/>
                <w:szCs w:val="21"/>
                <w14:textFill>
                  <w14:solidFill>
                    <w14:schemeClr w14:val="tx1"/>
                  </w14:solidFill>
                </w14:textFill>
              </w:rPr>
              <w:t>前</w:t>
            </w:r>
            <w:r>
              <w:rPr>
                <w:rFonts w:hint="eastAsia" w:ascii="宋体" w:hAnsi="宋体"/>
                <w:color w:val="000000" w:themeColor="text1"/>
                <w:kern w:val="0"/>
                <w:szCs w:val="21"/>
                <w14:textFill>
                  <w14:solidFill>
                    <w14:schemeClr w14:val="tx1"/>
                  </w14:solidFill>
                </w14:textFill>
              </w:rPr>
              <w:t>书面</w:t>
            </w:r>
            <w:r>
              <w:rPr>
                <w:rFonts w:ascii="宋体" w:hAnsi="宋体"/>
                <w:color w:val="000000" w:themeColor="text1"/>
                <w:kern w:val="0"/>
                <w:szCs w:val="21"/>
                <w14:textFill>
                  <w14:solidFill>
                    <w14:schemeClr w14:val="tx1"/>
                  </w14:solidFill>
                </w14:textFill>
              </w:rPr>
              <w:t>提交。</w:t>
            </w:r>
            <w:r>
              <w:rPr>
                <w:rFonts w:hint="eastAsia" w:ascii="宋体" w:hAnsi="宋体"/>
                <w:color w:val="000000" w:themeColor="text1"/>
                <w:kern w:val="0"/>
                <w:szCs w:val="21"/>
                <w14:textFill>
                  <w14:solidFill>
                    <w14:schemeClr w14:val="tx1"/>
                  </w14:solidFill>
                </w14:textFill>
              </w:rPr>
              <w:t>（提示：公告公示后第二天结束后，不再接收任何书面质疑）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240" w:type="dxa"/>
            <w:vMerge w:val="restart"/>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2.2.2</w:t>
            </w:r>
          </w:p>
        </w:tc>
        <w:tc>
          <w:tcPr>
            <w:tcW w:w="1451" w:type="dxa"/>
            <w:tcBorders>
              <w:top w:val="single" w:color="auto" w:sz="4" w:space="0"/>
            </w:tcBorders>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采购</w:t>
            </w:r>
            <w:r>
              <w:rPr>
                <w:rFonts w:ascii="宋体" w:hAnsi="宋体"/>
                <w:color w:val="000000" w:themeColor="text1"/>
                <w:kern w:val="0"/>
                <w:szCs w:val="21"/>
                <w14:textFill>
                  <w14:solidFill>
                    <w14:schemeClr w14:val="tx1"/>
                  </w14:solidFill>
                </w14:textFill>
              </w:rPr>
              <w:t>人对</w:t>
            </w:r>
            <w:r>
              <w:rPr>
                <w:rFonts w:hint="eastAsia" w:ascii="宋体" w:hAnsi="宋体"/>
                <w:color w:val="000000" w:themeColor="text1"/>
                <w:kern w:val="0"/>
                <w:szCs w:val="21"/>
                <w14:textFill>
                  <w14:solidFill>
                    <w14:schemeClr w14:val="tx1"/>
                  </w14:solidFill>
                </w14:textFill>
              </w:rPr>
              <w:t>采购</w:t>
            </w:r>
            <w:r>
              <w:rPr>
                <w:rFonts w:ascii="宋体" w:hAnsi="宋体"/>
                <w:color w:val="000000" w:themeColor="text1"/>
                <w:kern w:val="0"/>
                <w:szCs w:val="21"/>
                <w14:textFill>
                  <w14:solidFill>
                    <w14:schemeClr w14:val="tx1"/>
                  </w14:solidFill>
                </w14:textFill>
              </w:rPr>
              <w:t>文件澄清的截止时间</w:t>
            </w:r>
          </w:p>
        </w:tc>
        <w:tc>
          <w:tcPr>
            <w:tcW w:w="6683" w:type="dxa"/>
            <w:vAlign w:val="center"/>
          </w:tcPr>
          <w:p>
            <w:pPr>
              <w:snapToGrid w:val="0"/>
              <w:spacing w:line="400" w:lineRule="exact"/>
              <w:ind w:firstLine="420" w:firstLineChars="200"/>
              <w:rPr>
                <w:rFonts w:ascii="宋体" w:hAnsi="宋体"/>
                <w:snapToGrid w:val="0"/>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采购人应在采购公告公示第三天</w:t>
            </w:r>
            <w:r>
              <w:rPr>
                <w:rFonts w:ascii="宋体" w:hAnsi="宋体"/>
                <w:color w:val="000000" w:themeColor="text1"/>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在</w:t>
            </w:r>
            <w:r>
              <w:rPr>
                <w:rFonts w:hint="eastAsia" w:ascii="宋体" w:hAnsi="宋体"/>
                <w:color w:val="000000" w:themeColor="text1"/>
                <w:kern w:val="0"/>
                <w14:textFill>
                  <w14:solidFill>
                    <w14:schemeClr w14:val="tx1"/>
                  </w14:solidFill>
                </w14:textFill>
              </w:rPr>
              <w:t>重庆经开区投资集团官网</w:t>
            </w:r>
            <w:r>
              <w:rPr>
                <w:rFonts w:hint="eastAsia" w:ascii="宋体" w:hAnsi="宋体"/>
                <w:color w:val="000000" w:themeColor="text1"/>
                <w:kern w:val="0"/>
                <w:u w:val="single"/>
                <w14:textFill>
                  <w14:solidFill>
                    <w14:schemeClr w14:val="tx1"/>
                  </w14:solidFill>
                </w14:textFill>
              </w:rPr>
              <w:t>（</w:t>
            </w:r>
            <w:r>
              <w:fldChar w:fldCharType="begin"/>
            </w:r>
            <w:r>
              <w:instrText xml:space="preserve"> HYPERLINK "http://www.cetzig.com/" </w:instrText>
            </w:r>
            <w:r>
              <w:fldChar w:fldCharType="separate"/>
            </w:r>
            <w:r>
              <w:rPr>
                <w:rStyle w:val="53"/>
                <w:rFonts w:hint="eastAsia" w:ascii="宋体" w:hAnsi="宋体"/>
                <w:color w:val="000000" w:themeColor="text1"/>
                <w:kern w:val="0"/>
                <w14:textFill>
                  <w14:solidFill>
                    <w14:schemeClr w14:val="tx1"/>
                  </w14:solidFill>
                </w14:textFill>
              </w:rPr>
              <w:t>http://www.cetzig.com/</w:t>
            </w:r>
            <w:r>
              <w:rPr>
                <w:rStyle w:val="53"/>
                <w:rFonts w:hint="eastAsia" w:ascii="宋体" w:hAnsi="宋体"/>
                <w:color w:val="000000" w:themeColor="text1"/>
                <w:kern w:val="0"/>
                <w14:textFill>
                  <w14:solidFill>
                    <w14:schemeClr w14:val="tx1"/>
                  </w14:solidFill>
                </w14:textFill>
              </w:rPr>
              <w:fldChar w:fldCharType="end"/>
            </w:r>
            <w:r>
              <w:rPr>
                <w:rFonts w:hint="eastAsia" w:ascii="宋体" w:hAnsi="宋体"/>
                <w:color w:val="000000" w:themeColor="text1"/>
                <w:kern w:val="0"/>
                <w:u w:val="single"/>
                <w14:textFill>
                  <w14:solidFill>
                    <w14:schemeClr w14:val="tx1"/>
                  </w14:solidFill>
                </w14:textFill>
              </w:rPr>
              <w:t>）</w:t>
            </w:r>
            <w:r>
              <w:rPr>
                <w:rFonts w:hint="eastAsia" w:ascii="宋体" w:hAnsi="宋体"/>
                <w:color w:val="000000" w:themeColor="text1"/>
                <w:kern w:val="0"/>
                <w14:textFill>
                  <w14:solidFill>
                    <w14:schemeClr w14:val="tx1"/>
                  </w14:solidFill>
                </w14:textFill>
              </w:rPr>
              <w:t>和行采家（https://www.gec123.com/）</w:t>
            </w:r>
            <w:r>
              <w:rPr>
                <w:rFonts w:ascii="宋体" w:hAnsi="宋体"/>
                <w:color w:val="000000" w:themeColor="text1"/>
                <w:kern w:val="0"/>
                <w:szCs w:val="21"/>
                <w14:textFill>
                  <w14:solidFill>
                    <w14:schemeClr w14:val="tx1"/>
                  </w14:solidFill>
                </w14:textFill>
              </w:rPr>
              <w:t>发布</w:t>
            </w:r>
            <w:r>
              <w:rPr>
                <w:rFonts w:hint="eastAsia" w:ascii="宋体" w:hAnsi="宋体"/>
                <w:color w:val="000000" w:themeColor="text1"/>
                <w:kern w:val="0"/>
                <w:szCs w:val="21"/>
                <w14:textFill>
                  <w14:solidFill>
                    <w14:schemeClr w14:val="tx1"/>
                  </w14:solidFill>
                </w14:textFill>
              </w:rPr>
              <w:t>澄清</w:t>
            </w:r>
            <w:r>
              <w:rPr>
                <w:rFonts w:ascii="宋体" w:hAnsi="宋体"/>
                <w:color w:val="000000" w:themeColor="text1"/>
                <w:kern w:val="0"/>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40" w:type="dxa"/>
            <w:vMerge w:val="continue"/>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投标截止时间</w:t>
            </w:r>
          </w:p>
        </w:tc>
        <w:tc>
          <w:tcPr>
            <w:tcW w:w="6683" w:type="dxa"/>
            <w:vAlign w:val="center"/>
          </w:tcPr>
          <w:p>
            <w:pPr>
              <w:snapToGrid w:val="0"/>
              <w:spacing w:line="40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023</w:t>
            </w:r>
            <w:r>
              <w:rPr>
                <w:rFonts w:hint="eastAsia" w:ascii="宋体" w:hAnsi="宋体"/>
                <w:color w:val="000000" w:themeColor="text1"/>
                <w:szCs w:val="21"/>
                <w14:textFill>
                  <w14:solidFill>
                    <w14:schemeClr w14:val="tx1"/>
                  </w14:solidFill>
                </w14:textFill>
              </w:rPr>
              <w:t>年11月</w:t>
            </w:r>
            <w:r>
              <w:rPr>
                <w:rFonts w:hint="eastAsia" w:ascii="宋体" w:hAnsi="宋体"/>
                <w:color w:val="000000" w:themeColor="text1"/>
                <w:szCs w:val="21"/>
                <w:lang w:val="en-US" w:eastAsia="zh-CN"/>
                <w14:textFill>
                  <w14:solidFill>
                    <w14:schemeClr w14:val="tx1"/>
                  </w14:solidFill>
                </w14:textFill>
              </w:rPr>
              <w:t>14</w:t>
            </w:r>
            <w:r>
              <w:rPr>
                <w:rFonts w:hint="eastAsia" w:ascii="宋体" w:hAnsi="宋体"/>
                <w:color w:val="000000" w:themeColor="text1"/>
                <w:szCs w:val="21"/>
                <w14:textFill>
                  <w14:solidFill>
                    <w14:schemeClr w14:val="tx1"/>
                  </w14:solidFill>
                </w14:textFill>
              </w:rPr>
              <w:t>日</w:t>
            </w:r>
            <w:r>
              <w:rPr>
                <w:rFonts w:hint="eastAsia" w:ascii="宋体" w:hAnsi="宋体"/>
                <w:color w:val="000000" w:themeColor="text1"/>
                <w:szCs w:val="21"/>
                <w:lang w:eastAsia="zh-CN"/>
                <w14:textFill>
                  <w14:solidFill>
                    <w14:schemeClr w14:val="tx1"/>
                  </w14:solidFill>
                </w14:textFill>
              </w:rPr>
              <w:t>上</w:t>
            </w:r>
            <w:r>
              <w:rPr>
                <w:rFonts w:ascii="宋体" w:hAnsi="宋体"/>
                <w:color w:val="000000" w:themeColor="text1"/>
                <w:szCs w:val="21"/>
                <w14:textFill>
                  <w14:solidFill>
                    <w14:schemeClr w14:val="tx1"/>
                  </w14:solidFill>
                </w14:textFill>
              </w:rPr>
              <w:t>午</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点</w:t>
            </w:r>
            <w:r>
              <w:rPr>
                <w:rFonts w:hint="eastAsia" w:ascii="宋体" w:hAnsi="宋体"/>
                <w:color w:val="000000" w:themeColor="text1"/>
                <w:szCs w:val="21"/>
                <w:lang w:val="en-US" w:eastAsia="zh-CN"/>
                <w14:textFill>
                  <w14:solidFill>
                    <w14:schemeClr w14:val="tx1"/>
                  </w14:solidFill>
                </w14:textFill>
              </w:rPr>
              <w:t>00</w:t>
            </w:r>
            <w:r>
              <w:rPr>
                <w:rFonts w:hint="eastAsia" w:ascii="宋体" w:hAnsi="宋体"/>
                <w:color w:val="000000" w:themeColor="text1"/>
                <w:szCs w:val="21"/>
                <w14:textFill>
                  <w14:solidFill>
                    <w14:schemeClr w14:val="tx1"/>
                  </w14:solidFill>
                </w14:textFill>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2.2.3</w:t>
            </w:r>
          </w:p>
        </w:tc>
        <w:tc>
          <w:tcPr>
            <w:tcW w:w="1451" w:type="dxa"/>
            <w:vAlign w:val="center"/>
          </w:tcPr>
          <w:p>
            <w:pPr>
              <w:snapToGrid w:val="0"/>
              <w:spacing w:after="15" w:afterLines="5"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采购</w:t>
            </w:r>
            <w:r>
              <w:rPr>
                <w:rFonts w:ascii="宋体" w:hAnsi="宋体"/>
                <w:color w:val="000000" w:themeColor="text1"/>
                <w:kern w:val="0"/>
                <w:szCs w:val="21"/>
                <w14:textFill>
                  <w14:solidFill>
                    <w14:schemeClr w14:val="tx1"/>
                  </w14:solidFill>
                </w14:textFill>
              </w:rPr>
              <w:t>人对</w:t>
            </w:r>
            <w:r>
              <w:rPr>
                <w:rFonts w:hint="eastAsia" w:ascii="宋体" w:hAnsi="宋体"/>
                <w:color w:val="000000" w:themeColor="text1"/>
                <w:kern w:val="0"/>
                <w:szCs w:val="21"/>
                <w14:textFill>
                  <w14:solidFill>
                    <w14:schemeClr w14:val="tx1"/>
                  </w14:solidFill>
                </w14:textFill>
              </w:rPr>
              <w:t>采购</w:t>
            </w:r>
            <w:r>
              <w:rPr>
                <w:rFonts w:ascii="宋体" w:hAnsi="宋体"/>
                <w:color w:val="000000" w:themeColor="text1"/>
                <w:kern w:val="0"/>
                <w:szCs w:val="21"/>
                <w14:textFill>
                  <w14:solidFill>
                    <w14:schemeClr w14:val="tx1"/>
                  </w14:solidFill>
                </w14:textFill>
              </w:rPr>
              <w:t>文件进行</w:t>
            </w:r>
            <w:r>
              <w:rPr>
                <w:rFonts w:hint="eastAsia" w:ascii="宋体" w:hAnsi="宋体"/>
                <w:color w:val="000000" w:themeColor="text1"/>
                <w:kern w:val="0"/>
                <w:szCs w:val="21"/>
                <w14:textFill>
                  <w14:solidFill>
                    <w14:schemeClr w14:val="tx1"/>
                  </w14:solidFill>
                </w14:textFill>
              </w:rPr>
              <w:t>修改</w:t>
            </w:r>
            <w:r>
              <w:rPr>
                <w:rFonts w:ascii="宋体" w:hAnsi="宋体"/>
                <w:color w:val="000000" w:themeColor="text1"/>
                <w:kern w:val="0"/>
                <w:szCs w:val="21"/>
                <w14:textFill>
                  <w14:solidFill>
                    <w14:schemeClr w14:val="tx1"/>
                  </w14:solidFill>
                </w14:textFill>
              </w:rPr>
              <w:t>的时间</w:t>
            </w:r>
          </w:p>
        </w:tc>
        <w:tc>
          <w:tcPr>
            <w:tcW w:w="6683" w:type="dxa"/>
            <w:vAlign w:val="center"/>
          </w:tcPr>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2.2.4</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投标人对</w:t>
            </w:r>
            <w:r>
              <w:rPr>
                <w:rFonts w:hint="eastAsia" w:ascii="宋体" w:hAnsi="宋体"/>
                <w:color w:val="000000" w:themeColor="text1"/>
                <w:kern w:val="0"/>
                <w:szCs w:val="21"/>
                <w14:textFill>
                  <w14:solidFill>
                    <w14:schemeClr w14:val="tx1"/>
                  </w14:solidFill>
                </w14:textFill>
              </w:rPr>
              <w:t>采购</w:t>
            </w:r>
            <w:r>
              <w:rPr>
                <w:rFonts w:ascii="宋体" w:hAnsi="宋体"/>
                <w:color w:val="000000" w:themeColor="text1"/>
                <w:kern w:val="0"/>
                <w:szCs w:val="21"/>
                <w14:textFill>
                  <w14:solidFill>
                    <w14:schemeClr w14:val="tx1"/>
                  </w14:solidFill>
                </w14:textFill>
              </w:rPr>
              <w:t>文件及澄清修改提出异议的截止时间</w:t>
            </w:r>
          </w:p>
        </w:tc>
        <w:tc>
          <w:tcPr>
            <w:tcW w:w="6683" w:type="dxa"/>
            <w:vAlign w:val="center"/>
          </w:tcPr>
          <w:p>
            <w:pPr>
              <w:snapToGrid w:val="0"/>
              <w:spacing w:line="400" w:lineRule="exact"/>
              <w:ind w:firstLine="420" w:firstLineChars="200"/>
              <w:rPr>
                <w:rFonts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3.1.1</w:t>
            </w:r>
          </w:p>
        </w:tc>
        <w:tc>
          <w:tcPr>
            <w:tcW w:w="1451" w:type="dxa"/>
            <w:vAlign w:val="center"/>
          </w:tcPr>
          <w:p>
            <w:pPr>
              <w:snapToGrid w:val="0"/>
              <w:spacing w:after="31" w:afterLines="10"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构成投标文件的其他材料</w:t>
            </w:r>
          </w:p>
        </w:tc>
        <w:tc>
          <w:tcPr>
            <w:tcW w:w="6683" w:type="dxa"/>
            <w:vAlign w:val="center"/>
          </w:tcPr>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投标人的书面澄清、说明和补正（但不得改变投标文件的实质性内容）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22" w:hRule="atLeast"/>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3.2</w:t>
            </w:r>
          </w:p>
        </w:tc>
        <w:tc>
          <w:tcPr>
            <w:tcW w:w="1451" w:type="dxa"/>
            <w:vAlign w:val="center"/>
          </w:tcPr>
          <w:p>
            <w:pPr>
              <w:snapToGrid w:val="0"/>
              <w:spacing w:line="4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最高限价</w:t>
            </w:r>
          </w:p>
          <w:p>
            <w:pPr>
              <w:pStyle w:val="2"/>
              <w:ind w:firstLine="210" w:firstLineChars="100"/>
              <w:rPr>
                <w:color w:val="000000" w:themeColor="text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费用标准</w:t>
            </w:r>
          </w:p>
        </w:tc>
        <w:tc>
          <w:tcPr>
            <w:tcW w:w="6683" w:type="dxa"/>
            <w:vAlign w:val="center"/>
          </w:tcPr>
          <w:p>
            <w:pPr>
              <w:pStyle w:val="2"/>
              <w:tabs>
                <w:tab w:val="left" w:pos="546"/>
                <w:tab w:val="left" w:pos="711"/>
              </w:tabs>
              <w:snapToGrid w:val="0"/>
              <w:spacing w:after="0"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本招标实行总价包干</w:t>
            </w:r>
            <w:r>
              <w:rPr>
                <w:color w:val="000000" w:themeColor="text1"/>
                <w14:textFill>
                  <w14:solidFill>
                    <w14:schemeClr w14:val="tx1"/>
                  </w14:solidFill>
                </w14:textFill>
              </w:rPr>
              <w:t>，投标人的投标总报价不得超过投标总报价最高限价，否则由</w:t>
            </w:r>
            <w:r>
              <w:rPr>
                <w:rFonts w:hint="eastAsia"/>
                <w:color w:val="000000" w:themeColor="text1"/>
                <w14:textFill>
                  <w14:solidFill>
                    <w14:schemeClr w14:val="tx1"/>
                  </w14:solidFill>
                </w14:textFill>
              </w:rPr>
              <w:t>评标</w:t>
            </w:r>
            <w:r>
              <w:rPr>
                <w:color w:val="000000" w:themeColor="text1"/>
                <w14:textFill>
                  <w14:solidFill>
                    <w14:schemeClr w14:val="tx1"/>
                  </w14:solidFill>
                </w14:textFill>
              </w:rPr>
              <w:t>委员会作否决投标处理</w:t>
            </w:r>
            <w:r>
              <w:rPr>
                <w:rFonts w:hint="eastAsia"/>
                <w:color w:val="000000" w:themeColor="text1"/>
                <w14:textFill>
                  <w14:solidFill>
                    <w14:schemeClr w14:val="tx1"/>
                  </w14:solidFill>
                </w14:textFill>
              </w:rPr>
              <w:t>。</w:t>
            </w:r>
          </w:p>
          <w:p>
            <w:pPr>
              <w:pStyle w:val="2"/>
              <w:tabs>
                <w:tab w:val="left" w:pos="546"/>
                <w:tab w:val="left" w:pos="711"/>
              </w:tabs>
              <w:snapToGrid w:val="0"/>
              <w:spacing w:after="0" w:line="40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最高限价：14400元</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年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3.7.1</w:t>
            </w:r>
          </w:p>
        </w:tc>
        <w:tc>
          <w:tcPr>
            <w:tcW w:w="1451" w:type="dxa"/>
            <w:vAlign w:val="center"/>
          </w:tcPr>
          <w:p>
            <w:pPr>
              <w:snapToGrid w:val="0"/>
              <w:spacing w:after="93" w:afterLines="30"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投标文件格式要求</w:t>
            </w:r>
          </w:p>
        </w:tc>
        <w:tc>
          <w:tcPr>
            <w:tcW w:w="6683" w:type="dxa"/>
            <w:vAlign w:val="center"/>
          </w:tcPr>
          <w:p>
            <w:pPr>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编制投标文件时不得对第六章“投标文件格式”的相应要素作实质性修改，否则视为重大偏差，由评标委员会作否决投标处理。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3.7.2</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签字</w:t>
            </w:r>
            <w:r>
              <w:rPr>
                <w:rFonts w:ascii="宋体" w:hAnsi="宋体"/>
                <w:color w:val="000000" w:themeColor="text1"/>
                <w:kern w:val="0"/>
                <w:szCs w:val="21"/>
                <w14:textFill>
                  <w14:solidFill>
                    <w14:schemeClr w14:val="tx1"/>
                  </w14:solidFill>
                </w14:textFill>
              </w:rPr>
              <w:t>盖章要求</w:t>
            </w:r>
          </w:p>
        </w:tc>
        <w:tc>
          <w:tcPr>
            <w:tcW w:w="6683" w:type="dxa"/>
            <w:vAlign w:val="center"/>
          </w:tcPr>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投标文件应按</w:t>
            </w:r>
            <w:r>
              <w:rPr>
                <w:rFonts w:hint="eastAsia" w:ascii="宋体" w:hAnsi="宋体"/>
                <w:color w:val="000000" w:themeColor="text1"/>
                <w:kern w:val="0"/>
                <w:szCs w:val="21"/>
                <w14:textFill>
                  <w14:solidFill>
                    <w14:schemeClr w14:val="tx1"/>
                  </w14:solidFill>
                </w14:textFill>
              </w:rPr>
              <w:t>第六</w:t>
            </w:r>
            <w:r>
              <w:rPr>
                <w:rFonts w:ascii="宋体" w:hAnsi="宋体"/>
                <w:color w:val="000000" w:themeColor="text1"/>
                <w:kern w:val="0"/>
                <w:szCs w:val="21"/>
                <w14:textFill>
                  <w14:solidFill>
                    <w14:schemeClr w14:val="tx1"/>
                  </w14:solidFill>
                </w14:textFill>
              </w:rPr>
              <w:t>章</w:t>
            </w:r>
            <w:r>
              <w:rPr>
                <w:rFonts w:hint="eastAsia" w:ascii="宋体" w:hAnsi="宋体"/>
                <w:color w:val="000000" w:themeColor="text1"/>
                <w:szCs w:val="21"/>
                <w14:textFill>
                  <w14:solidFill>
                    <w14:schemeClr w14:val="tx1"/>
                  </w14:solidFill>
                </w14:textFill>
              </w:rPr>
              <w:t xml:space="preserve"> 投标文件格式要求法定代表人或其委托代理人</w:t>
            </w:r>
            <w:r>
              <w:rPr>
                <w:rFonts w:hint="eastAsia" w:ascii="宋体" w:hAnsi="宋体"/>
                <w:color w:val="000000" w:themeColor="text1"/>
                <w:kern w:val="0"/>
                <w:szCs w:val="21"/>
                <w14:textFill>
                  <w14:solidFill>
                    <w14:schemeClr w14:val="tx1"/>
                  </w14:solidFill>
                </w14:textFill>
              </w:rPr>
              <w:t>签字</w:t>
            </w:r>
            <w:r>
              <w:rPr>
                <w:rFonts w:hint="eastAsia" w:ascii="宋体" w:hAnsi="宋体"/>
                <w:color w:val="000000" w:themeColor="text1"/>
                <w:szCs w:val="21"/>
                <w14:textFill>
                  <w14:solidFill>
                    <w14:schemeClr w14:val="tx1"/>
                  </w14:solidFill>
                </w14:textFill>
              </w:rPr>
              <w:t>（或盖章）的须齐全。</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3.7.3</w:t>
            </w:r>
          </w:p>
        </w:tc>
        <w:tc>
          <w:tcPr>
            <w:tcW w:w="1451" w:type="dxa"/>
            <w:vAlign w:val="center"/>
          </w:tcPr>
          <w:p>
            <w:pPr>
              <w:snapToGrid w:val="0"/>
              <w:spacing w:line="400" w:lineRule="exact"/>
              <w:rPr>
                <w:rFonts w:ascii="宋体" w:hAnsi="宋体"/>
                <w:color w:val="000000" w:themeColor="text1"/>
                <w:spacing w:val="-6"/>
                <w:kern w:val="0"/>
                <w:szCs w:val="21"/>
                <w14:textFill>
                  <w14:solidFill>
                    <w14:schemeClr w14:val="tx1"/>
                  </w14:solidFill>
                </w14:textFill>
              </w:rPr>
            </w:pPr>
            <w:r>
              <w:rPr>
                <w:rFonts w:ascii="宋体" w:hAnsi="宋体"/>
                <w:color w:val="000000" w:themeColor="text1"/>
                <w:spacing w:val="-6"/>
                <w:kern w:val="0"/>
                <w:szCs w:val="21"/>
                <w14:textFill>
                  <w14:solidFill>
                    <w14:schemeClr w14:val="tx1"/>
                  </w14:solidFill>
                </w14:textFill>
              </w:rPr>
              <w:t>投标文件的份数</w:t>
            </w:r>
          </w:p>
        </w:tc>
        <w:tc>
          <w:tcPr>
            <w:tcW w:w="6683" w:type="dxa"/>
            <w:vAlign w:val="center"/>
          </w:tcPr>
          <w:p>
            <w:pPr>
              <w:autoSpaceDE w:val="0"/>
              <w:autoSpaceDN w:val="0"/>
              <w:adjustRightInd w:val="0"/>
              <w:snapToGrid w:val="0"/>
              <w:spacing w:after="93" w:afterLines="30" w:line="400" w:lineRule="exact"/>
              <w:ind w:firstLine="420" w:firstLineChars="200"/>
              <w:rPr>
                <w:rFonts w:ascii="宋体" w:hAnsi="宋体"/>
                <w:i/>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一份。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3.7.4</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编制</w:t>
            </w:r>
            <w:r>
              <w:rPr>
                <w:rFonts w:ascii="宋体" w:hAnsi="宋体"/>
                <w:color w:val="000000" w:themeColor="text1"/>
                <w:kern w:val="0"/>
                <w:szCs w:val="21"/>
                <w14:textFill>
                  <w14:solidFill>
                    <w14:schemeClr w14:val="tx1"/>
                  </w14:solidFill>
                </w14:textFill>
              </w:rPr>
              <w:t>要求</w:t>
            </w:r>
          </w:p>
        </w:tc>
        <w:tc>
          <w:tcPr>
            <w:tcW w:w="6683" w:type="dxa"/>
            <w:vAlign w:val="center"/>
          </w:tcPr>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具体要求：</w:t>
            </w:r>
          </w:p>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（1）投标函部分</w:t>
            </w:r>
          </w:p>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应按照第</w:t>
            </w:r>
            <w:r>
              <w:rPr>
                <w:rFonts w:hint="eastAsia" w:ascii="宋体" w:hAnsi="宋体"/>
                <w:color w:val="000000" w:themeColor="text1"/>
                <w:kern w:val="0"/>
                <w:szCs w:val="21"/>
                <w14:textFill>
                  <w14:solidFill>
                    <w14:schemeClr w14:val="tx1"/>
                  </w14:solidFill>
                </w14:textFill>
              </w:rPr>
              <w:t>六</w:t>
            </w:r>
            <w:r>
              <w:rPr>
                <w:rFonts w:ascii="宋体" w:hAnsi="宋体"/>
                <w:color w:val="000000" w:themeColor="text1"/>
                <w:kern w:val="0"/>
                <w:szCs w:val="21"/>
                <w14:textFill>
                  <w14:solidFill>
                    <w14:schemeClr w14:val="tx1"/>
                  </w14:solidFill>
                </w14:textFill>
              </w:rPr>
              <w:t>章</w:t>
            </w:r>
            <w:r>
              <w:rPr>
                <w:rFonts w:hint="eastAsia" w:ascii="宋体" w:hAnsi="宋体"/>
                <w:color w:val="000000" w:themeColor="text1"/>
                <w:szCs w:val="21"/>
                <w14:textFill>
                  <w14:solidFill>
                    <w14:schemeClr w14:val="tx1"/>
                  </w14:solidFill>
                </w14:textFill>
              </w:rPr>
              <w:t>规定格式排版，并应编制目录。</w:t>
            </w:r>
          </w:p>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（2）资格审查部分</w:t>
            </w:r>
          </w:p>
          <w:p>
            <w:pPr>
              <w:adjustRightInd w:val="0"/>
              <w:snapToGrid w:val="0"/>
              <w:spacing w:line="400" w:lineRule="exact"/>
              <w:ind w:firstLine="420" w:firstLineChars="200"/>
              <w:rPr>
                <w:rStyle w:val="54"/>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应按照第六章规定格式排版，并应编制目录。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3.7.5</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编制要求</w:t>
            </w:r>
          </w:p>
        </w:tc>
        <w:tc>
          <w:tcPr>
            <w:tcW w:w="6683" w:type="dxa"/>
            <w:vAlign w:val="center"/>
          </w:tcPr>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）投标人在编制投标文件时应当建立分级目录，并按照标签提示导入相关内容。</w:t>
            </w:r>
          </w:p>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）按本章前附表第3.7.3项签字盖章要求进行投标文件的签署。</w:t>
            </w:r>
          </w:p>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具体要求：</w:t>
            </w:r>
          </w:p>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（1）投标函部分</w:t>
            </w:r>
          </w:p>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应按照第六章规定格式排版，并应编制目录。</w:t>
            </w:r>
          </w:p>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（2）资格审查部分</w:t>
            </w:r>
          </w:p>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应按照第六章规定格式排版，并应编制目录。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4.1.1</w:t>
            </w:r>
          </w:p>
        </w:tc>
        <w:tc>
          <w:tcPr>
            <w:tcW w:w="1451" w:type="dxa"/>
            <w:vAlign w:val="center"/>
          </w:tcPr>
          <w:p>
            <w:pPr>
              <w:snapToGrid w:val="0"/>
              <w:spacing w:line="400" w:lineRule="exact"/>
              <w:jc w:val="center"/>
              <w:rPr>
                <w:rFonts w:ascii="宋体" w:hAnsi="宋体"/>
                <w:color w:val="000000" w:themeColor="text1"/>
                <w:spacing w:val="-6"/>
                <w:kern w:val="0"/>
                <w:szCs w:val="21"/>
                <w14:textFill>
                  <w14:solidFill>
                    <w14:schemeClr w14:val="tx1"/>
                  </w14:solidFill>
                </w14:textFill>
              </w:rPr>
            </w:pPr>
            <w:r>
              <w:rPr>
                <w:rFonts w:ascii="宋体" w:hAnsi="宋体"/>
                <w:color w:val="000000" w:themeColor="text1"/>
                <w:spacing w:val="-6"/>
                <w:kern w:val="0"/>
                <w:szCs w:val="21"/>
                <w14:textFill>
                  <w14:solidFill>
                    <w14:schemeClr w14:val="tx1"/>
                  </w14:solidFill>
                </w14:textFill>
              </w:rPr>
              <w:t>投标文件的密封</w:t>
            </w:r>
          </w:p>
        </w:tc>
        <w:tc>
          <w:tcPr>
            <w:tcW w:w="6683" w:type="dxa"/>
            <w:vAlign w:val="center"/>
          </w:tcPr>
          <w:p>
            <w:pPr>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投标人应用“投标文件”袋单独封装，并在封口处加盖投标人单位法人章，同时“投标文件”袋应按本表第4.1.2项的规定写明相应内容。“投标文件”袋未按要求密封的，采购人应该拒收。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4.1.2</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封套上写明</w:t>
            </w:r>
          </w:p>
        </w:tc>
        <w:tc>
          <w:tcPr>
            <w:tcW w:w="6683" w:type="dxa"/>
            <w:vAlign w:val="center"/>
          </w:tcPr>
          <w:p>
            <w:pPr>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应在</w:t>
            </w:r>
            <w:r>
              <w:rPr>
                <w:rFonts w:ascii="宋体" w:hAnsi="宋体"/>
                <w:color w:val="000000" w:themeColor="text1"/>
                <w:szCs w:val="21"/>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“投标文件”袋封套上写明如下内容：</w:t>
            </w:r>
          </w:p>
          <w:p>
            <w:pPr>
              <w:snapToGrid w:val="0"/>
              <w:spacing w:line="400" w:lineRule="exact"/>
              <w:ind w:firstLine="420" w:firstLineChars="200"/>
              <w:rPr>
                <w:rFonts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采购</w:t>
            </w:r>
            <w:r>
              <w:rPr>
                <w:rFonts w:ascii="宋体" w:hAnsi="宋体"/>
                <w:color w:val="000000" w:themeColor="text1"/>
                <w:kern w:val="0"/>
                <w:szCs w:val="21"/>
                <w14:textFill>
                  <w14:solidFill>
                    <w14:schemeClr w14:val="tx1"/>
                  </w14:solidFill>
                </w14:textFill>
              </w:rPr>
              <w:t>人名称：</w:t>
            </w:r>
            <w:r>
              <w:rPr>
                <w:rFonts w:hint="eastAsia" w:ascii="宋体" w:hAnsi="宋体"/>
                <w:color w:val="000000" w:themeColor="text1"/>
                <w:kern w:val="0"/>
                <w:szCs w:val="21"/>
                <w:u w:val="single"/>
                <w14:textFill>
                  <w14:solidFill>
                    <w14:schemeClr w14:val="tx1"/>
                  </w14:solidFill>
                </w14:textFill>
              </w:rPr>
              <w:t xml:space="preserve">            </w:t>
            </w:r>
          </w:p>
          <w:p>
            <w:pPr>
              <w:snapToGrid w:val="0"/>
              <w:spacing w:line="400" w:lineRule="exact"/>
              <w:ind w:firstLine="420" w:firstLineChars="200"/>
              <w:rPr>
                <w:rFonts w:ascii="宋体" w:hAnsi="宋体"/>
                <w:color w:val="000000" w:themeColor="text1"/>
                <w:kern w:val="0"/>
                <w:szCs w:val="21"/>
                <w:u w:val="single"/>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投标人名称：</w:t>
            </w:r>
            <w:r>
              <w:rPr>
                <w:rFonts w:hint="eastAsia" w:ascii="宋体" w:hAnsi="宋体"/>
                <w:color w:val="000000" w:themeColor="text1"/>
                <w:kern w:val="0"/>
                <w:szCs w:val="21"/>
                <w:u w:val="single"/>
                <w14:textFill>
                  <w14:solidFill>
                    <w14:schemeClr w14:val="tx1"/>
                  </w14:solidFill>
                </w14:textFill>
              </w:rPr>
              <w:t xml:space="preserve">            </w:t>
            </w:r>
          </w:p>
          <w:p>
            <w:pPr>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u w:val="single"/>
                <w14:textFill>
                  <w14:solidFill>
                    <w14:schemeClr w14:val="tx1"/>
                  </w14:solidFill>
                </w14:textFill>
              </w:rPr>
              <w:t xml:space="preserve">                （项目名称）</w:t>
            </w:r>
            <w:r>
              <w:rPr>
                <w:rFonts w:ascii="宋体" w:hAnsi="宋体"/>
                <w:color w:val="000000" w:themeColor="text1"/>
                <w:kern w:val="0"/>
                <w:szCs w:val="21"/>
                <w14:textFill>
                  <w14:solidFill>
                    <w14:schemeClr w14:val="tx1"/>
                  </w14:solidFill>
                </w14:textFill>
              </w:rPr>
              <w:t>投标文件</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在</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年</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日</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时</w:t>
            </w:r>
            <w:r>
              <w:rPr>
                <w:rFonts w:hint="eastAsia" w:ascii="宋体" w:hAnsi="宋体"/>
                <w:color w:val="000000" w:themeColor="text1"/>
                <w:kern w:val="0"/>
                <w:szCs w:val="21"/>
                <w:u w:val="single"/>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4.2.1</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递交投标文件地点</w:t>
            </w:r>
          </w:p>
        </w:tc>
        <w:tc>
          <w:tcPr>
            <w:tcW w:w="6683" w:type="dxa"/>
            <w:vAlign w:val="center"/>
          </w:tcPr>
          <w:p>
            <w:pPr>
              <w:snapToGrid w:val="0"/>
              <w:spacing w:line="40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重庆市南岸区茶园江桥路一号附1号1420办公室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4.2.2</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是否退还投标文件</w:t>
            </w:r>
          </w:p>
        </w:tc>
        <w:tc>
          <w:tcPr>
            <w:tcW w:w="6683" w:type="dxa"/>
            <w:vAlign w:val="center"/>
          </w:tcPr>
          <w:p>
            <w:pPr>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5.1</w:t>
            </w:r>
            <w:r>
              <w:rPr>
                <w:rFonts w:hint="eastAsia" w:ascii="宋体" w:hAnsi="宋体"/>
                <w:color w:val="000000" w:themeColor="text1"/>
                <w:kern w:val="0"/>
                <w:szCs w:val="21"/>
                <w14:textFill>
                  <w14:solidFill>
                    <w14:schemeClr w14:val="tx1"/>
                  </w14:solidFill>
                </w14:textFill>
              </w:rPr>
              <w:t>.1</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开标时间和</w:t>
            </w:r>
          </w:p>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地点</w:t>
            </w:r>
          </w:p>
        </w:tc>
        <w:tc>
          <w:tcPr>
            <w:tcW w:w="6683" w:type="dxa"/>
            <w:vAlign w:val="center"/>
          </w:tcPr>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开标时间：</w:t>
            </w: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02</w:t>
            </w: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年</w:t>
            </w:r>
            <w:r>
              <w:rPr>
                <w:rFonts w:hint="eastAsia" w:ascii="宋体" w:hAnsi="宋体"/>
                <w:color w:val="000000" w:themeColor="text1"/>
                <w:szCs w:val="21"/>
                <w14:textFill>
                  <w14:solidFill>
                    <w14:schemeClr w14:val="tx1"/>
                  </w14:solidFill>
                </w14:textFill>
              </w:rPr>
              <w:t>11月</w:t>
            </w:r>
            <w:r>
              <w:rPr>
                <w:rFonts w:hint="eastAsia" w:ascii="宋体" w:hAnsi="宋体"/>
                <w:color w:val="000000" w:themeColor="text1"/>
                <w:szCs w:val="21"/>
                <w:lang w:val="en-US" w:eastAsia="zh-CN"/>
                <w14:textFill>
                  <w14:solidFill>
                    <w14:schemeClr w14:val="tx1"/>
                  </w14:solidFill>
                </w14:textFill>
              </w:rPr>
              <w:t>14</w:t>
            </w:r>
            <w:r>
              <w:rPr>
                <w:rFonts w:hint="eastAsia" w:ascii="宋体" w:hAnsi="宋体"/>
                <w:color w:val="000000" w:themeColor="text1"/>
                <w:szCs w:val="21"/>
                <w14:textFill>
                  <w14:solidFill>
                    <w14:schemeClr w14:val="tx1"/>
                  </w14:solidFill>
                </w14:textFill>
              </w:rPr>
              <w:t xml:space="preserve">日 </w:t>
            </w:r>
            <w:r>
              <w:rPr>
                <w:rFonts w:hint="eastAsia" w:ascii="宋体" w:hAnsi="宋体"/>
                <w:color w:val="000000" w:themeColor="text1"/>
                <w:szCs w:val="21"/>
                <w:lang w:eastAsia="zh-CN"/>
                <w14:textFill>
                  <w14:solidFill>
                    <w14:schemeClr w14:val="tx1"/>
                  </w14:solidFill>
                </w14:textFill>
              </w:rPr>
              <w:t>上</w:t>
            </w:r>
            <w:r>
              <w:rPr>
                <w:rFonts w:hint="eastAsia" w:ascii="宋体" w:hAnsi="宋体"/>
                <w:color w:val="000000" w:themeColor="text1"/>
                <w:szCs w:val="21"/>
                <w14:textFill>
                  <w14:solidFill>
                    <w14:schemeClr w14:val="tx1"/>
                  </w14:solidFill>
                </w14:textFill>
              </w:rPr>
              <w:t>午</w:t>
            </w:r>
            <w:r>
              <w:rPr>
                <w:rFonts w:hint="eastAsia" w:ascii="宋体" w:hAnsi="宋体"/>
                <w:color w:val="000000" w:themeColor="text1"/>
                <w:szCs w:val="21"/>
                <w:lang w:val="en-US" w:eastAsia="zh-CN"/>
                <w14:textFill>
                  <w14:solidFill>
                    <w14:schemeClr w14:val="tx1"/>
                  </w14:solidFill>
                </w14:textFill>
              </w:rPr>
              <w:t>10</w:t>
            </w:r>
            <w:r>
              <w:rPr>
                <w:rFonts w:hint="eastAsia" w:ascii="宋体" w:hAnsi="宋体"/>
                <w:color w:val="000000" w:themeColor="text1"/>
                <w:szCs w:val="21"/>
                <w14:textFill>
                  <w14:solidFill>
                    <w14:schemeClr w14:val="tx1"/>
                  </w14:solidFill>
                </w14:textFill>
              </w:rPr>
              <w:t>点</w:t>
            </w:r>
            <w:r>
              <w:rPr>
                <w:rFonts w:hint="eastAsia" w:ascii="宋体" w:hAnsi="宋体"/>
                <w:color w:val="000000" w:themeColor="text1"/>
                <w:szCs w:val="21"/>
                <w:lang w:val="en-US" w:eastAsia="zh-CN"/>
                <w14:textFill>
                  <w14:solidFill>
                    <w14:schemeClr w14:val="tx1"/>
                  </w14:solidFill>
                </w14:textFill>
              </w:rPr>
              <w:t>00</w:t>
            </w:r>
            <w:r>
              <w:rPr>
                <w:rFonts w:hint="eastAsia" w:ascii="宋体" w:hAnsi="宋体"/>
                <w:color w:val="000000" w:themeColor="text1"/>
                <w:szCs w:val="21"/>
                <w14:textFill>
                  <w14:solidFill>
                    <w14:schemeClr w14:val="tx1"/>
                  </w14:solidFill>
                </w14:textFill>
              </w:rPr>
              <w:t>分</w:t>
            </w:r>
          </w:p>
          <w:p>
            <w:pPr>
              <w:snapToGrid w:val="0"/>
              <w:spacing w:line="400" w:lineRule="exact"/>
              <w:ind w:firstLine="420" w:firstLineChars="200"/>
              <w:rPr>
                <w:rFonts w:ascii="宋体" w:hAnsi="宋体"/>
                <w:bCs/>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开标地点：</w:t>
            </w:r>
            <w:r>
              <w:rPr>
                <w:rFonts w:hint="eastAsia" w:ascii="宋体" w:hAnsi="宋体"/>
                <w:color w:val="000000" w:themeColor="text1"/>
                <w:szCs w:val="21"/>
                <w14:textFill>
                  <w14:solidFill>
                    <w14:schemeClr w14:val="tx1"/>
                  </w14:solidFill>
                </w14:textFill>
              </w:rPr>
              <w:t>重庆市南岸区茶园江桥路一号附1号1420办公室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w:t>
            </w:r>
          </w:p>
        </w:tc>
        <w:tc>
          <w:tcPr>
            <w:tcW w:w="1451" w:type="dxa"/>
            <w:vAlign w:val="center"/>
          </w:tcPr>
          <w:p>
            <w:pPr>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开标程序</w:t>
            </w:r>
          </w:p>
        </w:tc>
        <w:tc>
          <w:tcPr>
            <w:tcW w:w="6683" w:type="dxa"/>
            <w:vAlign w:val="center"/>
          </w:tcPr>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主持人按下列程序进行开标：</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开标时间（应与投标截止时间一致），经采购人确认开标开始后，开启各投标人按时递交的投标文件，公布投标人名单。</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 公布最高限价。</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 投标人对开标有异议的，应当场提出，由采购人当场答复，并记录到开标记录表中。异议处理完毕后，汇总开标情况，打印开标记录表。</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 投标人代表、采购人代表、监标人、主持人、记录人等有关人员在开标记录上签字确认。因其他原因未能签字的，视为默认开标结果。</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6.1.1</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评标委员会的组建</w:t>
            </w:r>
          </w:p>
        </w:tc>
        <w:tc>
          <w:tcPr>
            <w:tcW w:w="6683" w:type="dxa"/>
            <w:vAlign w:val="center"/>
          </w:tcPr>
          <w:p>
            <w:pPr>
              <w:autoSpaceDE w:val="0"/>
              <w:autoSpaceDN w:val="0"/>
              <w:adjustRightInd w:val="0"/>
              <w:snapToGrid w:val="0"/>
              <w:spacing w:line="400" w:lineRule="exact"/>
              <w:ind w:firstLine="436"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spacing w:val="4"/>
                <w:kern w:val="0"/>
                <w:szCs w:val="21"/>
                <w14:textFill>
                  <w14:solidFill>
                    <w14:schemeClr w14:val="tx1"/>
                  </w14:solidFill>
                </w14:textFill>
              </w:rPr>
              <w:t>由采购人依法自行组建评标委员会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7.1</w:t>
            </w:r>
          </w:p>
        </w:tc>
        <w:tc>
          <w:tcPr>
            <w:tcW w:w="1451" w:type="dxa"/>
            <w:vAlign w:val="center"/>
          </w:tcPr>
          <w:p>
            <w:pPr>
              <w:snapToGrid w:val="0"/>
              <w:spacing w:after="62" w:afterLines="20"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是否授权评标委员会确定中标人</w:t>
            </w:r>
          </w:p>
        </w:tc>
        <w:tc>
          <w:tcPr>
            <w:tcW w:w="6683" w:type="dxa"/>
            <w:vAlign w:val="center"/>
          </w:tcPr>
          <w:p>
            <w:pPr>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否，推荐经评审合格的</w:t>
            </w:r>
            <w:r>
              <w:rPr>
                <w:rFonts w:hint="eastAsia" w:ascii="宋体" w:hAnsi="宋体"/>
                <w:color w:val="000000" w:themeColor="text1"/>
                <w:kern w:val="0"/>
                <w:szCs w:val="21"/>
                <w14:textFill>
                  <w14:solidFill>
                    <w14:schemeClr w14:val="tx1"/>
                  </w14:solidFill>
                </w14:textFill>
              </w:rPr>
              <w:t>报价</w:t>
            </w:r>
            <w:r>
              <w:rPr>
                <w:rFonts w:ascii="宋体" w:hAnsi="宋体"/>
                <w:color w:val="000000" w:themeColor="text1"/>
                <w:kern w:val="0"/>
                <w:szCs w:val="21"/>
                <w14:textFill>
                  <w14:solidFill>
                    <w14:schemeClr w14:val="tx1"/>
                  </w14:solidFill>
                </w14:textFill>
              </w:rPr>
              <w:t>由低到高排名前三名为中标候选人。</w:t>
            </w:r>
            <w:r>
              <w:rPr>
                <w:rFonts w:ascii="宋体" w:hAnsi="宋体"/>
                <w:i/>
                <w:color w:val="000000" w:themeColor="text1"/>
                <w:kern w:val="0"/>
                <w:szCs w:val="21"/>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7.2</w:t>
            </w:r>
          </w:p>
        </w:tc>
        <w:tc>
          <w:tcPr>
            <w:tcW w:w="1451" w:type="dxa"/>
            <w:vAlign w:val="center"/>
          </w:tcPr>
          <w:p>
            <w:pPr>
              <w:snapToGrid w:val="0"/>
              <w:spacing w:after="62" w:afterLines="20" w:line="400" w:lineRule="exac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中标公示</w:t>
            </w:r>
          </w:p>
        </w:tc>
        <w:tc>
          <w:tcPr>
            <w:tcW w:w="6683" w:type="dxa"/>
            <w:vAlign w:val="center"/>
          </w:tcPr>
          <w:p>
            <w:pPr>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采购人在收到评标报告后3日内将评标结果在</w:t>
            </w:r>
            <w:r>
              <w:rPr>
                <w:rFonts w:hint="eastAsia" w:ascii="宋体" w:hAnsi="宋体"/>
                <w:color w:val="000000" w:themeColor="text1"/>
                <w:kern w:val="0"/>
                <w14:textFill>
                  <w14:solidFill>
                    <w14:schemeClr w14:val="tx1"/>
                  </w14:solidFill>
                </w14:textFill>
              </w:rPr>
              <w:t>重庆经开区投资集团官网</w:t>
            </w:r>
            <w:r>
              <w:rPr>
                <w:rFonts w:hint="eastAsia" w:ascii="宋体" w:hAnsi="宋体"/>
                <w:color w:val="000000" w:themeColor="text1"/>
                <w:kern w:val="0"/>
                <w:u w:val="single"/>
                <w14:textFill>
                  <w14:solidFill>
                    <w14:schemeClr w14:val="tx1"/>
                  </w14:solidFill>
                </w14:textFill>
              </w:rPr>
              <w:t>（</w:t>
            </w:r>
            <w:r>
              <w:fldChar w:fldCharType="begin"/>
            </w:r>
            <w:r>
              <w:instrText xml:space="preserve"> HYPERLINK "http://www.cetzig.com/" </w:instrText>
            </w:r>
            <w:r>
              <w:fldChar w:fldCharType="separate"/>
            </w:r>
            <w:r>
              <w:rPr>
                <w:rStyle w:val="53"/>
                <w:rFonts w:hint="eastAsia" w:ascii="宋体" w:hAnsi="宋体"/>
                <w:color w:val="000000" w:themeColor="text1"/>
                <w:kern w:val="0"/>
                <w14:textFill>
                  <w14:solidFill>
                    <w14:schemeClr w14:val="tx1"/>
                  </w14:solidFill>
                </w14:textFill>
              </w:rPr>
              <w:t>http://www.cetzig.com/</w:t>
            </w:r>
            <w:r>
              <w:rPr>
                <w:rStyle w:val="53"/>
                <w:rFonts w:hint="eastAsia" w:ascii="宋体" w:hAnsi="宋体"/>
                <w:color w:val="000000" w:themeColor="text1"/>
                <w:kern w:val="0"/>
                <w14:textFill>
                  <w14:solidFill>
                    <w14:schemeClr w14:val="tx1"/>
                  </w14:solidFill>
                </w14:textFill>
              </w:rPr>
              <w:fldChar w:fldCharType="end"/>
            </w:r>
            <w:r>
              <w:rPr>
                <w:rFonts w:hint="eastAsia" w:ascii="宋体" w:hAnsi="宋体"/>
                <w:color w:val="000000" w:themeColor="text1"/>
                <w:kern w:val="0"/>
                <w:u w:val="single"/>
                <w14:textFill>
                  <w14:solidFill>
                    <w14:schemeClr w14:val="tx1"/>
                  </w14:solidFill>
                </w14:textFill>
              </w:rPr>
              <w:t>）</w:t>
            </w:r>
            <w:r>
              <w:rPr>
                <w:rFonts w:hint="eastAsia" w:ascii="宋体" w:hAnsi="宋体"/>
                <w:color w:val="000000" w:themeColor="text1"/>
                <w:kern w:val="0"/>
                <w14:textFill>
                  <w14:solidFill>
                    <w14:schemeClr w14:val="tx1"/>
                  </w14:solidFill>
                </w14:textFill>
              </w:rPr>
              <w:t>和行采家（https://www.gec123.com/）</w:t>
            </w:r>
            <w:r>
              <w:rPr>
                <w:rFonts w:hint="eastAsia" w:ascii="宋体" w:hAnsi="宋体" w:cs="宋体"/>
                <w:color w:val="000000" w:themeColor="text1"/>
                <w:szCs w:val="21"/>
                <w14:textFill>
                  <w14:solidFill>
                    <w14:schemeClr w14:val="tx1"/>
                  </w14:solidFill>
                </w14:textFill>
              </w:rPr>
              <w:t>上进行公示，公示期为3日。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10.7</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关于对采购文件及投标争议的解释</w:t>
            </w:r>
          </w:p>
        </w:tc>
        <w:tc>
          <w:tcPr>
            <w:tcW w:w="6683" w:type="dxa"/>
            <w:vAlign w:val="center"/>
          </w:tcPr>
          <w:p>
            <w:pPr>
              <w:autoSpaceDE w:val="0"/>
              <w:autoSpaceDN w:val="0"/>
              <w:adjustRightInd w:val="0"/>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对资格预审文件或者采购文件的评标标准和方法，以及资格审查和否决投标条款理解有争议的，应当作出不利于采购人的解释，但违背国家利益、社会公共利益的除外。</w:t>
            </w:r>
          </w:p>
          <w:p>
            <w:pPr>
              <w:autoSpaceDE w:val="0"/>
              <w:autoSpaceDN w:val="0"/>
              <w:adjustRightInd w:val="0"/>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对投标文件理解有争议的，应当作出不利于提交该投标文件的投标人的解释。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10.9</w:t>
            </w:r>
          </w:p>
        </w:tc>
        <w:tc>
          <w:tcPr>
            <w:tcW w:w="1451" w:type="dxa"/>
            <w:vAlign w:val="center"/>
          </w:tcPr>
          <w:p>
            <w:pPr>
              <w:snapToGrid w:val="0"/>
              <w:spacing w:line="40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其他</w:t>
            </w:r>
          </w:p>
        </w:tc>
        <w:tc>
          <w:tcPr>
            <w:tcW w:w="6683" w:type="dxa"/>
            <w:vAlign w:val="center"/>
          </w:tcPr>
          <w:p>
            <w:pPr>
              <w:spacing w:line="360" w:lineRule="auto"/>
              <w:ind w:firstLine="422" w:firstLineChars="20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1.服务款支付：</w:t>
            </w:r>
          </w:p>
          <w:p>
            <w:pPr>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付款方式：银行转账。</w:t>
            </w:r>
          </w:p>
          <w:p>
            <w:pPr>
              <w:spacing w:line="360" w:lineRule="auto"/>
              <w:ind w:firstLine="420" w:firstLineChars="200"/>
              <w:jc w:val="left"/>
              <w:rPr>
                <w:rFonts w:ascii="宋体" w:hAnsi="宋体" w:cs="仿宋_GB2312"/>
                <w:color w:val="000000" w:themeColor="text1"/>
                <w:szCs w:val="21"/>
                <w14:textFill>
                  <w14:solidFill>
                    <w14:schemeClr w14:val="tx1"/>
                  </w14:solidFill>
                </w14:textFill>
              </w:rPr>
            </w:pPr>
            <w:r>
              <w:rPr>
                <w:rFonts w:hint="eastAsia"/>
                <w:color w:val="000000" w:themeColor="text1"/>
                <w14:textFill>
                  <w14:solidFill>
                    <w14:schemeClr w14:val="tx1"/>
                  </w14:solidFill>
                </w14:textFill>
              </w:rPr>
              <w:t>支付节点：</w:t>
            </w:r>
            <w:r>
              <w:rPr>
                <w:rFonts w:hint="eastAsia" w:ascii="宋体" w:hAnsi="宋体" w:cs="仿宋_GB2312"/>
                <w:color w:val="000000" w:themeColor="text1"/>
                <w:szCs w:val="21"/>
                <w14:textFill>
                  <w14:solidFill>
                    <w14:schemeClr w14:val="tx1"/>
                  </w14:solidFill>
                </w14:textFill>
              </w:rPr>
              <w:t>按季度支付中标金额的25%，直至支付完毕。</w:t>
            </w:r>
          </w:p>
          <w:p>
            <w:pPr>
              <w:spacing w:line="360" w:lineRule="auto"/>
              <w:ind w:firstLine="420" w:firstLineChars="200"/>
              <w:jc w:val="left"/>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支付时间：按季度一次性支付，</w:t>
            </w:r>
            <w:r>
              <w:rPr>
                <w:rFonts w:hint="eastAsia" w:ascii="宋体" w:hAnsi="宋体" w:cs="仿宋_GB2312"/>
                <w:color w:val="000000" w:themeColor="text1"/>
                <w:szCs w:val="21"/>
                <w:lang w:eastAsia="zh-Hans"/>
                <w14:textFill>
                  <w14:solidFill>
                    <w14:schemeClr w14:val="tx1"/>
                  </w14:solidFill>
                </w14:textFill>
              </w:rPr>
              <w:t>甲方收到</w:t>
            </w:r>
            <w:r>
              <w:rPr>
                <w:rFonts w:hint="eastAsia" w:ascii="宋体" w:hAnsi="宋体" w:cs="仿宋_GB2312"/>
                <w:color w:val="000000" w:themeColor="text1"/>
                <w:szCs w:val="21"/>
                <w14:textFill>
                  <w14:solidFill>
                    <w14:schemeClr w14:val="tx1"/>
                  </w14:solidFill>
                </w14:textFill>
              </w:rPr>
              <w:t>乙方提供增值税专用发票后10日内支付，若乙方未提供符合规定的增值税专用发票，甲方有权拒绝付款</w:t>
            </w:r>
            <w:r>
              <w:rPr>
                <w:rFonts w:hint="eastAsia" w:ascii="宋体" w:hAnsi="宋体" w:cs="仿宋_GB2312"/>
                <w:color w:val="000000" w:themeColor="text1"/>
                <w:szCs w:val="21"/>
                <w:lang w:eastAsia="zh-Hans"/>
                <w14:textFill>
                  <w14:solidFill>
                    <w14:schemeClr w14:val="tx1"/>
                  </w14:solidFill>
                </w14:textFill>
              </w:rPr>
              <w:t>且不承担违约责任</w:t>
            </w:r>
            <w:r>
              <w:rPr>
                <w:rFonts w:hint="eastAsia" w:ascii="宋体" w:hAnsi="宋体" w:cs="仿宋_GB2312"/>
                <w:color w:val="000000" w:themeColor="text1"/>
                <w:szCs w:val="21"/>
                <w14:textFill>
                  <w14:solidFill>
                    <w14:schemeClr w14:val="tx1"/>
                  </w14:solidFill>
                </w14:textFill>
              </w:rPr>
              <w:t>。</w:t>
            </w:r>
          </w:p>
          <w:p>
            <w:pPr>
              <w:spacing w:line="360" w:lineRule="auto"/>
              <w:ind w:firstLine="422" w:firstLineChars="200"/>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2.其他事项：</w:t>
            </w:r>
          </w:p>
          <w:p>
            <w:pPr>
              <w:spacing w:line="360" w:lineRule="auto"/>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服务期间内，若甲方因工作安排需搬迁至其他工作点，由此产生的</w:t>
            </w:r>
            <w:r>
              <w:rPr>
                <w:rFonts w:hint="eastAsia" w:ascii="宋体" w:hAnsi="宋体" w:cs="仿宋_GB2312"/>
                <w:color w:val="000000" w:themeColor="text1"/>
                <w:szCs w:val="21"/>
                <w14:textFill>
                  <w14:solidFill>
                    <w14:schemeClr w14:val="tx1"/>
                  </w14:solidFill>
                </w14:textFill>
              </w:rPr>
              <w:t>运输费用、人工费用等均</w:t>
            </w:r>
            <w:r>
              <w:rPr>
                <w:rFonts w:hint="eastAsia"/>
                <w:color w:val="000000" w:themeColor="text1"/>
                <w14:textFill>
                  <w14:solidFill>
                    <w14:schemeClr w14:val="tx1"/>
                  </w14:solidFill>
                </w14:textFill>
              </w:rPr>
              <w:t>由乙方承担。</w:t>
            </w:r>
          </w:p>
        </w:tc>
      </w:tr>
    </w:tbl>
    <w:p>
      <w:pPr>
        <w:pStyle w:val="4"/>
        <w:spacing w:before="0" w:after="0" w:line="20" w:lineRule="exact"/>
        <w:rPr>
          <w:rFonts w:ascii="宋体" w:hAnsi="宋体"/>
          <w:b w:val="0"/>
          <w:snapToGrid w:val="0"/>
          <w:color w:val="000000" w:themeColor="text1"/>
          <w14:textFill>
            <w14:solidFill>
              <w14:schemeClr w14:val="tx1"/>
            </w14:solidFill>
          </w14:textFill>
        </w:rPr>
      </w:pPr>
      <w:bookmarkStart w:id="71" w:name="_Toc287620685"/>
      <w:bookmarkStart w:id="72" w:name="_Toc287607746"/>
      <w:bookmarkStart w:id="73" w:name="_Toc430530435"/>
      <w:bookmarkStart w:id="74" w:name="_Toc224103317"/>
      <w:bookmarkStart w:id="75" w:name="_Toc200513126"/>
      <w:bookmarkStart w:id="76" w:name="_Toc277082552"/>
    </w:p>
    <w:p>
      <w:pPr>
        <w:pStyle w:val="4"/>
        <w:spacing w:before="0" w:after="0" w:line="200" w:lineRule="exact"/>
        <w:rPr>
          <w:rFonts w:ascii="宋体" w:hAnsi="宋体"/>
          <w:b w:val="0"/>
          <w:snapToGrid w:val="0"/>
          <w:color w:val="000000" w:themeColor="text1"/>
          <w14:textFill>
            <w14:solidFill>
              <w14:schemeClr w14:val="tx1"/>
            </w14:solidFill>
          </w14:textFill>
        </w:rPr>
      </w:pPr>
      <w:r>
        <w:rPr>
          <w:rFonts w:ascii="宋体" w:hAnsi="宋体"/>
          <w:b w:val="0"/>
          <w:snapToGrid w:val="0"/>
          <w:color w:val="000000" w:themeColor="text1"/>
          <w14:textFill>
            <w14:solidFill>
              <w14:schemeClr w14:val="tx1"/>
            </w14:solidFill>
          </w14:textFill>
        </w:rPr>
        <w:br w:type="page"/>
      </w:r>
    </w:p>
    <w:bookmarkEnd w:id="71"/>
    <w:bookmarkEnd w:id="72"/>
    <w:bookmarkEnd w:id="73"/>
    <w:bookmarkEnd w:id="74"/>
    <w:bookmarkEnd w:id="75"/>
    <w:bookmarkEnd w:id="76"/>
    <w:p>
      <w:pPr>
        <w:pStyle w:val="3"/>
        <w:spacing w:line="360" w:lineRule="auto"/>
        <w:jc w:val="center"/>
        <w:rPr>
          <w:rFonts w:ascii="宋体" w:hAnsi="宋体"/>
          <w:snapToGrid w:val="0"/>
          <w:color w:val="000000" w:themeColor="text1"/>
          <w:kern w:val="0"/>
          <w14:textFill>
            <w14:solidFill>
              <w14:schemeClr w14:val="tx1"/>
            </w14:solidFill>
          </w14:textFill>
        </w:rPr>
      </w:pPr>
      <w:bookmarkStart w:id="77" w:name="_Toc3833"/>
      <w:r>
        <w:rPr>
          <w:rFonts w:ascii="宋体" w:hAnsi="宋体"/>
          <w:snapToGrid w:val="0"/>
          <w:color w:val="000000" w:themeColor="text1"/>
          <w:kern w:val="0"/>
          <w14:textFill>
            <w14:solidFill>
              <w14:schemeClr w14:val="tx1"/>
            </w14:solidFill>
          </w14:textFill>
        </w:rPr>
        <w:t>第</w:t>
      </w:r>
      <w:r>
        <w:rPr>
          <w:rFonts w:hint="eastAsia" w:ascii="宋体" w:hAnsi="宋体"/>
          <w:snapToGrid w:val="0"/>
          <w:color w:val="000000" w:themeColor="text1"/>
          <w:kern w:val="0"/>
          <w14:textFill>
            <w14:solidFill>
              <w14:schemeClr w14:val="tx1"/>
            </w14:solidFill>
          </w14:textFill>
        </w:rPr>
        <w:t>三</w:t>
      </w:r>
      <w:r>
        <w:rPr>
          <w:rFonts w:ascii="宋体" w:hAnsi="宋体"/>
          <w:snapToGrid w:val="0"/>
          <w:color w:val="000000" w:themeColor="text1"/>
          <w:kern w:val="0"/>
          <w14:textFill>
            <w14:solidFill>
              <w14:schemeClr w14:val="tx1"/>
            </w14:solidFill>
          </w14:textFill>
        </w:rPr>
        <w:t xml:space="preserve">章 </w:t>
      </w:r>
      <w:r>
        <w:rPr>
          <w:rFonts w:hint="eastAsia" w:ascii="宋体" w:hAnsi="宋体"/>
          <w:snapToGrid w:val="0"/>
          <w:color w:val="000000" w:themeColor="text1"/>
          <w:kern w:val="0"/>
          <w14:textFill>
            <w14:solidFill>
              <w14:schemeClr w14:val="tx1"/>
            </w14:solidFill>
          </w14:textFill>
        </w:rPr>
        <w:t xml:space="preserve"> </w:t>
      </w:r>
      <w:r>
        <w:rPr>
          <w:rFonts w:ascii="宋体" w:hAnsi="宋体"/>
          <w:snapToGrid w:val="0"/>
          <w:color w:val="000000" w:themeColor="text1"/>
          <w:kern w:val="0"/>
          <w14:textFill>
            <w14:solidFill>
              <w14:schemeClr w14:val="tx1"/>
            </w14:solidFill>
          </w14:textFill>
        </w:rPr>
        <w:t>评标办法（</w:t>
      </w:r>
      <w:r>
        <w:rPr>
          <w:rFonts w:hint="eastAsia" w:ascii="宋体" w:hAnsi="宋体"/>
          <w:snapToGrid w:val="0"/>
          <w:color w:val="000000" w:themeColor="text1"/>
          <w:kern w:val="0"/>
          <w14:textFill>
            <w14:solidFill>
              <w14:schemeClr w14:val="tx1"/>
            </w14:solidFill>
          </w14:textFill>
        </w:rPr>
        <w:t>经评审的最低投标价法</w:t>
      </w:r>
      <w:r>
        <w:rPr>
          <w:rFonts w:ascii="宋体" w:hAnsi="宋体"/>
          <w:snapToGrid w:val="0"/>
          <w:color w:val="000000" w:themeColor="text1"/>
          <w:kern w:val="0"/>
          <w14:textFill>
            <w14:solidFill>
              <w14:schemeClr w14:val="tx1"/>
            </w14:solidFill>
          </w14:textFill>
        </w:rPr>
        <w:t>）</w:t>
      </w:r>
      <w:bookmarkEnd w:id="77"/>
    </w:p>
    <w:p>
      <w:pPr>
        <w:keepNext/>
        <w:keepLines/>
        <w:spacing w:before="100" w:after="100" w:line="360" w:lineRule="auto"/>
        <w:outlineLvl w:val="1"/>
        <w:rPr>
          <w:rFonts w:ascii="宋体" w:hAnsi="宋体"/>
          <w:b/>
          <w:color w:val="000000" w:themeColor="text1"/>
          <w:sz w:val="32"/>
          <w:szCs w:val="32"/>
          <w14:textFill>
            <w14:solidFill>
              <w14:schemeClr w14:val="tx1"/>
            </w14:solidFill>
          </w14:textFill>
        </w:rPr>
      </w:pPr>
      <w:bookmarkStart w:id="78" w:name="_Toc13155"/>
      <w:r>
        <w:rPr>
          <w:rFonts w:hint="eastAsia" w:ascii="宋体" w:hAnsi="宋体"/>
          <w:b/>
          <w:color w:val="000000" w:themeColor="text1"/>
          <w:sz w:val="32"/>
          <w:szCs w:val="32"/>
          <w14:textFill>
            <w14:solidFill>
              <w14:schemeClr w14:val="tx1"/>
            </w14:solidFill>
          </w14:textFill>
        </w:rPr>
        <w:t>评标办法前附表</w:t>
      </w:r>
      <w:bookmarkEnd w:id="78"/>
    </w:p>
    <w:p>
      <w:pPr>
        <w:spacing w:line="400" w:lineRule="exact"/>
        <w:ind w:firstLine="427" w:firstLineChars="196"/>
        <w:rPr>
          <w:rFonts w:ascii="宋体" w:hAnsi="宋体"/>
          <w:color w:val="000000" w:themeColor="text1"/>
          <w:spacing w:val="4"/>
          <w:kern w:val="0"/>
          <w:szCs w:val="21"/>
          <w14:textFill>
            <w14:solidFill>
              <w14:schemeClr w14:val="tx1"/>
            </w14:solidFill>
          </w14:textFill>
        </w:rPr>
      </w:pPr>
      <w:bookmarkStart w:id="79" w:name="_Toc13210726"/>
      <w:r>
        <w:rPr>
          <w:rFonts w:ascii="宋体" w:hAnsi="宋体"/>
          <w:color w:val="000000" w:themeColor="text1"/>
          <w:spacing w:val="4"/>
          <w:kern w:val="0"/>
          <w:szCs w:val="21"/>
          <w14:textFill>
            <w14:solidFill>
              <w14:schemeClr w14:val="tx1"/>
            </w14:solidFill>
          </w14:textFill>
        </w:rPr>
        <w:t>评标办法中的评审内容必须和投标人须知中的对应内容一致，若投标人须知中未作要求的内容，不得列入评标办法作为评定依据。</w:t>
      </w:r>
      <w:bookmarkEnd w:id="79"/>
    </w:p>
    <w:tbl>
      <w:tblPr>
        <w:tblStyle w:val="45"/>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pPr>
              <w:spacing w:line="400" w:lineRule="exact"/>
              <w:jc w:val="center"/>
              <w:rPr>
                <w:rFonts w:ascii="宋体" w:hAnsi="宋体"/>
                <w:b/>
                <w:color w:val="000000" w:themeColor="text1"/>
                <w:kern w:val="0"/>
                <w14:textFill>
                  <w14:solidFill>
                    <w14:schemeClr w14:val="tx1"/>
                  </w14:solidFill>
                </w14:textFill>
              </w:rPr>
            </w:pPr>
            <w:r>
              <w:rPr>
                <w:rFonts w:ascii="宋体" w:hAnsi="宋体"/>
                <w:b/>
                <w:color w:val="000000" w:themeColor="text1"/>
                <w:kern w:val="0"/>
                <w14:textFill>
                  <w14:solidFill>
                    <w14:schemeClr w14:val="tx1"/>
                  </w14:solidFill>
                </w14:textFill>
              </w:rPr>
              <w:t>条款号</w:t>
            </w:r>
          </w:p>
        </w:tc>
        <w:tc>
          <w:tcPr>
            <w:tcW w:w="1560" w:type="dxa"/>
            <w:tcBorders>
              <w:left w:val="single" w:color="auto" w:sz="4" w:space="0"/>
            </w:tcBorders>
            <w:vAlign w:val="center"/>
          </w:tcPr>
          <w:p>
            <w:pPr>
              <w:spacing w:line="400" w:lineRule="exact"/>
              <w:jc w:val="center"/>
              <w:rPr>
                <w:rFonts w:ascii="宋体" w:hAnsi="宋体"/>
                <w:b/>
                <w:color w:val="000000" w:themeColor="text1"/>
                <w:kern w:val="0"/>
                <w14:textFill>
                  <w14:solidFill>
                    <w14:schemeClr w14:val="tx1"/>
                  </w14:solidFill>
                </w14:textFill>
              </w:rPr>
            </w:pPr>
            <w:r>
              <w:rPr>
                <w:rFonts w:ascii="宋体" w:hAnsi="宋体"/>
                <w:b/>
                <w:color w:val="000000" w:themeColor="text1"/>
                <w:kern w:val="0"/>
                <w14:textFill>
                  <w14:solidFill>
                    <w14:schemeClr w14:val="tx1"/>
                  </w14:solidFill>
                </w14:textFill>
              </w:rPr>
              <w:t>评审因素</w:t>
            </w:r>
          </w:p>
        </w:tc>
        <w:tc>
          <w:tcPr>
            <w:tcW w:w="6882" w:type="dxa"/>
            <w:gridSpan w:val="2"/>
            <w:vAlign w:val="center"/>
          </w:tcPr>
          <w:p>
            <w:pPr>
              <w:spacing w:line="400" w:lineRule="exact"/>
              <w:jc w:val="center"/>
              <w:rPr>
                <w:rFonts w:ascii="宋体" w:hAnsi="宋体"/>
                <w:b/>
                <w:color w:val="000000" w:themeColor="text1"/>
                <w:kern w:val="0"/>
                <w14:textFill>
                  <w14:solidFill>
                    <w14:schemeClr w14:val="tx1"/>
                  </w14:solidFill>
                </w14:textFill>
              </w:rPr>
            </w:pPr>
            <w:r>
              <w:rPr>
                <w:rFonts w:ascii="宋体" w:hAnsi="宋体"/>
                <w:b/>
                <w:color w:val="000000" w:themeColor="text1"/>
                <w:kern w:val="0"/>
                <w14:textFill>
                  <w14:solidFill>
                    <w14:schemeClr w14:val="tx1"/>
                  </w14:solidFill>
                </w14:textFill>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1243" w:type="dxa"/>
            <w:tcBorders>
              <w:right w:val="single" w:color="auto" w:sz="4" w:space="0"/>
            </w:tcBorders>
            <w:vAlign w:val="center"/>
          </w:tcPr>
          <w:p>
            <w:pPr>
              <w:pStyle w:val="106"/>
              <w:spacing w:line="400" w:lineRule="exact"/>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560" w:type="dxa"/>
            <w:tcBorders>
              <w:left w:val="single" w:color="auto" w:sz="4" w:space="0"/>
            </w:tcBorders>
            <w:vAlign w:val="center"/>
          </w:tcPr>
          <w:p>
            <w:pPr>
              <w:pStyle w:val="106"/>
              <w:spacing w:line="400" w:lineRule="exact"/>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评标办法</w:t>
            </w:r>
          </w:p>
        </w:tc>
        <w:tc>
          <w:tcPr>
            <w:tcW w:w="6882" w:type="dxa"/>
            <w:gridSpan w:val="2"/>
            <w:vAlign w:val="center"/>
          </w:tcPr>
          <w:p>
            <w:pPr>
              <w:spacing w:line="400" w:lineRule="exact"/>
              <w:ind w:firstLine="427" w:firstLineChars="196"/>
              <w:rPr>
                <w:rFonts w:ascii="宋体" w:hAnsi="宋体"/>
                <w:color w:val="000000" w:themeColor="text1"/>
                <w:spacing w:val="4"/>
                <w:kern w:val="0"/>
                <w:szCs w:val="21"/>
                <w14:textFill>
                  <w14:solidFill>
                    <w14:schemeClr w14:val="tx1"/>
                  </w14:solidFill>
                </w14:textFill>
              </w:rPr>
            </w:pPr>
            <w:r>
              <w:rPr>
                <w:rFonts w:hint="eastAsia" w:ascii="宋体" w:hAnsi="宋体"/>
                <w:color w:val="000000" w:themeColor="text1"/>
                <w:spacing w:val="4"/>
                <w:kern w:val="0"/>
                <w:szCs w:val="21"/>
                <w14:textFill>
                  <w14:solidFill>
                    <w14:schemeClr w14:val="tx1"/>
                  </w14:solidFill>
                </w14:textFill>
              </w:rPr>
              <w:t>本次评标采用经评审的最低投标价法，评标委员会按照本章第2.1款进行报价排序，按照本章第2.2款进行符合性审查，符合性审查合格的投标人中按报价由低到高推荐中标候选人，或根据采购人授权直接确定中标人。若出现投标人投标报价相同的，则以投标文件递交时间优先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2.1</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报价</w:t>
            </w:r>
            <w:r>
              <w:rPr>
                <w:rFonts w:hint="eastAsia" w:ascii="宋体" w:hAnsi="宋体"/>
                <w:color w:val="000000" w:themeColor="text1"/>
                <w:kern w:val="0"/>
                <w14:textFill>
                  <w14:solidFill>
                    <w14:schemeClr w14:val="tx1"/>
                  </w14:solidFill>
                </w14:textFill>
              </w:rPr>
              <w:t>排序</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对报价不高于最高限价的所有投标人的投标文件，按照报价由低到高的顺序排序。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2.2</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符合性审查</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取报价排序前3名（若实际投标人数量小于勾选数量，</w:t>
            </w:r>
            <w:r>
              <w:rPr>
                <w:rFonts w:hint="eastAsia" w:ascii="宋体" w:hAnsi="宋体"/>
                <w:color w:val="000000" w:themeColor="text1"/>
                <w:spacing w:val="4"/>
                <w:kern w:val="0"/>
                <w:szCs w:val="21"/>
                <w14:textFill>
                  <w14:solidFill>
                    <w14:schemeClr w14:val="tx1"/>
                  </w14:solidFill>
                </w14:textFill>
              </w:rPr>
              <w:t>则全部纳入）进行符合性审查。符合性审查内容：资格评审、形式评审、响应性评审、投标函部分及经济部分评审。符合性审查</w:t>
            </w:r>
            <w:r>
              <w:rPr>
                <w:rFonts w:hint="eastAsia" w:ascii="宋体" w:hAnsi="宋体"/>
                <w:color w:val="000000" w:themeColor="text1"/>
                <w:kern w:val="0"/>
                <w14:textFill>
                  <w14:solidFill>
                    <w14:schemeClr w14:val="tx1"/>
                  </w14:solidFill>
                </w14:textFill>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w:t>
            </w:r>
            <w:r>
              <w:rPr>
                <w:rFonts w:ascii="宋体" w:hAnsi="宋体" w:cs="宋体"/>
                <w:color w:val="000000" w:themeColor="text1"/>
                <w:szCs w:val="21"/>
                <w14:textFill>
                  <w14:solidFill>
                    <w14:schemeClr w14:val="tx1"/>
                  </w14:solidFill>
                </w14:textFill>
              </w:rPr>
              <w:t>1</w:t>
            </w:r>
          </w:p>
        </w:tc>
        <w:tc>
          <w:tcPr>
            <w:tcW w:w="1560" w:type="dxa"/>
            <w:vMerge w:val="restart"/>
            <w:tcBorders>
              <w:left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资格评审标准</w:t>
            </w: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资质条件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w:t>
            </w:r>
            <w:r>
              <w:rPr>
                <w:rFonts w:hint="eastAsia" w:ascii="宋体" w:hAnsi="宋体" w:cs="宋体"/>
                <w:color w:val="000000" w:themeColor="text1"/>
                <w:kern w:val="0"/>
                <w:lang w:val="en-US" w:eastAsia="zh-CN"/>
                <w14:textFill>
                  <w14:solidFill>
                    <w14:schemeClr w14:val="tx1"/>
                  </w14:solidFill>
                </w14:textFill>
              </w:rPr>
              <w:t>3.3</w:t>
            </w:r>
            <w:r>
              <w:rPr>
                <w:rFonts w:hint="eastAsia" w:ascii="宋体" w:hAnsi="宋体" w:cs="宋体"/>
                <w:color w:val="000000" w:themeColor="text1"/>
                <w:kern w:val="0"/>
                <w14:textFill>
                  <w14:solidFill>
                    <w14:schemeClr w14:val="tx1"/>
                  </w14:solidFill>
                </w14:textFill>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营业执照</w:t>
            </w:r>
          </w:p>
        </w:tc>
        <w:tc>
          <w:tcPr>
            <w:tcW w:w="4615" w:type="dxa"/>
            <w:tcBorders>
              <w:top w:val="single" w:color="auto" w:sz="4" w:space="0"/>
              <w:left w:val="single" w:color="auto" w:sz="4" w:space="0"/>
            </w:tcBorders>
            <w:vAlign w:val="center"/>
          </w:tcPr>
          <w:p>
            <w:pPr>
              <w:snapToGrid w:val="0"/>
              <w:spacing w:after="78" w:afterLines="25"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w:t>
            </w:r>
            <w:r>
              <w:rPr>
                <w:rFonts w:hint="eastAsia" w:ascii="宋体" w:hAnsi="宋体" w:cs="宋体"/>
                <w:color w:val="000000" w:themeColor="text1"/>
                <w:kern w:val="0"/>
                <w:lang w:val="en-US" w:eastAsia="zh-CN"/>
                <w14:textFill>
                  <w14:solidFill>
                    <w14:schemeClr w14:val="tx1"/>
                  </w14:solidFill>
                </w14:textFill>
              </w:rPr>
              <w:t>3.3</w:t>
            </w:r>
            <w:r>
              <w:rPr>
                <w:rFonts w:hint="eastAsia" w:ascii="宋体" w:hAnsi="宋体" w:cs="宋体"/>
                <w:color w:val="000000" w:themeColor="text1"/>
                <w:kern w:val="0"/>
                <w14:textFill>
                  <w14:solidFill>
                    <w14:schemeClr w14:val="tx1"/>
                  </w14:solidFill>
                </w14:textFill>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hint="eastAsia" w:ascii="宋体" w:hAnsi="宋体" w:eastAsia="宋体" w:cs="宋体"/>
                <w:color w:val="000000" w:themeColor="text1"/>
                <w:kern w:val="0"/>
                <w:lang w:eastAsia="zh-CN"/>
                <w14:textFill>
                  <w14:solidFill>
                    <w14:schemeClr w14:val="tx1"/>
                  </w14:solidFill>
                </w14:textFill>
              </w:rPr>
            </w:pPr>
            <w:r>
              <w:rPr>
                <w:rFonts w:hint="eastAsia" w:ascii="宋体" w:hAnsi="宋体" w:cs="宋体"/>
                <w:color w:val="000000" w:themeColor="text1"/>
                <w:kern w:val="0"/>
                <w:lang w:eastAsia="zh-CN"/>
                <w14:textFill>
                  <w14:solidFill>
                    <w14:schemeClr w14:val="tx1"/>
                  </w14:solidFill>
                </w14:textFill>
              </w:rPr>
              <w:t>质保标准要求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w:t>
            </w:r>
            <w:r>
              <w:rPr>
                <w:rFonts w:hint="eastAsia" w:ascii="宋体" w:hAnsi="宋体" w:cs="宋体"/>
                <w:color w:val="000000" w:themeColor="text1"/>
                <w:kern w:val="0"/>
                <w:lang w:val="en-US" w:eastAsia="zh-CN"/>
                <w14:textFill>
                  <w14:solidFill>
                    <w14:schemeClr w14:val="tx1"/>
                  </w14:solidFill>
                </w14:textFill>
              </w:rPr>
              <w:t>3.3</w:t>
            </w:r>
            <w:r>
              <w:rPr>
                <w:rFonts w:hint="eastAsia" w:ascii="宋体" w:hAnsi="宋体" w:cs="宋体"/>
                <w:color w:val="000000" w:themeColor="text1"/>
                <w:kern w:val="0"/>
                <w14:textFill>
                  <w14:solidFill>
                    <w14:schemeClr w14:val="tx1"/>
                  </w14:solidFill>
                </w14:textFill>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□财务要求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w:t>
            </w:r>
            <w:r>
              <w:rPr>
                <w:rFonts w:hint="eastAsia" w:ascii="宋体" w:hAnsi="宋体" w:cs="宋体"/>
                <w:color w:val="000000" w:themeColor="text1"/>
                <w:kern w:val="0"/>
                <w:lang w:val="en-US" w:eastAsia="zh-CN"/>
                <w14:textFill>
                  <w14:solidFill>
                    <w14:schemeClr w14:val="tx1"/>
                  </w14:solidFill>
                </w14:textFill>
              </w:rPr>
              <w:t>3.3</w:t>
            </w:r>
            <w:r>
              <w:rPr>
                <w:rFonts w:hint="eastAsia" w:ascii="宋体" w:hAnsi="宋体" w:cs="宋体"/>
                <w:color w:val="000000" w:themeColor="text1"/>
                <w:kern w:val="0"/>
                <w14:textFill>
                  <w14:solidFill>
                    <w14:schemeClr w14:val="tx1"/>
                  </w14:solidFill>
                </w14:textFill>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□业绩要求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w:t>
            </w:r>
            <w:r>
              <w:rPr>
                <w:rFonts w:hint="eastAsia" w:ascii="宋体" w:hAnsi="宋体" w:cs="宋体"/>
                <w:color w:val="000000" w:themeColor="text1"/>
                <w:kern w:val="0"/>
                <w:lang w:val="en-US" w:eastAsia="zh-CN"/>
                <w14:textFill>
                  <w14:solidFill>
                    <w14:schemeClr w14:val="tx1"/>
                  </w14:solidFill>
                </w14:textFill>
              </w:rPr>
              <w:t>3.3</w:t>
            </w:r>
            <w:r>
              <w:rPr>
                <w:rFonts w:hint="eastAsia" w:ascii="宋体" w:hAnsi="宋体" w:cs="宋体"/>
                <w:color w:val="000000" w:themeColor="text1"/>
                <w:kern w:val="0"/>
                <w14:textFill>
                  <w14:solidFill>
                    <w14:schemeClr w14:val="tx1"/>
                  </w14:solidFill>
                </w14:textFill>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eastAsia="宋体" w:cs="宋体"/>
                <w:color w:val="000000" w:themeColor="text1"/>
                <w:kern w:val="0"/>
                <w:sz w:val="21"/>
                <w:szCs w:val="24"/>
                <w:lang w:val="en-US" w:eastAsia="zh-CN" w:bidi="ar-SA"/>
                <w14:textFill>
                  <w14:solidFill>
                    <w14:schemeClr w14:val="tx1"/>
                  </w14:solidFill>
                </w14:textFill>
              </w:rPr>
            </w:pPr>
            <w:r>
              <w:rPr>
                <w:rFonts w:hint="eastAsia" w:ascii="宋体" w:hAnsi="宋体" w:cs="宋体"/>
                <w:color w:val="000000" w:themeColor="text1"/>
                <w:kern w:val="0"/>
                <w:lang w:eastAsia="zh-CN"/>
                <w14:textFill>
                  <w14:solidFill>
                    <w14:schemeClr w14:val="tx1"/>
                  </w14:solidFill>
                </w14:textFill>
              </w:rPr>
              <w:t>人员服务</w:t>
            </w:r>
            <w:r>
              <w:rPr>
                <w:rFonts w:hint="eastAsia" w:ascii="宋体" w:hAnsi="宋体" w:cs="宋体"/>
                <w:color w:val="000000" w:themeColor="text1"/>
                <w:kern w:val="0"/>
                <w14:textFill>
                  <w14:solidFill>
                    <w14:schemeClr w14:val="tx1"/>
                  </w14:solidFill>
                </w14:textFill>
              </w:rPr>
              <w:t>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eastAsia="宋体" w:cs="宋体"/>
                <w:color w:val="000000" w:themeColor="text1"/>
                <w:kern w:val="0"/>
                <w:sz w:val="21"/>
                <w:szCs w:val="24"/>
                <w:lang w:val="en-US" w:eastAsia="zh-CN" w:bidi="ar-SA"/>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w:t>
            </w:r>
            <w:r>
              <w:rPr>
                <w:rFonts w:hint="eastAsia" w:ascii="宋体" w:hAnsi="宋体" w:cs="宋体"/>
                <w:color w:val="000000" w:themeColor="text1"/>
                <w:kern w:val="0"/>
                <w:lang w:val="en-US" w:eastAsia="zh-CN"/>
                <w14:textFill>
                  <w14:solidFill>
                    <w14:schemeClr w14:val="tx1"/>
                  </w14:solidFill>
                </w14:textFill>
              </w:rPr>
              <w:t>3.3</w:t>
            </w:r>
            <w:r>
              <w:rPr>
                <w:rFonts w:hint="eastAsia" w:ascii="宋体" w:hAnsi="宋体" w:cs="宋体"/>
                <w:color w:val="000000" w:themeColor="text1"/>
                <w:kern w:val="0"/>
                <w14:textFill>
                  <w14:solidFill>
                    <w14:schemeClr w14:val="tx1"/>
                  </w14:solidFill>
                </w14:textFill>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000000" w:themeColor="text1"/>
                <w:szCs w:val="21"/>
                <w14:textFill>
                  <w14:solidFill>
                    <w14:schemeClr w14:val="tx1"/>
                  </w14:solidFill>
                </w14:textFill>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其他要求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000000" w:themeColor="text1"/>
                <w:kern w:val="0"/>
                <w:u w:val="single"/>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w:t>
            </w:r>
            <w:r>
              <w:rPr>
                <w:rFonts w:hint="eastAsia" w:ascii="宋体" w:hAnsi="宋体" w:cs="宋体"/>
                <w:color w:val="000000" w:themeColor="text1"/>
                <w:kern w:val="0"/>
                <w:lang w:val="en-US" w:eastAsia="zh-CN"/>
                <w14:textFill>
                  <w14:solidFill>
                    <w14:schemeClr w14:val="tx1"/>
                  </w14:solidFill>
                </w14:textFill>
              </w:rPr>
              <w:t>3.3</w:t>
            </w:r>
            <w:r>
              <w:rPr>
                <w:rFonts w:hint="eastAsia" w:ascii="宋体" w:hAnsi="宋体" w:cs="宋体"/>
                <w:color w:val="000000" w:themeColor="text1"/>
                <w:kern w:val="0"/>
                <w14:textFill>
                  <w14:solidFill>
                    <w14:schemeClr w14:val="tx1"/>
                  </w14:solidFill>
                </w14:textFill>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2.</w:t>
            </w:r>
            <w:r>
              <w:rPr>
                <w:rFonts w:hint="eastAsia" w:ascii="宋体" w:hAnsi="宋体"/>
                <w:color w:val="000000" w:themeColor="text1"/>
                <w:kern w:val="0"/>
                <w14:textFill>
                  <w14:solidFill>
                    <w14:schemeClr w14:val="tx1"/>
                  </w14:solidFill>
                </w14:textFill>
              </w:rPr>
              <w:t>2</w:t>
            </w:r>
            <w:r>
              <w:rPr>
                <w:rFonts w:ascii="宋体" w:hAnsi="宋体"/>
                <w:color w:val="000000" w:themeColor="text1"/>
                <w:kern w:val="0"/>
                <w14:textFill>
                  <w14:solidFill>
                    <w14:schemeClr w14:val="tx1"/>
                  </w14:solidFill>
                </w14:textFill>
              </w:rPr>
              <w:t>.2</w:t>
            </w:r>
          </w:p>
        </w:tc>
        <w:tc>
          <w:tcPr>
            <w:tcW w:w="1560" w:type="dxa"/>
            <w:vMerge w:val="restart"/>
            <w:tcBorders>
              <w:lef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形式评审标准</w:t>
            </w:r>
          </w:p>
        </w:tc>
        <w:tc>
          <w:tcPr>
            <w:tcW w:w="2267" w:type="dxa"/>
            <w:tcBorders>
              <w:right w:val="single" w:color="auto" w:sz="4" w:space="0"/>
            </w:tcBorders>
            <w:vAlign w:val="center"/>
          </w:tcPr>
          <w:p>
            <w:pPr>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投标人名称</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与营业执照、资质证书一致，依法变更名称的应提交相应证明材料。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b/>
                <w:color w:val="000000" w:themeColor="text1"/>
                <w:kern w:val="0"/>
                <w14:textFill>
                  <w14:solidFill>
                    <w14:schemeClr w14:val="tx1"/>
                  </w14:solidFill>
                </w14:textFill>
              </w:rPr>
            </w:pPr>
          </w:p>
        </w:tc>
        <w:tc>
          <w:tcPr>
            <w:tcW w:w="2267" w:type="dxa"/>
            <w:tcBorders>
              <w:right w:val="single" w:color="auto" w:sz="4" w:space="0"/>
            </w:tcBorders>
            <w:vAlign w:val="center"/>
          </w:tcPr>
          <w:p>
            <w:pPr>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投标文件格式</w:t>
            </w:r>
          </w:p>
        </w:tc>
        <w:tc>
          <w:tcPr>
            <w:tcW w:w="4615" w:type="dxa"/>
            <w:tcBorders>
              <w:left w:val="single" w:color="auto" w:sz="4" w:space="0"/>
            </w:tcBorders>
            <w:vAlign w:val="center"/>
          </w:tcPr>
          <w:p>
            <w:pPr>
              <w:snapToGrid w:val="0"/>
              <w:spacing w:line="400" w:lineRule="exact"/>
              <w:ind w:firstLine="380" w:firstLineChars="181"/>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符合第二章“投标人须知”的要求（不含投标函部分）。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0" w:hRule="atLeast"/>
        </w:trPr>
        <w:tc>
          <w:tcPr>
            <w:tcW w:w="1243" w:type="dxa"/>
            <w:vMerge w:val="continue"/>
            <w:tcBorders>
              <w:right w:val="single" w:color="auto" w:sz="4" w:space="0"/>
            </w:tcBorders>
            <w:vAlign w:val="center"/>
          </w:tcPr>
          <w:p>
            <w:pPr>
              <w:spacing w:line="400" w:lineRule="exact"/>
              <w:jc w:val="center"/>
              <w:rPr>
                <w:rFonts w:ascii="宋体" w:hAnsi="宋体"/>
                <w:b/>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b/>
                <w:color w:val="000000" w:themeColor="text1"/>
                <w:kern w:val="0"/>
                <w14:textFill>
                  <w14:solidFill>
                    <w14:schemeClr w14:val="tx1"/>
                  </w14:solidFill>
                </w14:textFill>
              </w:rPr>
            </w:pPr>
          </w:p>
        </w:tc>
        <w:tc>
          <w:tcPr>
            <w:tcW w:w="2267" w:type="dxa"/>
            <w:tcBorders>
              <w:right w:val="single" w:color="auto" w:sz="4" w:space="0"/>
            </w:tcBorders>
            <w:vAlign w:val="center"/>
          </w:tcPr>
          <w:p>
            <w:pPr>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投标文件的签署</w:t>
            </w:r>
          </w:p>
        </w:tc>
        <w:tc>
          <w:tcPr>
            <w:tcW w:w="461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olor w:val="000000" w:themeColor="text1"/>
                <w:szCs w:val="21"/>
                <w14:textFill>
                  <w14:solidFill>
                    <w14:schemeClr w14:val="tx1"/>
                  </w14:solidFill>
                </w14:textFill>
              </w:rPr>
              <w:t>第六章</w:t>
            </w:r>
            <w:r>
              <w:rPr>
                <w:rFonts w:hint="eastAsia" w:ascii="宋体" w:hAnsi="宋体" w:cs="宋体"/>
                <w:color w:val="000000" w:themeColor="text1"/>
                <w:kern w:val="0"/>
                <w14:textFill>
                  <w14:solidFill>
                    <w14:schemeClr w14:val="tx1"/>
                  </w14:solidFill>
                </w14:textFill>
              </w:rPr>
              <w:t xml:space="preserve"> 投标文件格式（不含投标函部分）要求法定代表人或其委托代理人签字（或盖章）的须齐全。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b/>
                <w:color w:val="000000" w:themeColor="text1"/>
                <w:kern w:val="0"/>
                <w14:textFill>
                  <w14:solidFill>
                    <w14:schemeClr w14:val="tx1"/>
                  </w14:solidFill>
                </w14:textFill>
              </w:rPr>
            </w:pPr>
          </w:p>
        </w:tc>
        <w:tc>
          <w:tcPr>
            <w:tcW w:w="2267" w:type="dxa"/>
            <w:tcBorders>
              <w:right w:val="single" w:color="auto" w:sz="4" w:space="0"/>
            </w:tcBorders>
            <w:vAlign w:val="center"/>
          </w:tcPr>
          <w:p>
            <w:pPr>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委托代理人</w:t>
            </w:r>
          </w:p>
        </w:tc>
        <w:tc>
          <w:tcPr>
            <w:tcW w:w="4615" w:type="dxa"/>
            <w:tcBorders>
              <w:left w:val="single" w:color="auto" w:sz="4" w:space="0"/>
            </w:tcBorders>
            <w:vAlign w:val="center"/>
          </w:tcPr>
          <w:p>
            <w:pPr>
              <w:snapToGrid w:val="0"/>
              <w:spacing w:after="78" w:afterLines="25"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投标人法定代表人的委托代理人有法定代表人签署的授权委托书和投标人为其缴纳的养老保险。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top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r>
              <w:rPr>
                <w:rFonts w:hint="eastAsia" w:ascii="宋体" w:hAnsi="宋体"/>
                <w:color w:val="000000" w:themeColor="text1"/>
                <w:kern w:val="0"/>
                <w14:textFill>
                  <w14:solidFill>
                    <w14:schemeClr w14:val="tx1"/>
                  </w14:solidFill>
                </w14:textFill>
              </w:rPr>
              <w:t>2.2.</w:t>
            </w:r>
            <w:r>
              <w:rPr>
                <w:rFonts w:ascii="宋体" w:hAnsi="宋体"/>
                <w:color w:val="000000" w:themeColor="text1"/>
                <w:kern w:val="0"/>
                <w14:textFill>
                  <w14:solidFill>
                    <w14:schemeClr w14:val="tx1"/>
                  </w14:solidFill>
                </w14:textFill>
              </w:rPr>
              <w:t>3</w:t>
            </w:r>
          </w:p>
        </w:tc>
        <w:tc>
          <w:tcPr>
            <w:tcW w:w="1560" w:type="dxa"/>
            <w:vMerge w:val="restart"/>
            <w:tcBorders>
              <w:top w:val="single" w:color="auto" w:sz="4" w:space="0"/>
              <w:lef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r>
              <w:rPr>
                <w:rFonts w:ascii="宋体" w:hAnsi="宋体"/>
                <w:color w:val="000000" w:themeColor="text1"/>
                <w:kern w:val="0"/>
                <w14:textFill>
                  <w14:solidFill>
                    <w14:schemeClr w14:val="tx1"/>
                  </w14:solidFill>
                </w14:textFill>
              </w:rPr>
              <w:t>响应性评审标准</w:t>
            </w:r>
          </w:p>
        </w:tc>
        <w:tc>
          <w:tcPr>
            <w:tcW w:w="2267" w:type="dxa"/>
            <w:tcBorders>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投标内容</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权利义务</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符合五章“合同条款及格式”规定，投标文件不应附有采购人不能接受的条件。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bottom w:val="single" w:color="auto" w:sz="4" w:space="0"/>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1560" w:type="dxa"/>
            <w:vMerge w:val="continue"/>
            <w:tcBorders>
              <w:left w:val="single" w:color="auto" w:sz="4" w:space="0"/>
              <w:bottom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实质性要求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符合第二章“投标人须知”第1.4.3项规定。</w:t>
            </w:r>
          </w:p>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本次投标不得有串通投标、弄虚作假等其他违反招投标相关法律、法规行为。</w:t>
            </w:r>
          </w:p>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投标函部分的签字盖章</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投标函部分的格式要求法定代表人或其委托代理人签字（或盖章）的须齐全。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eastAsia="zh-CN"/>
                <w14:textFill>
                  <w14:solidFill>
                    <w14:schemeClr w14:val="tx1"/>
                  </w14:solidFill>
                </w14:textFill>
              </w:rPr>
              <w:t>服务</w:t>
            </w:r>
            <w:r>
              <w:rPr>
                <w:rFonts w:hint="eastAsia" w:ascii="宋体" w:hAnsi="宋体" w:cs="宋体"/>
                <w:color w:val="000000" w:themeColor="text1"/>
                <w:kern w:val="0"/>
                <w14:textFill>
                  <w14:solidFill>
                    <w14:schemeClr w14:val="tx1"/>
                  </w14:solidFill>
                </w14:textFill>
              </w:rPr>
              <w:t>期</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符合第二章“投标人须知”第1.3.</w:t>
            </w:r>
            <w:r>
              <w:rPr>
                <w:rFonts w:hint="eastAsia" w:ascii="宋体" w:hAnsi="宋体" w:cs="宋体"/>
                <w:color w:val="000000" w:themeColor="text1"/>
                <w:kern w:val="0"/>
                <w:lang w:val="en-US" w:eastAsia="zh-CN"/>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eastAsia="zh-CN"/>
                <w14:textFill>
                  <w14:solidFill>
                    <w14:schemeClr w14:val="tx1"/>
                  </w14:solidFill>
                </w14:textFill>
              </w:rPr>
              <w:t>服务</w:t>
            </w:r>
            <w:r>
              <w:rPr>
                <w:rFonts w:hint="eastAsia" w:ascii="宋体" w:hAnsi="宋体" w:cs="宋体"/>
                <w:color w:val="000000" w:themeColor="text1"/>
                <w:kern w:val="0"/>
                <w14:textFill>
                  <w14:solidFill>
                    <w14:schemeClr w14:val="tx1"/>
                  </w14:solidFill>
                </w14:textFill>
              </w:rPr>
              <w:t>质量</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投标总报价</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1.投标总报价必须与</w:t>
            </w:r>
            <w:r>
              <w:rPr>
                <w:rFonts w:hint="eastAsia" w:ascii="宋体" w:hAnsi="宋体" w:cs="宋体"/>
                <w:color w:val="000000" w:themeColor="text1"/>
                <w:kern w:val="0"/>
                <w:lang w:eastAsia="zh-CN"/>
                <w14:textFill>
                  <w14:solidFill>
                    <w14:schemeClr w14:val="tx1"/>
                  </w14:solidFill>
                </w14:textFill>
              </w:rPr>
              <w:t>总价包干价</w:t>
            </w:r>
            <w:r>
              <w:rPr>
                <w:rFonts w:hint="eastAsia" w:ascii="宋体" w:hAnsi="宋体" w:cs="宋体"/>
                <w:color w:val="000000" w:themeColor="text1"/>
                <w:kern w:val="0"/>
                <w14:textFill>
                  <w14:solidFill>
                    <w14:schemeClr w14:val="tx1"/>
                  </w14:solidFill>
                </w14:textFill>
              </w:rPr>
              <w:t>一致。</w:t>
            </w:r>
          </w:p>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2.投标总报价不得高于采购人公布的投标总报价最高限价。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1560" w:type="dxa"/>
            <w:vMerge w:val="continue"/>
            <w:tcBorders>
              <w:left w:val="single" w:color="auto" w:sz="4" w:space="0"/>
            </w:tcBorders>
            <w:vAlign w:val="center"/>
          </w:tcPr>
          <w:p>
            <w:pPr>
              <w:spacing w:line="400" w:lineRule="exact"/>
              <w:jc w:val="center"/>
              <w:rPr>
                <w:rFonts w:ascii="宋体" w:hAnsi="宋体"/>
                <w:color w:val="000000" w:themeColor="text1"/>
                <w:kern w:val="0"/>
                <w14:textFill>
                  <w14:solidFill>
                    <w14:schemeClr w14:val="tx1"/>
                  </w14:solidFill>
                </w14:textFill>
              </w:rPr>
            </w:pPr>
          </w:p>
        </w:tc>
        <w:tc>
          <w:tcPr>
            <w:tcW w:w="2267" w:type="dxa"/>
            <w:tcBorders>
              <w:right w:val="single" w:color="auto" w:sz="4" w:space="0"/>
            </w:tcBorders>
            <w:vAlign w:val="center"/>
          </w:tcPr>
          <w:p>
            <w:pPr>
              <w:snapToGrid w:val="0"/>
              <w:spacing w:line="400" w:lineRule="exac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报价唯一</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只能有一个有效报价。在采购文件没有规定的情况下，不得提交选择性报价。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评标程序</w:t>
            </w:r>
          </w:p>
        </w:tc>
        <w:tc>
          <w:tcPr>
            <w:tcW w:w="6882" w:type="dxa"/>
            <w:gridSpan w:val="2"/>
            <w:tcBorders>
              <w:left w:val="single" w:color="auto" w:sz="4" w:space="0"/>
            </w:tcBorders>
            <w:vAlign w:val="center"/>
          </w:tcPr>
          <w:p>
            <w:pPr>
              <w:spacing w:after="31" w:afterLines="10" w:line="40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对报价不高于最高限价的所有投标人的投标文件，按照报价由低到高的顺序排序。需技术方案评审的，由电子评标系统对技术方案进行自动随机编号。在投标函部分及经济部分评审前，推送给评标委员会的投标文件不得显示排序。</w:t>
            </w:r>
          </w:p>
          <w:p>
            <w:pPr>
              <w:spacing w:after="31" w:afterLines="10" w:line="40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2.根据本章第2.2款约定进行符合性审查</w:t>
            </w:r>
            <w:r>
              <w:rPr>
                <w:rFonts w:hint="eastAsia" w:ascii="宋体" w:hAnsi="宋体"/>
                <w:color w:val="000000" w:themeColor="text1"/>
                <w:spacing w:val="4"/>
                <w:kern w:val="0"/>
                <w:szCs w:val="21"/>
                <w14:textFill>
                  <w14:solidFill>
                    <w14:schemeClr w14:val="tx1"/>
                  </w14:solidFill>
                </w14:textFill>
              </w:rPr>
              <w:t>。符合性审查</w:t>
            </w:r>
            <w:r>
              <w:rPr>
                <w:rFonts w:hint="eastAsia" w:ascii="宋体" w:hAnsi="宋体"/>
                <w:color w:val="000000" w:themeColor="text1"/>
                <w:kern w:val="0"/>
                <w:szCs w:val="21"/>
                <w14:textFill>
                  <w14:solidFill>
                    <w14:schemeClr w14:val="tx1"/>
                  </w14:solidFill>
                </w14:textFill>
              </w:rPr>
              <w:t>合格的投标人中，报价最低的成为第一中标候选人，报价次低的成为第二中标候选人，依次类推。</w:t>
            </w:r>
          </w:p>
          <w:p>
            <w:pPr>
              <w:spacing w:after="31" w:afterLines="10" w:line="40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r>
              <w:rPr>
                <w:rFonts w:hint="eastAsia" w:ascii="宋体" w:hAnsi="宋体"/>
                <w:color w:val="000000" w:themeColor="text1"/>
                <w:spacing w:val="4"/>
                <w:kern w:val="0"/>
                <w:szCs w:val="21"/>
                <w14:textFill>
                  <w14:solidFill>
                    <w14:schemeClr w14:val="tx1"/>
                  </w14:solidFill>
                </w14:textFill>
              </w:rPr>
              <w:t>若上述程序未能评出三名中标候选人</w:t>
            </w:r>
            <w:r>
              <w:rPr>
                <w:rFonts w:hint="eastAsia" w:ascii="宋体" w:hAnsi="宋体"/>
                <w:color w:val="000000" w:themeColor="text1"/>
                <w:kern w:val="0"/>
                <w:szCs w:val="21"/>
                <w14:textFill>
                  <w14:solidFill>
                    <w14:schemeClr w14:val="tx1"/>
                  </w14:solidFill>
                </w14:textFill>
              </w:rPr>
              <w:t>，则评标委员会对剩余投标文件继续按上述第2条进行评审，直至评出三名中标候选人，或者评审完所有投标文件。</w:t>
            </w:r>
          </w:p>
          <w:p>
            <w:pPr>
              <w:spacing w:after="31" w:afterLines="10" w:line="40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w:t>
            </w:r>
            <w:r>
              <w:rPr>
                <w:rFonts w:hint="eastAsia"/>
                <w:color w:val="000000" w:themeColor="text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因评标委员会作否决投标处理，导致有效投标人不足三个的，评标委员会应当否决所有投标。但是有效投标人的经济、技术等指标仍然具有市场竞争力，并满足采购文件要求的，评标委员会可以继续评标并确定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评标结果</w:t>
            </w:r>
          </w:p>
        </w:tc>
        <w:tc>
          <w:tcPr>
            <w:tcW w:w="6882"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除第二章“投标</w:t>
            </w:r>
            <w:r>
              <w:rPr>
                <w:rFonts w:ascii="宋体" w:hAnsi="宋体"/>
                <w:color w:val="000000" w:themeColor="text1"/>
                <w:spacing w:val="1"/>
                <w:kern w:val="0"/>
                <w:szCs w:val="21"/>
                <w14:textFill>
                  <w14:solidFill>
                    <w14:schemeClr w14:val="tx1"/>
                  </w14:solidFill>
                </w14:textFill>
              </w:rPr>
              <w:t>人</w:t>
            </w:r>
            <w:r>
              <w:rPr>
                <w:rFonts w:ascii="宋体" w:hAnsi="宋体"/>
                <w:color w:val="000000" w:themeColor="text1"/>
                <w:kern w:val="0"/>
                <w:szCs w:val="21"/>
                <w14:textFill>
                  <w14:solidFill>
                    <w14:schemeClr w14:val="tx1"/>
                  </w14:solidFill>
                </w14:textFill>
              </w:rPr>
              <w:t>须知”前</w:t>
            </w:r>
            <w:r>
              <w:rPr>
                <w:rFonts w:ascii="宋体" w:hAnsi="宋体"/>
                <w:color w:val="000000" w:themeColor="text1"/>
                <w:spacing w:val="1"/>
                <w:kern w:val="0"/>
                <w:szCs w:val="21"/>
                <w14:textFill>
                  <w14:solidFill>
                    <w14:schemeClr w14:val="tx1"/>
                  </w14:solidFill>
                </w14:textFill>
              </w:rPr>
              <w:t>附</w:t>
            </w:r>
            <w:r>
              <w:rPr>
                <w:rFonts w:ascii="宋体" w:hAnsi="宋体"/>
                <w:color w:val="000000" w:themeColor="text1"/>
                <w:kern w:val="0"/>
                <w:szCs w:val="21"/>
                <w14:textFill>
                  <w14:solidFill>
                    <w14:schemeClr w14:val="tx1"/>
                  </w14:solidFill>
                </w14:textFill>
              </w:rPr>
              <w:t>表授权直</w:t>
            </w:r>
            <w:r>
              <w:rPr>
                <w:rFonts w:ascii="宋体" w:hAnsi="宋体"/>
                <w:color w:val="000000" w:themeColor="text1"/>
                <w:spacing w:val="1"/>
                <w:kern w:val="0"/>
                <w:szCs w:val="21"/>
                <w14:textFill>
                  <w14:solidFill>
                    <w14:schemeClr w14:val="tx1"/>
                  </w14:solidFill>
                </w14:textFill>
              </w:rPr>
              <w:t>接</w:t>
            </w:r>
            <w:r>
              <w:rPr>
                <w:rFonts w:ascii="宋体" w:hAnsi="宋体"/>
                <w:color w:val="000000" w:themeColor="text1"/>
                <w:kern w:val="0"/>
                <w:szCs w:val="21"/>
                <w14:textFill>
                  <w14:solidFill>
                    <w14:schemeClr w14:val="tx1"/>
                  </w14:solidFill>
                </w14:textFill>
              </w:rPr>
              <w:t>确定中标</w:t>
            </w:r>
            <w:r>
              <w:rPr>
                <w:rFonts w:ascii="宋体" w:hAnsi="宋体"/>
                <w:color w:val="000000" w:themeColor="text1"/>
                <w:spacing w:val="1"/>
                <w:kern w:val="0"/>
                <w:szCs w:val="21"/>
                <w14:textFill>
                  <w14:solidFill>
                    <w14:schemeClr w14:val="tx1"/>
                  </w14:solidFill>
                </w14:textFill>
              </w:rPr>
              <w:t>人</w:t>
            </w:r>
            <w:r>
              <w:rPr>
                <w:rFonts w:ascii="宋体" w:hAnsi="宋体"/>
                <w:color w:val="000000" w:themeColor="text1"/>
                <w:kern w:val="0"/>
                <w:szCs w:val="21"/>
                <w14:textFill>
                  <w14:solidFill>
                    <w14:schemeClr w14:val="tx1"/>
                  </w14:solidFill>
                </w14:textFill>
              </w:rPr>
              <w:t>外，评标</w:t>
            </w:r>
            <w:r>
              <w:rPr>
                <w:rFonts w:ascii="宋体" w:hAnsi="宋体"/>
                <w:color w:val="000000" w:themeColor="text1"/>
                <w:spacing w:val="1"/>
                <w:kern w:val="0"/>
                <w:szCs w:val="21"/>
                <w14:textFill>
                  <w14:solidFill>
                    <w14:schemeClr w14:val="tx1"/>
                  </w14:solidFill>
                </w14:textFill>
              </w:rPr>
              <w:t>委</w:t>
            </w:r>
            <w:r>
              <w:rPr>
                <w:rFonts w:ascii="宋体" w:hAnsi="宋体"/>
                <w:color w:val="000000" w:themeColor="text1"/>
                <w:kern w:val="0"/>
                <w:szCs w:val="21"/>
                <w14:textFill>
                  <w14:solidFill>
                    <w14:schemeClr w14:val="tx1"/>
                  </w14:solidFill>
                </w14:textFill>
              </w:rPr>
              <w:t>员会</w:t>
            </w:r>
            <w:r>
              <w:rPr>
                <w:rFonts w:hint="eastAsia" w:ascii="宋体" w:hAnsi="宋体"/>
                <w:color w:val="000000" w:themeColor="text1"/>
                <w:kern w:val="0"/>
                <w:szCs w:val="21"/>
                <w14:textFill>
                  <w14:solidFill>
                    <w14:schemeClr w14:val="tx1"/>
                  </w14:solidFill>
                </w14:textFill>
              </w:rPr>
              <w:t>按经评审的最低投标价法</w:t>
            </w:r>
            <w:r>
              <w:rPr>
                <w:rFonts w:ascii="宋体" w:hAnsi="宋体"/>
                <w:color w:val="000000" w:themeColor="text1"/>
                <w:kern w:val="0"/>
                <w:szCs w:val="21"/>
                <w14:textFill>
                  <w14:solidFill>
                    <w14:schemeClr w14:val="tx1"/>
                  </w14:solidFill>
                </w14:textFill>
              </w:rPr>
              <w:t>推荐中标候选人。</w:t>
            </w:r>
          </w:p>
        </w:tc>
      </w:tr>
    </w:tbl>
    <w:p>
      <w:pPr>
        <w:pStyle w:val="4"/>
        <w:spacing w:before="0" w:after="0" w:line="360" w:lineRule="auto"/>
        <w:rPr>
          <w:rFonts w:ascii="宋体" w:hAnsi="宋体"/>
          <w:bCs w:val="0"/>
          <w:snapToGrid w:val="0"/>
          <w:color w:val="000000" w:themeColor="text1"/>
          <w14:textFill>
            <w14:solidFill>
              <w14:schemeClr w14:val="tx1"/>
            </w14:solidFill>
          </w14:textFill>
        </w:rPr>
      </w:pPr>
      <w:r>
        <w:rPr>
          <w:rFonts w:ascii="宋体" w:hAnsi="宋体"/>
          <w:bCs w:val="0"/>
          <w:snapToGrid w:val="0"/>
          <w:color w:val="000000" w:themeColor="text1"/>
          <w14:textFill>
            <w14:solidFill>
              <w14:schemeClr w14:val="tx1"/>
            </w14:solidFill>
          </w14:textFill>
        </w:rPr>
        <w:br w:type="page"/>
      </w:r>
      <w:bookmarkStart w:id="80" w:name="_Toc25122"/>
      <w:r>
        <w:rPr>
          <w:rFonts w:ascii="宋体" w:hAnsi="宋体"/>
          <w:b w:val="0"/>
          <w:snapToGrid w:val="0"/>
          <w:color w:val="000000" w:themeColor="text1"/>
          <w14:textFill>
            <w14:solidFill>
              <w14:schemeClr w14:val="tx1"/>
            </w14:solidFill>
          </w14:textFill>
        </w:rPr>
        <w:t>1.  评标方法</w:t>
      </w:r>
      <w:bookmarkEnd w:id="80"/>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次评标采用经评审的最低投标价法，评标委员会按照本章第2.1款进行报价排序，按照本章第2.2款进行符合性审查，符合性审查合格的投标人中按报价由低到高推荐中标候选人，或根据采购人授权直接确定中标人。</w:t>
      </w:r>
    </w:p>
    <w:p>
      <w:pPr>
        <w:pStyle w:val="4"/>
        <w:spacing w:before="0" w:after="0" w:line="360" w:lineRule="auto"/>
        <w:rPr>
          <w:rFonts w:ascii="宋体" w:hAnsi="宋体"/>
          <w:b w:val="0"/>
          <w:snapToGrid w:val="0"/>
          <w:color w:val="000000" w:themeColor="text1"/>
          <w14:textFill>
            <w14:solidFill>
              <w14:schemeClr w14:val="tx1"/>
            </w14:solidFill>
          </w14:textFill>
        </w:rPr>
      </w:pPr>
      <w:bookmarkStart w:id="81" w:name="_Toc13149"/>
      <w:r>
        <w:rPr>
          <w:rFonts w:ascii="宋体" w:hAnsi="宋体"/>
          <w:b w:val="0"/>
          <w:snapToGrid w:val="0"/>
          <w:color w:val="000000" w:themeColor="text1"/>
          <w14:textFill>
            <w14:solidFill>
              <w14:schemeClr w14:val="tx1"/>
            </w14:solidFill>
          </w14:textFill>
        </w:rPr>
        <w:t>2.  评审标准</w:t>
      </w:r>
      <w:bookmarkEnd w:id="81"/>
    </w:p>
    <w:p>
      <w:pPr>
        <w:pStyle w:val="5"/>
        <w:spacing w:before="0" w:after="0" w:line="360" w:lineRule="auto"/>
        <w:rPr>
          <w:rFonts w:ascii="宋体" w:hAnsi="宋体" w:cs="宋体"/>
          <w:color w:val="000000" w:themeColor="text1"/>
          <w:sz w:val="21"/>
          <w:szCs w:val="21"/>
          <w14:textFill>
            <w14:solidFill>
              <w14:schemeClr w14:val="tx1"/>
            </w14:solidFill>
          </w14:textFill>
        </w:rPr>
      </w:pPr>
      <w:bookmarkStart w:id="82" w:name="_Toc21239"/>
      <w:r>
        <w:rPr>
          <w:rFonts w:ascii="宋体" w:hAnsi="宋体" w:cs="宋体"/>
          <w:color w:val="000000" w:themeColor="text1"/>
          <w:sz w:val="21"/>
          <w:szCs w:val="21"/>
          <w14:textFill>
            <w14:solidFill>
              <w14:schemeClr w14:val="tx1"/>
            </w14:solidFill>
          </w14:textFill>
        </w:rPr>
        <w:t>2.1</w:t>
      </w:r>
      <w:r>
        <w:rPr>
          <w:rFonts w:hint="eastAsia" w:ascii="宋体" w:hAnsi="宋体" w:cs="宋体"/>
          <w:color w:val="000000" w:themeColor="text1"/>
          <w:sz w:val="21"/>
          <w:szCs w:val="21"/>
          <w14:textFill>
            <w14:solidFill>
              <w14:schemeClr w14:val="tx1"/>
            </w14:solidFill>
          </w14:textFill>
        </w:rPr>
        <w:t>报价</w:t>
      </w:r>
      <w:r>
        <w:rPr>
          <w:rFonts w:ascii="宋体" w:hAnsi="宋体" w:cs="宋体"/>
          <w:color w:val="000000" w:themeColor="text1"/>
          <w:sz w:val="21"/>
          <w:szCs w:val="21"/>
          <w14:textFill>
            <w14:solidFill>
              <w14:schemeClr w14:val="tx1"/>
            </w14:solidFill>
          </w14:textFill>
        </w:rPr>
        <w:t>排序</w:t>
      </w:r>
      <w:r>
        <w:rPr>
          <w:rFonts w:hint="eastAsia" w:ascii="宋体" w:hAnsi="宋体" w:cs="宋体"/>
          <w:color w:val="000000" w:themeColor="text1"/>
          <w:sz w:val="21"/>
          <w:szCs w:val="21"/>
          <w14:textFill>
            <w14:solidFill>
              <w14:schemeClr w14:val="tx1"/>
            </w14:solidFill>
          </w14:textFill>
        </w:rPr>
        <w:t>标准</w:t>
      </w:r>
      <w:bookmarkEnd w:id="82"/>
    </w:p>
    <w:p>
      <w:pPr>
        <w:autoSpaceDE w:val="0"/>
        <w:autoSpaceDN w:val="0"/>
        <w:adjustRightInd w:val="0"/>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见评标办法前附表。</w:t>
      </w:r>
    </w:p>
    <w:p>
      <w:pPr>
        <w:pStyle w:val="5"/>
        <w:spacing w:before="0" w:after="0" w:line="360" w:lineRule="auto"/>
        <w:rPr>
          <w:rFonts w:ascii="宋体" w:hAnsi="宋体" w:cs="宋体"/>
          <w:color w:val="000000" w:themeColor="text1"/>
          <w:sz w:val="21"/>
          <w:szCs w:val="21"/>
          <w14:textFill>
            <w14:solidFill>
              <w14:schemeClr w14:val="tx1"/>
            </w14:solidFill>
          </w14:textFill>
        </w:rPr>
      </w:pPr>
      <w:bookmarkStart w:id="83" w:name="_Toc30522"/>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2符合性审查标准</w:t>
      </w:r>
      <w:bookmarkEnd w:id="83"/>
    </w:p>
    <w:p>
      <w:pPr>
        <w:autoSpaceDE w:val="0"/>
        <w:autoSpaceDN w:val="0"/>
        <w:adjustRightInd w:val="0"/>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按评标办法前附表约定的投标单位报价排序数量进行符合性审查</w:t>
      </w:r>
      <w:r>
        <w:rPr>
          <w:rFonts w:hint="eastAsia" w:ascii="宋体" w:hAnsi="宋体"/>
          <w:color w:val="000000" w:themeColor="text1"/>
          <w:spacing w:val="4"/>
          <w:kern w:val="0"/>
          <w:szCs w:val="21"/>
          <w14:textFill>
            <w14:solidFill>
              <w14:schemeClr w14:val="tx1"/>
            </w14:solidFill>
          </w14:textFill>
        </w:rPr>
        <w:t>。符合性审查内容：技术方案评审（如有）、资格评审、形式评审、响应性、投标函部分及经济部分评审</w:t>
      </w:r>
      <w:r>
        <w:rPr>
          <w:rFonts w:hint="eastAsia" w:ascii="宋体" w:hAnsi="宋体" w:cs="宋体"/>
          <w:color w:val="000000" w:themeColor="text1"/>
          <w:szCs w:val="21"/>
          <w14:textFill>
            <w14:solidFill>
              <w14:schemeClr w14:val="tx1"/>
            </w14:solidFill>
          </w14:textFill>
        </w:rPr>
        <w:t>。</w:t>
      </w:r>
    </w:p>
    <w:p>
      <w:pPr>
        <w:autoSpaceDE w:val="0"/>
        <w:autoSpaceDN w:val="0"/>
        <w:adjustRightInd w:val="0"/>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  技术方案评审标准：见评标办法前附表。</w:t>
      </w:r>
    </w:p>
    <w:p>
      <w:pPr>
        <w:autoSpaceDE w:val="0"/>
        <w:autoSpaceDN w:val="0"/>
        <w:adjustRightInd w:val="0"/>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2  资格评审标准：见评标办法前附表（适用于未进行资格预审的）。</w:t>
      </w:r>
    </w:p>
    <w:p>
      <w:pPr>
        <w:autoSpaceDE w:val="0"/>
        <w:autoSpaceDN w:val="0"/>
        <w:adjustRightInd w:val="0"/>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3  形式评审标准：见评标办法前附表。</w:t>
      </w:r>
    </w:p>
    <w:p>
      <w:pPr>
        <w:autoSpaceDE w:val="0"/>
        <w:autoSpaceDN w:val="0"/>
        <w:adjustRightInd w:val="0"/>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4  响应性评审标准：见评标办法前附表。</w:t>
      </w:r>
    </w:p>
    <w:p>
      <w:pPr>
        <w:autoSpaceDE w:val="0"/>
        <w:autoSpaceDN w:val="0"/>
        <w:adjustRightInd w:val="0"/>
        <w:snapToGrid w:val="0"/>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2.2.5  投标函部分及经济部分评审标准：见评标办法前附表。</w:t>
      </w:r>
    </w:p>
    <w:p>
      <w:pPr>
        <w:pStyle w:val="4"/>
        <w:spacing w:before="0" w:after="0" w:line="360" w:lineRule="auto"/>
        <w:rPr>
          <w:rFonts w:ascii="宋体" w:hAnsi="宋体"/>
          <w:b w:val="0"/>
          <w:snapToGrid w:val="0"/>
          <w:color w:val="000000" w:themeColor="text1"/>
          <w14:textFill>
            <w14:solidFill>
              <w14:schemeClr w14:val="tx1"/>
            </w14:solidFill>
          </w14:textFill>
        </w:rPr>
      </w:pPr>
      <w:bookmarkStart w:id="84" w:name="_Toc2669"/>
      <w:r>
        <w:rPr>
          <w:rFonts w:ascii="宋体" w:hAnsi="宋体"/>
          <w:b w:val="0"/>
          <w:snapToGrid w:val="0"/>
          <w:color w:val="000000" w:themeColor="text1"/>
          <w14:textFill>
            <w14:solidFill>
              <w14:schemeClr w14:val="tx1"/>
            </w14:solidFill>
          </w14:textFill>
        </w:rPr>
        <w:t>3.  评标程序</w:t>
      </w:r>
      <w:bookmarkEnd w:id="84"/>
    </w:p>
    <w:p>
      <w:pPr>
        <w:pStyle w:val="5"/>
        <w:spacing w:before="0" w:after="0" w:line="360" w:lineRule="auto"/>
        <w:rPr>
          <w:rFonts w:ascii="宋体" w:hAnsi="宋体" w:cs="宋体"/>
          <w:color w:val="000000" w:themeColor="text1"/>
          <w:sz w:val="21"/>
          <w:szCs w:val="21"/>
          <w14:textFill>
            <w14:solidFill>
              <w14:schemeClr w14:val="tx1"/>
            </w14:solidFill>
          </w14:textFill>
        </w:rPr>
      </w:pPr>
      <w:bookmarkStart w:id="85" w:name="_Toc30026"/>
      <w:r>
        <w:rPr>
          <w:rFonts w:ascii="宋体" w:hAnsi="宋体" w:cs="宋体"/>
          <w:color w:val="000000" w:themeColor="text1"/>
          <w:sz w:val="21"/>
          <w:szCs w:val="21"/>
          <w14:textFill>
            <w14:solidFill>
              <w14:schemeClr w14:val="tx1"/>
            </w14:solidFill>
          </w14:textFill>
        </w:rPr>
        <w:t>3.1</w:t>
      </w:r>
      <w:r>
        <w:rPr>
          <w:rFonts w:hint="eastAsia" w:ascii="宋体" w:hAnsi="宋体" w:cs="宋体"/>
          <w:color w:val="000000" w:themeColor="text1"/>
          <w:sz w:val="21"/>
          <w:szCs w:val="21"/>
          <w14:textFill>
            <w14:solidFill>
              <w14:schemeClr w14:val="tx1"/>
            </w14:solidFill>
          </w14:textFill>
        </w:rPr>
        <w:t>报价排序</w:t>
      </w:r>
      <w:bookmarkEnd w:id="85"/>
    </w:p>
    <w:p>
      <w:pPr>
        <w:spacing w:line="360" w:lineRule="auto"/>
        <w:ind w:firstLine="413" w:firstLineChars="19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对报价不高于最高限价的所有投标人的投标文件，按照报价由低到高的顺序排序。需技术方案评审的，由</w:t>
      </w:r>
      <w:r>
        <w:rPr>
          <w:rFonts w:hint="eastAsia" w:ascii="宋体" w:hAnsi="宋体" w:cs="宋体"/>
          <w:color w:val="000000" w:themeColor="text1"/>
          <w:szCs w:val="21"/>
          <w:lang w:eastAsia="zh-CN"/>
          <w14:textFill>
            <w14:solidFill>
              <w14:schemeClr w14:val="tx1"/>
            </w14:solidFill>
          </w14:textFill>
        </w:rPr>
        <w:t>评审委员会</w:t>
      </w:r>
      <w:r>
        <w:rPr>
          <w:rFonts w:hint="eastAsia" w:ascii="宋体" w:hAnsi="宋体" w:cs="宋体"/>
          <w:color w:val="000000" w:themeColor="text1"/>
          <w:szCs w:val="21"/>
          <w14:textFill>
            <w14:solidFill>
              <w14:schemeClr w14:val="tx1"/>
            </w14:solidFill>
          </w14:textFill>
        </w:rPr>
        <w:t>对技术方案进行随机编号。在投标函部分及经济部分评审前，推送给评标委员会的投标文件不得显示排序。</w:t>
      </w:r>
    </w:p>
    <w:p>
      <w:pPr>
        <w:pStyle w:val="5"/>
        <w:spacing w:before="0" w:after="0" w:line="360" w:lineRule="auto"/>
        <w:rPr>
          <w:rFonts w:ascii="宋体" w:hAnsi="宋体" w:cs="宋体"/>
          <w:color w:val="000000" w:themeColor="text1"/>
          <w:sz w:val="21"/>
          <w:szCs w:val="21"/>
          <w14:textFill>
            <w14:solidFill>
              <w14:schemeClr w14:val="tx1"/>
            </w14:solidFill>
          </w14:textFill>
        </w:rPr>
      </w:pPr>
      <w:bookmarkStart w:id="86" w:name="_Toc6662"/>
      <w:r>
        <w:rPr>
          <w:rFonts w:ascii="宋体" w:hAnsi="宋体" w:cs="宋体"/>
          <w:color w:val="000000" w:themeColor="text1"/>
          <w:sz w:val="21"/>
          <w:szCs w:val="21"/>
          <w14:textFill>
            <w14:solidFill>
              <w14:schemeClr w14:val="tx1"/>
            </w14:solidFill>
          </w14:textFill>
        </w:rPr>
        <w:t>3.</w:t>
      </w:r>
      <w:r>
        <w:rPr>
          <w:rFonts w:hint="eastAsia" w:ascii="宋体" w:hAnsi="宋体" w:cs="宋体"/>
          <w:color w:val="000000" w:themeColor="text1"/>
          <w:sz w:val="21"/>
          <w:szCs w:val="21"/>
          <w14:textFill>
            <w14:solidFill>
              <w14:schemeClr w14:val="tx1"/>
            </w14:solidFill>
          </w14:textFill>
        </w:rPr>
        <w:t>2符合性审查</w:t>
      </w:r>
      <w:bookmarkEnd w:id="86"/>
    </w:p>
    <w:p>
      <w:pPr>
        <w:spacing w:line="360" w:lineRule="auto"/>
        <w:ind w:firstLine="413" w:firstLineChars="197"/>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.1评标委员会依据本章第2.</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款规定的标准对投标文件进行符合性审查。符合性审查顺序：资格评审、形式评审、响应性、投标函部分及经济部分评审。</w:t>
      </w:r>
    </w:p>
    <w:p>
      <w:pPr>
        <w:spacing w:line="360" w:lineRule="auto"/>
        <w:ind w:firstLine="413" w:firstLineChars="197"/>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勾选技术方案评审的，按照资格、形式、响应性、投标函部分及经济部分的顺序进行评审。有一项不符合评审标准的，作否决投标处理。</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.2 投标人有以下情形之一的，</w:t>
      </w:r>
      <w:r>
        <w:rPr>
          <w:rFonts w:hint="eastAsia" w:ascii="宋体" w:hAnsi="宋体" w:cs="宋体"/>
          <w:color w:val="000000" w:themeColor="text1"/>
          <w:szCs w:val="21"/>
          <w14:textFill>
            <w14:solidFill>
              <w14:schemeClr w14:val="tx1"/>
            </w14:solidFill>
          </w14:textFill>
        </w:rPr>
        <w:t>其投标文件将被否决：</w:t>
      </w:r>
    </w:p>
    <w:p>
      <w:pPr>
        <w:spacing w:line="360" w:lineRule="auto"/>
        <w:ind w:firstLine="405" w:firstLineChars="193"/>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 xml:space="preserve">）第二章“投标人须知”第1.4.3 </w:t>
      </w:r>
      <w:r>
        <w:rPr>
          <w:rFonts w:hint="eastAsia" w:ascii="宋体" w:hAnsi="宋体" w:cs="宋体"/>
          <w:color w:val="000000" w:themeColor="text1"/>
          <w:szCs w:val="21"/>
          <w14:textFill>
            <w14:solidFill>
              <w14:schemeClr w14:val="tx1"/>
            </w14:solidFill>
          </w14:textFill>
        </w:rPr>
        <w:t>项</w:t>
      </w:r>
      <w:r>
        <w:rPr>
          <w:rFonts w:ascii="宋体" w:hAnsi="宋体" w:cs="宋体"/>
          <w:color w:val="000000" w:themeColor="text1"/>
          <w:szCs w:val="21"/>
          <w14:textFill>
            <w14:solidFill>
              <w14:schemeClr w14:val="tx1"/>
            </w14:solidFill>
          </w14:textFill>
        </w:rPr>
        <w:t>规定的任何一种情形的；</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本次投标有串通投标、弄虚作假等其他违反招投标相关法律、法规行为的；</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（3）拒绝按评标委员会要求澄清、说明或补正的。</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3.2.3 投标报价有算术错误的，评标委员会按以下原则对投标报价进行修正，修正的价格经投标人书面确认后具有约束力，修正原则如下：</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（1）投标文件中的大写金额与小写金额不一致的，以大写金额为准；</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（2）投标函中的总报价与总</w:t>
      </w:r>
      <w:r>
        <w:rPr>
          <w:rFonts w:hint="eastAsia" w:ascii="宋体" w:hAnsi="宋体" w:cs="宋体"/>
          <w:color w:val="000000" w:themeColor="text1"/>
          <w:szCs w:val="21"/>
          <w:lang w:eastAsia="zh-CN"/>
          <w14:textFill>
            <w14:solidFill>
              <w14:schemeClr w14:val="tx1"/>
            </w14:solidFill>
          </w14:textFill>
        </w:rPr>
        <w:t>价包干价</w:t>
      </w:r>
      <w:r>
        <w:rPr>
          <w:rFonts w:hint="eastAsia" w:ascii="宋体" w:hAnsi="宋体" w:cs="宋体"/>
          <w:color w:val="000000" w:themeColor="text1"/>
          <w:szCs w:val="21"/>
          <w14:textFill>
            <w14:solidFill>
              <w14:schemeClr w14:val="tx1"/>
            </w14:solidFill>
          </w14:textFill>
        </w:rPr>
        <w:t>不一致的，由评标委员会作否决投标处理。</w:t>
      </w:r>
    </w:p>
    <w:p>
      <w:pPr>
        <w:pStyle w:val="5"/>
        <w:spacing w:before="0" w:after="0" w:line="360" w:lineRule="auto"/>
        <w:rPr>
          <w:rFonts w:ascii="宋体" w:hAnsi="宋体" w:cs="宋体"/>
          <w:color w:val="000000" w:themeColor="text1"/>
          <w:sz w:val="21"/>
          <w:szCs w:val="21"/>
          <w14:textFill>
            <w14:solidFill>
              <w14:schemeClr w14:val="tx1"/>
            </w14:solidFill>
          </w14:textFill>
        </w:rPr>
      </w:pPr>
      <w:bookmarkStart w:id="87" w:name="_Toc479262406"/>
      <w:bookmarkStart w:id="88" w:name="_Toc26291"/>
      <w:bookmarkStart w:id="89" w:name="_Toc484465184"/>
      <w:r>
        <w:rPr>
          <w:rFonts w:ascii="宋体" w:hAnsi="宋体" w:cs="宋体"/>
          <w:color w:val="000000" w:themeColor="text1"/>
          <w:sz w:val="21"/>
          <w:szCs w:val="21"/>
          <w14:textFill>
            <w14:solidFill>
              <w14:schemeClr w14:val="tx1"/>
            </w14:solidFill>
          </w14:textFill>
        </w:rPr>
        <w:t xml:space="preserve">3.2 </w:t>
      </w:r>
      <w:r>
        <w:rPr>
          <w:rFonts w:hint="eastAsia" w:ascii="宋体" w:hAnsi="宋体" w:cs="宋体"/>
          <w:color w:val="000000" w:themeColor="text1"/>
          <w:sz w:val="21"/>
          <w:szCs w:val="21"/>
          <w14:textFill>
            <w14:solidFill>
              <w14:schemeClr w14:val="tx1"/>
            </w14:solidFill>
          </w14:textFill>
        </w:rPr>
        <w:t>评标结果</w:t>
      </w:r>
      <w:bookmarkEnd w:id="87"/>
      <w:bookmarkEnd w:id="88"/>
      <w:bookmarkEnd w:id="89"/>
    </w:p>
    <w:p>
      <w:pPr>
        <w:autoSpaceDE w:val="0"/>
        <w:autoSpaceDN w:val="0"/>
        <w:adjustRightIn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 xml:space="preserve"> 除第二章“投标人须知”前附表授权直接确定中标人外，评标委员会按经评审的最低投标价法推荐中标候选人。</w:t>
      </w:r>
    </w:p>
    <w:p>
      <w:pPr>
        <w:pStyle w:val="33"/>
        <w:spacing w:line="360" w:lineRule="auto"/>
        <w:rPr>
          <w:rFonts w:ascii="宋体" w:hAnsi="宋体"/>
          <w:b/>
          <w:color w:val="000000" w:themeColor="text1"/>
          <w:sz w:val="28"/>
          <w:szCs w:val="28"/>
          <w:u w:val="none"/>
          <w:lang w:eastAsia="zh-CN"/>
          <w14:textFill>
            <w14:solidFill>
              <w14:schemeClr w14:val="tx1"/>
            </w14:solidFill>
          </w14:textFill>
        </w:rPr>
      </w:pPr>
      <w:r>
        <w:rPr>
          <w:rFonts w:ascii="宋体" w:hAnsi="宋体" w:cs="宋体"/>
          <w:color w:val="000000" w:themeColor="text1"/>
          <w:szCs w:val="21"/>
          <w:lang w:eastAsia="zh-CN"/>
          <w14:textFill>
            <w14:solidFill>
              <w14:schemeClr w14:val="tx1"/>
            </w14:solidFill>
          </w14:textFill>
        </w:rPr>
        <w:br w:type="page"/>
      </w:r>
      <w:r>
        <w:rPr>
          <w:rFonts w:ascii="宋体" w:hAnsi="宋体"/>
          <w:b/>
          <w:color w:val="000000" w:themeColor="text1"/>
          <w:sz w:val="28"/>
          <w:szCs w:val="28"/>
          <w:u w:val="none"/>
          <w:lang w:eastAsia="zh-CN"/>
          <w14:textFill>
            <w14:solidFill>
              <w14:schemeClr w14:val="tx1"/>
            </w14:solidFill>
          </w14:textFill>
        </w:rPr>
        <w:t>附件A：</w:t>
      </w:r>
      <w:r>
        <w:rPr>
          <w:rFonts w:hint="eastAsia" w:ascii="宋体" w:hAnsi="宋体"/>
          <w:b/>
          <w:color w:val="000000" w:themeColor="text1"/>
          <w:sz w:val="28"/>
          <w:szCs w:val="28"/>
          <w:u w:val="none"/>
          <w:lang w:eastAsia="zh-CN"/>
          <w14:textFill>
            <w14:solidFill>
              <w14:schemeClr w14:val="tx1"/>
            </w14:solidFill>
          </w14:textFill>
        </w:rPr>
        <w:t>经评审的最低投标价法</w:t>
      </w:r>
      <w:r>
        <w:rPr>
          <w:rFonts w:ascii="宋体" w:hAnsi="宋体"/>
          <w:b/>
          <w:color w:val="000000" w:themeColor="text1"/>
          <w:sz w:val="28"/>
          <w:szCs w:val="28"/>
          <w:u w:val="none"/>
          <w:lang w:eastAsia="zh-CN"/>
          <w14:textFill>
            <w14:solidFill>
              <w14:schemeClr w14:val="tx1"/>
            </w14:solidFill>
          </w14:textFill>
        </w:rPr>
        <w:t>否决投标情况一览表</w:t>
      </w:r>
    </w:p>
    <w:p>
      <w:pPr>
        <w:pStyle w:val="33"/>
        <w:spacing w:line="360" w:lineRule="auto"/>
        <w:ind w:firstLine="420" w:firstLineChars="200"/>
        <w:jc w:val="both"/>
        <w:rPr>
          <w:rFonts w:ascii="宋体" w:hAnsi="宋体"/>
          <w:color w:val="000000" w:themeColor="text1"/>
          <w:sz w:val="21"/>
          <w:szCs w:val="21"/>
          <w:u w:val="none"/>
          <w:lang w:eastAsia="zh-CN"/>
          <w14:textFill>
            <w14:solidFill>
              <w14:schemeClr w14:val="tx1"/>
            </w14:solidFill>
          </w14:textFill>
        </w:rPr>
      </w:pPr>
      <w:r>
        <w:rPr>
          <w:rFonts w:hint="eastAsia" w:ascii="宋体" w:hAnsi="宋体"/>
          <w:color w:val="000000" w:themeColor="text1"/>
          <w:sz w:val="21"/>
          <w:szCs w:val="21"/>
          <w:u w:val="none"/>
          <w:lang w:eastAsia="zh-CN"/>
          <w14:textFill>
            <w14:solidFill>
              <w14:schemeClr w14:val="tx1"/>
            </w14:solidFill>
          </w14:textFill>
        </w:rPr>
        <w:t>投标文件存在本一览表下列情形之一的，投标文件视为重大偏差并作否决投标处理，否则，评标委员会不得视为重大偏差而否决投标人的投标文件</w:t>
      </w:r>
      <w:r>
        <w:rPr>
          <w:rFonts w:ascii="宋体" w:hAnsi="宋体"/>
          <w:color w:val="000000" w:themeColor="text1"/>
          <w:sz w:val="21"/>
          <w:szCs w:val="21"/>
          <w:u w:val="none"/>
          <w:lang w:eastAsia="zh-CN"/>
          <w14:textFill>
            <w14:solidFill>
              <w14:schemeClr w14:val="tx1"/>
            </w14:solidFill>
          </w14:textFill>
        </w:rPr>
        <w:t>。</w:t>
      </w:r>
    </w:p>
    <w:tbl>
      <w:tblPr>
        <w:tblStyle w:val="45"/>
        <w:tblW w:w="880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Align w:val="center"/>
          </w:tcPr>
          <w:p>
            <w:pPr>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章节号</w:t>
            </w:r>
          </w:p>
        </w:tc>
        <w:tc>
          <w:tcPr>
            <w:tcW w:w="1515" w:type="dxa"/>
            <w:vAlign w:val="center"/>
          </w:tcPr>
          <w:p>
            <w:pPr>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条款名称</w:t>
            </w:r>
          </w:p>
        </w:tc>
        <w:tc>
          <w:tcPr>
            <w:tcW w:w="6333" w:type="dxa"/>
            <w:vAlign w:val="center"/>
          </w:tcPr>
          <w:p>
            <w:pPr>
              <w:spacing w:line="4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restart"/>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第三章</w:t>
            </w:r>
          </w:p>
        </w:tc>
        <w:tc>
          <w:tcPr>
            <w:tcW w:w="1515" w:type="dxa"/>
            <w:tcBorders>
              <w:bottom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技术方案评审</w:t>
            </w:r>
          </w:p>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（如有）</w:t>
            </w: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A-1投标人的技术方案</w:t>
            </w:r>
            <w:r>
              <w:rPr>
                <w:rFonts w:ascii="宋体" w:hAnsi="宋体"/>
                <w:color w:val="000000" w:themeColor="text1"/>
                <w:szCs w:val="21"/>
                <w14:textFill>
                  <w14:solidFill>
                    <w14:schemeClr w14:val="tx1"/>
                  </w14:solidFill>
                </w14:textFill>
              </w:rPr>
              <w:t>有任何一项不满足评标办法前附表第2.2.1项评审标准要求的，技术方案</w:t>
            </w:r>
            <w:r>
              <w:rPr>
                <w:rFonts w:hint="eastAsia" w:ascii="宋体" w:hAnsi="宋体"/>
                <w:color w:val="000000" w:themeColor="text1"/>
                <w:szCs w:val="21"/>
                <w14:textFill>
                  <w14:solidFill>
                    <w14:schemeClr w14:val="tx1"/>
                  </w14:solidFill>
                </w14:textFill>
              </w:rPr>
              <w:t>评审不合格，由评标委员会作否决投标处理。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restart"/>
            <w:tcBorders>
              <w:top w:val="single" w:color="auto" w:sz="4" w:space="0"/>
            </w:tcBorders>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资格评审</w:t>
            </w: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A-2投标人的资质条件、营业执照及安全生产条件须满足投标人须知前附表第1.</w:t>
            </w:r>
            <w:r>
              <w:rPr>
                <w:rFonts w:hint="eastAsia" w:ascii="宋体" w:hAnsi="宋体"/>
                <w:color w:val="000000" w:themeColor="text1"/>
                <w:szCs w:val="21"/>
                <w:lang w:val="en-US" w:eastAsia="zh-CN"/>
                <w14:textFill>
                  <w14:solidFill>
                    <w14:schemeClr w14:val="tx1"/>
                  </w14:solidFill>
                </w14:textFill>
              </w:rPr>
              <w:t>3.3</w:t>
            </w:r>
            <w:r>
              <w:rPr>
                <w:rFonts w:hint="eastAsia" w:ascii="宋体" w:hAnsi="宋体"/>
                <w:color w:val="000000" w:themeColor="text1"/>
                <w:szCs w:val="21"/>
                <w14:textFill>
                  <w14:solidFill>
                    <w14:schemeClr w14:val="tx1"/>
                  </w14:solidFill>
                </w14:textFill>
              </w:rPr>
              <w:t>项第1条的要求，否则由评标委员会作否决投标处理。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A-3投标人的财务须满足投标人须知前附表第</w:t>
            </w:r>
            <w:r>
              <w:rPr>
                <w:rFonts w:hint="eastAsia" w:ascii="宋体" w:hAnsi="宋体"/>
                <w:color w:val="000000" w:themeColor="text1"/>
                <w:szCs w:val="21"/>
                <w:lang w:val="en-US" w:eastAsia="zh-CN"/>
                <w14:textFill>
                  <w14:solidFill>
                    <w14:schemeClr w14:val="tx1"/>
                  </w14:solidFill>
                </w14:textFill>
              </w:rPr>
              <w:t>1.3.3</w:t>
            </w:r>
            <w:r>
              <w:rPr>
                <w:rFonts w:hint="eastAsia" w:ascii="宋体" w:hAnsi="宋体"/>
                <w:color w:val="000000" w:themeColor="text1"/>
                <w:szCs w:val="21"/>
                <w14:textFill>
                  <w14:solidFill>
                    <w14:schemeClr w14:val="tx1"/>
                  </w14:solidFill>
                </w14:textFill>
              </w:rPr>
              <w:t>项第2条的要求，否则由评标委员会作否决投标处理（如有）。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A-4投标人的业绩须满足投标人须知前附表第1.</w:t>
            </w:r>
            <w:r>
              <w:rPr>
                <w:rFonts w:hint="eastAsia" w:ascii="宋体" w:hAnsi="宋体"/>
                <w:color w:val="000000" w:themeColor="text1"/>
                <w:szCs w:val="21"/>
                <w:lang w:val="en-US" w:eastAsia="zh-CN"/>
                <w14:textFill>
                  <w14:solidFill>
                    <w14:schemeClr w14:val="tx1"/>
                  </w14:solidFill>
                </w14:textFill>
              </w:rPr>
              <w:t>3.3</w:t>
            </w:r>
            <w:r>
              <w:rPr>
                <w:rFonts w:hint="eastAsia" w:ascii="宋体" w:hAnsi="宋体"/>
                <w:color w:val="000000" w:themeColor="text1"/>
                <w:szCs w:val="21"/>
                <w14:textFill>
                  <w14:solidFill>
                    <w14:schemeClr w14:val="tx1"/>
                  </w14:solidFill>
                </w14:textFill>
              </w:rPr>
              <w:t>项第3条的要求，否则由评标委员会作否决投标处理（如有）。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A-5投标人的投标截止日投标资格情况须满足投标人须知前附表第</w:t>
            </w:r>
            <w:r>
              <w:rPr>
                <w:rFonts w:hint="eastAsia" w:ascii="宋体" w:hAnsi="宋体"/>
                <w:color w:val="000000" w:themeColor="text1"/>
                <w:szCs w:val="21"/>
                <w:lang w:val="en-US" w:eastAsia="zh-CN"/>
                <w14:textFill>
                  <w14:solidFill>
                    <w14:schemeClr w14:val="tx1"/>
                  </w14:solidFill>
                </w14:textFill>
              </w:rPr>
              <w:t>2.2.2</w:t>
            </w:r>
            <w:r>
              <w:rPr>
                <w:rFonts w:hint="eastAsia" w:ascii="宋体" w:hAnsi="宋体"/>
                <w:color w:val="000000" w:themeColor="text1"/>
                <w:szCs w:val="21"/>
                <w14:textFill>
                  <w14:solidFill>
                    <w14:schemeClr w14:val="tx1"/>
                  </w14:solidFill>
                </w14:textFill>
              </w:rPr>
              <w:t>项第4条的要求，否则由评标委员会作否决投标处理。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A-6投标人的</w:t>
            </w:r>
            <w:r>
              <w:rPr>
                <w:rFonts w:hint="eastAsia" w:ascii="宋体" w:hAnsi="宋体"/>
                <w:color w:val="000000" w:themeColor="text1"/>
                <w:szCs w:val="21"/>
                <w:lang w:eastAsia="zh-CN"/>
                <w14:textFill>
                  <w14:solidFill>
                    <w14:schemeClr w14:val="tx1"/>
                  </w14:solidFill>
                </w14:textFill>
              </w:rPr>
              <w:t>人员要求</w:t>
            </w:r>
            <w:r>
              <w:rPr>
                <w:rFonts w:hint="eastAsia" w:ascii="宋体" w:hAnsi="宋体"/>
                <w:color w:val="000000" w:themeColor="text1"/>
                <w:szCs w:val="21"/>
                <w14:textFill>
                  <w14:solidFill>
                    <w14:schemeClr w14:val="tx1"/>
                  </w14:solidFill>
                </w14:textFill>
              </w:rPr>
              <w:t>须满足投标人须知前附表第</w:t>
            </w:r>
            <w:r>
              <w:rPr>
                <w:rFonts w:hint="eastAsia" w:ascii="宋体" w:hAnsi="宋体"/>
                <w:color w:val="000000" w:themeColor="text1"/>
                <w:szCs w:val="21"/>
                <w:lang w:val="en-US" w:eastAsia="zh-CN"/>
                <w14:textFill>
                  <w14:solidFill>
                    <w14:schemeClr w14:val="tx1"/>
                  </w14:solidFill>
                </w14:textFill>
              </w:rPr>
              <w:t>1.3.3</w:t>
            </w:r>
            <w:r>
              <w:rPr>
                <w:rFonts w:hint="eastAsia" w:ascii="宋体" w:hAnsi="宋体"/>
                <w:color w:val="000000" w:themeColor="text1"/>
                <w:szCs w:val="21"/>
                <w14:textFill>
                  <w14:solidFill>
                    <w14:schemeClr w14:val="tx1"/>
                  </w14:solidFill>
                </w14:textFill>
              </w:rPr>
              <w:t>项第</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A-7投标人的其他要求须满足投标人须知前附表第1.</w:t>
            </w:r>
            <w:r>
              <w:rPr>
                <w:rFonts w:hint="eastAsia" w:ascii="宋体" w:hAnsi="宋体"/>
                <w:color w:val="000000" w:themeColor="text1"/>
                <w:szCs w:val="21"/>
                <w:lang w:val="en-US" w:eastAsia="zh-CN"/>
                <w14:textFill>
                  <w14:solidFill>
                    <w14:schemeClr w14:val="tx1"/>
                  </w14:solidFill>
                </w14:textFill>
              </w:rPr>
              <w:t>3.3</w:t>
            </w:r>
            <w:r>
              <w:rPr>
                <w:rFonts w:hint="eastAsia" w:ascii="宋体" w:hAnsi="宋体"/>
                <w:color w:val="000000" w:themeColor="text1"/>
                <w:szCs w:val="21"/>
                <w14:textFill>
                  <w14:solidFill>
                    <w14:schemeClr w14:val="tx1"/>
                  </w14:solidFill>
                </w14:textFill>
              </w:rPr>
              <w:t>项第</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A-8若有联合体投标人，则：</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（1）联合体各方应按照采购文件提供的格式签订联合体协议书，明确联合体牵头人和各方权利义务；</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（2）联合体各方均应当具备承担采购项目的相应能力，联合体协议约定同一专业分工由两个及以上单位共同承担的，按照资质等级较低的单位确定资质等级；</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（3）联合体各方不得再以自己名义单独或参加其他联合体在同一标段中投标。</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restart"/>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形式评审</w:t>
            </w:r>
          </w:p>
        </w:tc>
        <w:tc>
          <w:tcPr>
            <w:tcW w:w="6333" w:type="dxa"/>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A-9投标人名称必须与营业执照、资质证书一致，依法变更名称的应提交相应证明材料，</w:t>
            </w:r>
            <w:r>
              <w:rPr>
                <w:rFonts w:ascii="宋体" w:hAnsi="宋体"/>
                <w:color w:val="000000" w:themeColor="text1"/>
                <w:szCs w:val="21"/>
                <w14:textFill>
                  <w14:solidFill>
                    <w14:schemeClr w14:val="tx1"/>
                  </w14:solidFill>
                </w14:textFill>
              </w:rPr>
              <w:t>否则</w:t>
            </w:r>
            <w:r>
              <w:rPr>
                <w:rFonts w:hint="eastAsia" w:ascii="宋体" w:hAnsi="宋体"/>
                <w:color w:val="000000" w:themeColor="text1"/>
                <w:szCs w:val="21"/>
                <w14:textFill>
                  <w14:solidFill>
                    <w14:schemeClr w14:val="tx1"/>
                  </w14:solidFill>
                </w14:textFill>
              </w:rPr>
              <w:t>由评标委员会</w:t>
            </w:r>
            <w:r>
              <w:rPr>
                <w:rFonts w:ascii="宋体" w:hAnsi="宋体"/>
                <w:color w:val="000000" w:themeColor="text1"/>
                <w:szCs w:val="21"/>
                <w14:textFill>
                  <w14:solidFill>
                    <w14:schemeClr w14:val="tx1"/>
                  </w14:solidFill>
                </w14:textFill>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A-10投标文件格式（不含投标函部分）</w:t>
            </w:r>
            <w:r>
              <w:rPr>
                <w:rFonts w:hint="eastAsia" w:ascii="宋体" w:hAnsi="宋体"/>
                <w:color w:val="000000" w:themeColor="text1"/>
                <w:kern w:val="0"/>
                <w:szCs w:val="21"/>
                <w14:textFill>
                  <w14:solidFill>
                    <w14:schemeClr w14:val="tx1"/>
                  </w14:solidFill>
                </w14:textFill>
              </w:rPr>
              <w:t>编制投标文件时不得对第</w:t>
            </w:r>
            <w:r>
              <w:rPr>
                <w:rFonts w:hint="eastAsia" w:ascii="宋体" w:hAnsi="宋体" w:cs="宋体"/>
                <w:color w:val="000000" w:themeColor="text1"/>
                <w:kern w:val="0"/>
                <w14:textFill>
                  <w14:solidFill>
                    <w14:schemeClr w14:val="tx1"/>
                  </w14:solidFill>
                </w14:textFill>
              </w:rPr>
              <w:t>六章</w:t>
            </w:r>
            <w:r>
              <w:rPr>
                <w:rFonts w:hint="eastAsia" w:ascii="宋体" w:hAnsi="宋体"/>
                <w:color w:val="000000" w:themeColor="text1"/>
                <w:kern w:val="0"/>
                <w:szCs w:val="21"/>
                <w14:textFill>
                  <w14:solidFill>
                    <w14:schemeClr w14:val="tx1"/>
                  </w14:solidFill>
                </w14:textFill>
              </w:rPr>
              <w:t>“投标文件格式”的相应要素作实质性修改，否则</w:t>
            </w:r>
            <w:r>
              <w:rPr>
                <w:rFonts w:hint="eastAsia" w:ascii="宋体" w:hAnsi="宋体"/>
                <w:color w:val="000000" w:themeColor="text1"/>
                <w:szCs w:val="21"/>
                <w14:textFill>
                  <w14:solidFill>
                    <w14:schemeClr w14:val="tx1"/>
                  </w14:solidFill>
                </w14:textFill>
              </w:rPr>
              <w:t>视为重大偏差，</w:t>
            </w:r>
            <w:r>
              <w:rPr>
                <w:rFonts w:hint="eastAsia" w:ascii="宋体" w:hAnsi="宋体"/>
                <w:color w:val="000000" w:themeColor="text1"/>
                <w:kern w:val="0"/>
                <w:szCs w:val="21"/>
                <w14:textFill>
                  <w14:solidFill>
                    <w14:schemeClr w14:val="tx1"/>
                  </w14:solidFill>
                </w14:textFill>
              </w:rPr>
              <w:t>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A-11联合体参与投标的应提交联合体协议书，并明确联合体牵头人。在联合体协议中须明确由联合体牵头人委派委托代理人，否则由评标委员会作否决投标处理。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A-12第六章 投标文件格式（不含投标函部分）要求法定代表人或其委托代理人签字（或盖章）的须齐全，否则由评标委员会作否决投标处理。</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若投标单位为联合体，则联合体协议书中各联合体成员单位签字（或盖章）须齐全，联合体协议书以外的投标文件格式中，要求法定代表人或其委托代理人签字（或盖章）的均由联合体牵头人法定代表人或其委托代理人签字（或盖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A-13投标人法定代表人的委托代理人有法定代表人签署的授权委托书和投标人为其缴纳的养老保险证明材料。否则由评标委员会作否决投标处理。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restart"/>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响应性评审</w:t>
            </w: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A-14投标内容符合第二章“投标人须知”第1.3.1项规定，否则由评标委员会作否决投标处理。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620" w:hRule="atLeast"/>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符合第六章“合同条款及格式”规定，投标文件不应附有采购人不能接受的条件。否则由评标委员会作否决投标处理。（由投标人承诺，承诺书格式详见第六章投标文件格式。）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由投标人承诺，承诺书格式详见第六章投标文件格式。）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w:t>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投标人有以下情形之一的，其投标文件由评标委员会</w:t>
            </w:r>
            <w:r>
              <w:rPr>
                <w:rFonts w:ascii="宋体" w:hAnsi="宋体"/>
                <w:color w:val="000000" w:themeColor="text1"/>
                <w:szCs w:val="21"/>
                <w14:textFill>
                  <w14:solidFill>
                    <w14:schemeClr w14:val="tx1"/>
                  </w14:solidFill>
                </w14:textFill>
              </w:rPr>
              <w:t>作否决投标处理</w:t>
            </w:r>
            <w:r>
              <w:rPr>
                <w:rFonts w:hint="eastAsia" w:ascii="宋体" w:hAnsi="宋体"/>
                <w:color w:val="000000" w:themeColor="text1"/>
                <w:szCs w:val="21"/>
                <w14:textFill>
                  <w14:solidFill>
                    <w14:schemeClr w14:val="tx1"/>
                  </w14:solidFill>
                </w14:textFill>
              </w:rPr>
              <w:t>：</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1.第二章“投标人须知”第1.4.3项规定的任何一种情形的；</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2.本次投标有串通投标、弄虚作假等违反招投标相关法律、法规的行为的；</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restart"/>
            <w:vAlign w:val="center"/>
          </w:tcPr>
          <w:p>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投标函部分及经济部分评审</w:t>
            </w: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A-1</w:t>
            </w: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投标函部分的格式符合第二章“投标人须知”的要求，否则由评标委员会作否决投标处理。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w:t>
            </w:r>
            <w:r>
              <w:rPr>
                <w:rFonts w:ascii="宋体" w:hAnsi="宋体"/>
                <w:color w:val="000000" w:themeColor="text1"/>
                <w:szCs w:val="21"/>
                <w14:textFill>
                  <w14:solidFill>
                    <w14:schemeClr w14:val="tx1"/>
                  </w14:solidFill>
                </w14:textFill>
              </w:rPr>
              <w:t>19</w:t>
            </w:r>
            <w:r>
              <w:rPr>
                <w:rFonts w:hint="eastAsia" w:ascii="宋体" w:hAnsi="宋体"/>
                <w:color w:val="000000" w:themeColor="text1"/>
                <w:szCs w:val="21"/>
                <w:lang w:eastAsia="zh-CN"/>
                <w14:textFill>
                  <w14:solidFill>
                    <w14:schemeClr w14:val="tx1"/>
                  </w14:solidFill>
                </w14:textFill>
              </w:rPr>
              <w:t>服务</w:t>
            </w:r>
            <w:r>
              <w:rPr>
                <w:rFonts w:hint="eastAsia" w:ascii="宋体" w:hAnsi="宋体"/>
                <w:color w:val="000000" w:themeColor="text1"/>
                <w:szCs w:val="21"/>
                <w14:textFill>
                  <w14:solidFill>
                    <w14:schemeClr w14:val="tx1"/>
                  </w14:solidFill>
                </w14:textFill>
              </w:rPr>
              <w:t>期符合第二章“投标人须知”第1.3.</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w:t>
            </w:r>
            <w:r>
              <w:rPr>
                <w:rFonts w:ascii="宋体" w:hAnsi="宋体"/>
                <w:color w:val="000000" w:themeColor="text1"/>
                <w:szCs w:val="21"/>
                <w14:textFill>
                  <w14:solidFill>
                    <w14:schemeClr w14:val="tx1"/>
                  </w14:solidFill>
                </w14:textFill>
              </w:rPr>
              <w:t>20</w:t>
            </w:r>
            <w:r>
              <w:rPr>
                <w:rFonts w:hint="eastAsia" w:ascii="宋体" w:hAnsi="宋体"/>
                <w:color w:val="000000" w:themeColor="text1"/>
                <w:szCs w:val="21"/>
                <w:lang w:eastAsia="zh-CN"/>
                <w14:textFill>
                  <w14:solidFill>
                    <w14:schemeClr w14:val="tx1"/>
                  </w14:solidFill>
                </w14:textFill>
              </w:rPr>
              <w:t>服务</w:t>
            </w:r>
            <w:r>
              <w:rPr>
                <w:rFonts w:hint="eastAsia" w:ascii="宋体" w:hAnsi="宋体"/>
                <w:color w:val="000000" w:themeColor="text1"/>
                <w:szCs w:val="21"/>
                <w14:textFill>
                  <w14:solidFill>
                    <w14:schemeClr w14:val="tx1"/>
                  </w14:solidFill>
                </w14:textFill>
              </w:rPr>
              <w:t>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投标函中的总报价必须与</w:t>
            </w:r>
            <w:r>
              <w:rPr>
                <w:rFonts w:hint="eastAsia" w:ascii="宋体" w:hAnsi="宋体"/>
                <w:color w:val="000000" w:themeColor="text1"/>
                <w:szCs w:val="21"/>
                <w:lang w:eastAsia="zh-CN"/>
                <w14:textFill>
                  <w14:solidFill>
                    <w14:schemeClr w14:val="tx1"/>
                  </w14:solidFill>
                </w14:textFill>
              </w:rPr>
              <w:t>总价包干价</w:t>
            </w:r>
            <w:r>
              <w:rPr>
                <w:rFonts w:hint="eastAsia" w:ascii="宋体" w:hAnsi="宋体"/>
                <w:color w:val="000000" w:themeColor="text1"/>
                <w:szCs w:val="21"/>
                <w14:textFill>
                  <w14:solidFill>
                    <w14:schemeClr w14:val="tx1"/>
                  </w14:solidFill>
                </w14:textFill>
              </w:rPr>
              <w:t>一致,否则由评标委员会作否决投标处理。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 xml:space="preserve"> 投标函中的总报价不得高于采购人公布的投标总报价最高限价，否则由评标委员会作否决投标处理。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投标总报价低于最高限价85%的，投标人应在编制投标文件时，在投标函部分中递交低价风险担保缴纳承诺书。承诺书格式详见第六章投标文件格式,否则由评标委员会作否决投标处理。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515"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6333" w:type="dxa"/>
            <w:vAlign w:val="center"/>
          </w:tcPr>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只能有一个有效报价。在采购文件没有规定的情况下，不得提交选择性报价，否则由评标委员会作否决投标处理。</w:t>
            </w:r>
          </w:p>
        </w:tc>
      </w:tr>
    </w:tbl>
    <w:p>
      <w:pPr>
        <w:pStyle w:val="33"/>
        <w:spacing w:line="360" w:lineRule="auto"/>
        <w:jc w:val="both"/>
        <w:rPr>
          <w:rFonts w:ascii="宋体" w:hAnsi="宋体"/>
          <w:color w:val="000000" w:themeColor="text1"/>
          <w:sz w:val="21"/>
          <w:szCs w:val="21"/>
          <w:u w:val="none"/>
          <w:lang w:eastAsia="zh-CN"/>
          <w14:textFill>
            <w14:solidFill>
              <w14:schemeClr w14:val="tx1"/>
            </w14:solidFill>
          </w14:textFill>
        </w:rPr>
      </w:pPr>
    </w:p>
    <w:p>
      <w:pPr>
        <w:spacing w:line="200" w:lineRule="exact"/>
        <w:rPr>
          <w:rFonts w:ascii="宋体" w:hAnsi="宋体"/>
          <w:color w:val="000000" w:themeColor="text1"/>
          <w:kern w:val="0"/>
          <w14:textFill>
            <w14:solidFill>
              <w14:schemeClr w14:val="tx1"/>
            </w14:solidFill>
          </w14:textFill>
        </w:rPr>
      </w:pPr>
      <w:r>
        <w:rPr>
          <w:rFonts w:ascii="宋体" w:hAnsi="宋体"/>
          <w:snapToGrid w:val="0"/>
          <w:color w:val="000000" w:themeColor="text1"/>
          <w:kern w:val="0"/>
          <w14:textFill>
            <w14:solidFill>
              <w14:schemeClr w14:val="tx1"/>
            </w14:solidFill>
          </w14:textFill>
        </w:rPr>
        <w:br w:type="page"/>
      </w:r>
      <w:bookmarkStart w:id="90" w:name="招标文件03章02评标办法综合评估法"/>
      <w:bookmarkEnd w:id="90"/>
      <w:bookmarkStart w:id="91" w:name="招标文件03章02评标办法综合评估法00"/>
      <w:bookmarkEnd w:id="91"/>
      <w:bookmarkStart w:id="92" w:name="_Toc224103384"/>
      <w:bookmarkStart w:id="93" w:name="_Toc430530500"/>
      <w:bookmarkStart w:id="94" w:name="_Toc287607812"/>
      <w:bookmarkStart w:id="95" w:name="_Toc200513198"/>
      <w:bookmarkStart w:id="96" w:name="_Toc287620751"/>
      <w:bookmarkStart w:id="97" w:name="_Toc277082618"/>
    </w:p>
    <w:bookmarkEnd w:id="92"/>
    <w:bookmarkEnd w:id="93"/>
    <w:bookmarkEnd w:id="94"/>
    <w:bookmarkEnd w:id="95"/>
    <w:bookmarkEnd w:id="96"/>
    <w:bookmarkEnd w:id="97"/>
    <w:p>
      <w:pPr>
        <w:pStyle w:val="3"/>
        <w:spacing w:line="360" w:lineRule="auto"/>
        <w:jc w:val="center"/>
        <w:rPr>
          <w:rFonts w:ascii="宋体" w:hAnsi="宋体"/>
          <w:color w:val="000000" w:themeColor="text1"/>
          <w:kern w:val="0"/>
          <w14:textFill>
            <w14:solidFill>
              <w14:schemeClr w14:val="tx1"/>
            </w14:solidFill>
          </w14:textFill>
        </w:rPr>
      </w:pPr>
      <w:bookmarkStart w:id="98" w:name="_Toc430530509"/>
      <w:bookmarkStart w:id="99" w:name="_Toc509218785"/>
      <w:bookmarkStart w:id="100" w:name="_Toc22492"/>
      <w:r>
        <w:rPr>
          <w:rFonts w:hint="eastAsia" w:ascii="宋体" w:hAnsi="宋体"/>
          <w:color w:val="000000" w:themeColor="text1"/>
          <w:kern w:val="0"/>
          <w14:textFill>
            <w14:solidFill>
              <w14:schemeClr w14:val="tx1"/>
            </w14:solidFill>
          </w14:textFill>
        </w:rPr>
        <w:t xml:space="preserve">第四章  </w:t>
      </w:r>
      <w:bookmarkEnd w:id="98"/>
      <w:bookmarkEnd w:id="99"/>
      <w:bookmarkEnd w:id="100"/>
      <w:r>
        <w:rPr>
          <w:rFonts w:hint="eastAsia" w:ascii="宋体" w:hAnsi="宋体"/>
          <w:color w:val="000000" w:themeColor="text1"/>
          <w:kern w:val="0"/>
          <w14:textFill>
            <w14:solidFill>
              <w14:schemeClr w14:val="tx1"/>
            </w14:solidFill>
          </w14:textFill>
        </w:rPr>
        <w:t>合同</w:t>
      </w:r>
    </w:p>
    <w:p>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绿植租赁项目采购合同</w:t>
      </w:r>
    </w:p>
    <w:p>
      <w:pPr>
        <w:jc w:val="center"/>
        <w:rPr>
          <w:b/>
          <w:color w:val="000000" w:themeColor="text1"/>
          <w:sz w:val="36"/>
          <w:szCs w:val="36"/>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甲方（采购单位）：                   </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乙方（供应商）：</w:t>
      </w:r>
      <w:r>
        <w:rPr>
          <w:rFonts w:ascii="宋体" w:hAnsi="宋体"/>
          <w:color w:val="000000" w:themeColor="text1"/>
          <w:szCs w:val="21"/>
          <w14:textFill>
            <w14:solidFill>
              <w14:schemeClr w14:val="tx1"/>
            </w14:solidFill>
          </w14:textFill>
        </w:rPr>
        <w:t xml:space="preserve"> </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经甲乙双方协商，本着平等互利和诚实信用的原则，双方一致同意签订本合同，信守执行。</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一、合同租赁期限</w:t>
      </w:r>
    </w:p>
    <w:p>
      <w:pPr>
        <w:rPr>
          <w:rFonts w:ascii="宋体" w:hAnsi="宋体" w:cs="仿宋_GB2312"/>
          <w:color w:val="000000" w:themeColor="text1"/>
          <w:szCs w:val="21"/>
          <w14:textFill>
            <w14:solidFill>
              <w14:schemeClr w14:val="tx1"/>
            </w14:solidFill>
          </w14:textFill>
        </w:rPr>
      </w:pPr>
      <w:r>
        <w:rPr>
          <w:rFonts w:ascii="宋体" w:hAnsi="宋体" w:cs="仿宋_GB2312"/>
          <w:color w:val="000000" w:themeColor="text1"/>
          <w:szCs w:val="21"/>
          <w14:textFill>
            <w14:solidFill>
              <w14:schemeClr w14:val="tx1"/>
            </w14:solidFill>
          </w14:textFill>
        </w:rPr>
        <w:t xml:space="preserve">本合同租赁期限为  年  月  </w:t>
      </w:r>
      <w:r>
        <w:rPr>
          <w:rFonts w:hint="eastAsia" w:ascii="宋体" w:hAnsi="宋体" w:cs="仿宋_GB2312"/>
          <w:color w:val="000000" w:themeColor="text1"/>
          <w:szCs w:val="21"/>
          <w14:textFill>
            <w14:solidFill>
              <w14:schemeClr w14:val="tx1"/>
            </w14:solidFill>
          </w14:textFill>
        </w:rPr>
        <w:t xml:space="preserve"> </w:t>
      </w:r>
      <w:r>
        <w:rPr>
          <w:rFonts w:ascii="宋体" w:hAnsi="宋体" w:cs="仿宋_GB2312"/>
          <w:color w:val="000000" w:themeColor="text1"/>
          <w:szCs w:val="21"/>
          <w14:textFill>
            <w14:solidFill>
              <w14:schemeClr w14:val="tx1"/>
            </w14:solidFill>
          </w14:textFill>
        </w:rPr>
        <w:t xml:space="preserve">日至  年   </w:t>
      </w:r>
      <w:r>
        <w:rPr>
          <w:rFonts w:hint="eastAsia" w:ascii="宋体" w:hAnsi="宋体" w:cs="仿宋_GB2312"/>
          <w:color w:val="000000" w:themeColor="text1"/>
          <w:szCs w:val="21"/>
          <w14:textFill>
            <w14:solidFill>
              <w14:schemeClr w14:val="tx1"/>
            </w14:solidFill>
          </w14:textFill>
        </w:rPr>
        <w:t xml:space="preserve">   </w:t>
      </w:r>
      <w:r>
        <w:rPr>
          <w:rFonts w:ascii="宋体" w:hAnsi="宋体" w:cs="仿宋_GB2312"/>
          <w:color w:val="000000" w:themeColor="text1"/>
          <w:szCs w:val="21"/>
          <w14:textFill>
            <w14:solidFill>
              <w14:schemeClr w14:val="tx1"/>
            </w14:solidFill>
          </w14:textFill>
        </w:rPr>
        <w:t>月</w:t>
      </w:r>
      <w:r>
        <w:rPr>
          <w:rFonts w:hint="eastAsia" w:ascii="宋体" w:hAnsi="宋体" w:cs="仿宋_GB2312"/>
          <w:color w:val="000000" w:themeColor="text1"/>
          <w:szCs w:val="21"/>
          <w14:textFill>
            <w14:solidFill>
              <w14:schemeClr w14:val="tx1"/>
            </w14:solidFill>
          </w14:textFill>
        </w:rPr>
        <w:t xml:space="preserve"> </w:t>
      </w:r>
      <w:r>
        <w:rPr>
          <w:rFonts w:ascii="宋体" w:hAnsi="宋体" w:cs="仿宋_GB2312"/>
          <w:color w:val="000000" w:themeColor="text1"/>
          <w:szCs w:val="21"/>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 xml:space="preserve">  </w:t>
      </w:r>
      <w:r>
        <w:rPr>
          <w:rFonts w:ascii="宋体" w:hAnsi="宋体" w:cs="仿宋_GB2312"/>
          <w:color w:val="000000" w:themeColor="text1"/>
          <w:szCs w:val="21"/>
          <w14:textFill>
            <w14:solidFill>
              <w14:schemeClr w14:val="tx1"/>
            </w14:solidFill>
          </w14:textFill>
        </w:rPr>
        <w:t>日。</w:t>
      </w: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二、甲方委托绿植的类别及名称、规格、数量、内容等见下表</w:t>
      </w:r>
    </w:p>
    <w:tbl>
      <w:tblPr>
        <w:tblStyle w:val="45"/>
        <w:tblW w:w="9000" w:type="dxa"/>
        <w:tblInd w:w="0" w:type="dxa"/>
        <w:tblLayout w:type="fixed"/>
        <w:tblCellMar>
          <w:top w:w="0" w:type="dxa"/>
          <w:left w:w="108" w:type="dxa"/>
          <w:bottom w:w="0" w:type="dxa"/>
          <w:right w:w="108" w:type="dxa"/>
        </w:tblCellMar>
      </w:tblPr>
      <w:tblGrid>
        <w:gridCol w:w="9000"/>
      </w:tblGrid>
      <w:tr>
        <w:trPr>
          <w:trHeight w:val="340" w:hRule="atLeast"/>
        </w:trPr>
        <w:tc>
          <w:tcPr>
            <w:tcW w:w="9000" w:type="dxa"/>
            <w:vAlign w:val="center"/>
          </w:tcPr>
          <w:p>
            <w:pP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每月合计人民币：  （包含税费）                    （小写： 元）</w:t>
            </w:r>
          </w:p>
        </w:tc>
      </w:tr>
      <w:tr>
        <w:trPr>
          <w:trHeight w:val="340" w:hRule="atLeast"/>
        </w:trPr>
        <w:tc>
          <w:tcPr>
            <w:tcW w:w="9000" w:type="dxa"/>
            <w:vAlign w:val="center"/>
          </w:tcPr>
          <w:p>
            <w:pP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 xml:space="preserve">总计人民币： </w:t>
            </w:r>
            <w:r>
              <w:rPr>
                <w:rFonts w:ascii="宋体" w:hAnsi="宋体" w:cs="仿宋_GB2312"/>
                <w:color w:val="000000" w:themeColor="text1"/>
                <w:szCs w:val="21"/>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（包含税费）                    （小写：元）</w:t>
            </w:r>
          </w:p>
          <w:p>
            <w:pPr>
              <w:ind w:firstLine="420" w:firstLineChars="200"/>
              <w:rPr>
                <w:rFonts w:asciiTheme="majorEastAsia" w:hAnsiTheme="majorEastAsia" w:eastAsiaTheme="majorEastAsia" w:cstheme="majorEastAsia"/>
                <w:color w:val="000000" w:themeColor="text1"/>
                <w:szCs w:val="21"/>
                <w:u w:val="single"/>
                <w14:textFill>
                  <w14:solidFill>
                    <w14:schemeClr w14:val="tx1"/>
                  </w14:solidFill>
                </w14:textFill>
              </w:rPr>
            </w:pPr>
            <w:r>
              <w:rPr>
                <w:rFonts w:hint="eastAsia" w:asciiTheme="majorEastAsia" w:hAnsiTheme="majorEastAsia" w:eastAsiaTheme="majorEastAsia" w:cstheme="majorEastAsia"/>
                <w:color w:val="000000" w:themeColor="text1"/>
                <w:szCs w:val="21"/>
                <w:u w:val="single"/>
                <w14:textFill>
                  <w14:solidFill>
                    <w14:schemeClr w14:val="tx1"/>
                  </w14:solidFill>
                </w14:textFill>
              </w:rPr>
              <w:t>本协议费用总额为人民币（大写）【 】元（小写：￥【</w:t>
            </w:r>
            <w:r>
              <w:rPr>
                <w:rFonts w:asciiTheme="majorEastAsia" w:hAnsiTheme="majorEastAsia" w:eastAsiaTheme="majorEastAsia" w:cstheme="majorEastAsia"/>
                <w:color w:val="000000" w:themeColor="text1"/>
                <w:szCs w:val="21"/>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21"/>
                <w:u w:val="single"/>
                <w14:textFill>
                  <w14:solidFill>
                    <w14:schemeClr w14:val="tx1"/>
                  </w14:solidFill>
                </w14:textFill>
              </w:rPr>
              <w:t>】元）（含税），税率【</w:t>
            </w:r>
            <w:r>
              <w:rPr>
                <w:rFonts w:asciiTheme="majorEastAsia" w:hAnsiTheme="majorEastAsia" w:eastAsiaTheme="majorEastAsia" w:cstheme="majorEastAsia"/>
                <w:color w:val="000000" w:themeColor="text1"/>
                <w:szCs w:val="21"/>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21"/>
                <w:u w:val="single"/>
                <w14:textFill>
                  <w14:solidFill>
                    <w14:schemeClr w14:val="tx1"/>
                  </w14:solidFill>
                </w14:textFill>
              </w:rPr>
              <w:t>】%。其中，不含税金额为人民币（大写）【 】元（小写：￥【</w:t>
            </w:r>
            <w:r>
              <w:rPr>
                <w:rFonts w:asciiTheme="majorEastAsia" w:hAnsiTheme="majorEastAsia" w:eastAsiaTheme="majorEastAsia" w:cstheme="majorEastAsia"/>
                <w:color w:val="000000" w:themeColor="text1"/>
                <w:szCs w:val="21"/>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21"/>
                <w:u w:val="single"/>
                <w14:textFill>
                  <w14:solidFill>
                    <w14:schemeClr w14:val="tx1"/>
                  </w14:solidFill>
                </w14:textFill>
              </w:rPr>
              <w:t>】元）；增值税金额为人民币（大写）【 】元（小写：￥【</w:t>
            </w:r>
            <w:r>
              <w:rPr>
                <w:rFonts w:asciiTheme="majorEastAsia" w:hAnsiTheme="majorEastAsia" w:eastAsiaTheme="majorEastAsia" w:cstheme="majorEastAsia"/>
                <w:color w:val="000000" w:themeColor="text1"/>
                <w:szCs w:val="21"/>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Cs w:val="21"/>
                <w:u w:val="single"/>
                <w14:textFill>
                  <w14:solidFill>
                    <w14:schemeClr w14:val="tx1"/>
                  </w14:solidFill>
                </w14:textFill>
              </w:rPr>
              <w:t>】元）。</w:t>
            </w:r>
          </w:p>
          <w:p>
            <w:pPr>
              <w:ind w:firstLine="420" w:firstLineChars="200"/>
              <w:rPr>
                <w:rFonts w:asciiTheme="majorEastAsia" w:hAnsiTheme="majorEastAsia" w:eastAsiaTheme="majorEastAsia" w:cstheme="majorEastAsia"/>
                <w:color w:val="000000" w:themeColor="text1"/>
                <w:szCs w:val="21"/>
                <w:u w:val="single"/>
                <w14:textFill>
                  <w14:solidFill>
                    <w14:schemeClr w14:val="tx1"/>
                  </w14:solidFill>
                </w14:textFill>
              </w:rPr>
            </w:pPr>
            <w:r>
              <w:rPr>
                <w:rFonts w:hint="eastAsia" w:asciiTheme="majorEastAsia" w:hAnsiTheme="majorEastAsia" w:eastAsiaTheme="majorEastAsia" w:cstheme="majorEastAsia"/>
                <w:color w:val="000000" w:themeColor="text1"/>
                <w:szCs w:val="21"/>
                <w:u w:val="single"/>
                <w14:textFill>
                  <w14:solidFill>
                    <w14:schemeClr w14:val="tx1"/>
                  </w14:solidFill>
                </w14:textFill>
              </w:rPr>
              <w:t>如遇国家税率调整，本协议不含税金额保持不变，税率按照最新政策执行。</w:t>
            </w:r>
          </w:p>
          <w:p>
            <w:pPr>
              <w:rPr>
                <w:rFonts w:ascii="宋体" w:hAnsi="宋体" w:cs="仿宋_GB2312"/>
                <w:color w:val="000000" w:themeColor="text1"/>
                <w:szCs w:val="21"/>
                <w14:textFill>
                  <w14:solidFill>
                    <w14:schemeClr w14:val="tx1"/>
                  </w14:solidFill>
                </w14:textFill>
              </w:rPr>
            </w:pPr>
          </w:p>
        </w:tc>
      </w:tr>
    </w:tbl>
    <w:p>
      <w:pPr>
        <w:rPr>
          <w:rFonts w:ascii="宋体" w:hAnsi="宋体" w:cs="仿宋_GB2312"/>
          <w:color w:val="000000" w:themeColor="text1"/>
          <w:szCs w:val="21"/>
          <w14:textFill>
            <w14:solidFill>
              <w14:schemeClr w14:val="tx1"/>
            </w14:solidFill>
          </w14:textFill>
        </w:rPr>
      </w:pPr>
    </w:p>
    <w:p>
      <w:pPr>
        <w:rPr>
          <w:rFonts w:ascii="宋体" w:hAnsi="宋体" w:cs="仿宋_GB2312"/>
          <w:b/>
          <w:color w:val="000000" w:themeColor="text1"/>
          <w:szCs w:val="21"/>
          <w14:textFill>
            <w14:solidFill>
              <w14:schemeClr w14:val="tx1"/>
            </w14:solidFill>
          </w14:textFill>
        </w:rPr>
      </w:pPr>
      <w:r>
        <w:rPr>
          <w:rFonts w:hint="eastAsia" w:ascii="宋体" w:hAnsi="宋体" w:cs="仿宋_GB2312"/>
          <w:b/>
          <w:color w:val="000000" w:themeColor="text1"/>
          <w:szCs w:val="21"/>
          <w14:textFill>
            <w14:solidFill>
              <w14:schemeClr w14:val="tx1"/>
            </w14:solidFill>
          </w14:textFill>
        </w:rPr>
        <w:t>三、交货地点和时间：</w:t>
      </w:r>
    </w:p>
    <w:p>
      <w:pP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乙方于签订合同</w:t>
      </w:r>
      <w:r>
        <w:rPr>
          <w:rFonts w:ascii="宋体" w:hAnsi="宋体" w:cs="仿宋_GB2312"/>
          <w:color w:val="000000" w:themeColor="text1"/>
          <w:szCs w:val="21"/>
          <w:u w:val="single"/>
          <w14:textFill>
            <w14:solidFill>
              <w14:schemeClr w14:val="tx1"/>
            </w14:solidFill>
          </w14:textFill>
        </w:rPr>
        <w:t xml:space="preserve">   </w:t>
      </w:r>
      <w:r>
        <w:rPr>
          <w:rFonts w:hint="eastAsia" w:ascii="宋体" w:hAnsi="宋体" w:cs="仿宋_GB2312"/>
          <w:color w:val="000000" w:themeColor="text1"/>
          <w:szCs w:val="21"/>
          <w:u w:val="single"/>
          <w14:textFill>
            <w14:solidFill>
              <w14:schemeClr w14:val="tx1"/>
            </w14:solidFill>
          </w14:textFill>
        </w:rPr>
        <w:t>3</w:t>
      </w:r>
      <w:r>
        <w:rPr>
          <w:rFonts w:ascii="宋体" w:hAnsi="宋体" w:cs="仿宋_GB2312"/>
          <w:color w:val="000000" w:themeColor="text1"/>
          <w:szCs w:val="21"/>
          <w:u w:val="single"/>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日内将甲方委托的绿植送至甲方指定地点，并按照甲方指示进行摆放；租期结束后，乙方应安排人员将绿植撤场，由此产生的运输费用、人工费用等均由乙方承担；</w:t>
      </w:r>
      <w:r>
        <w:rPr>
          <w:rFonts w:hint="eastAsia"/>
          <w:color w:val="000000" w:themeColor="text1"/>
          <w14:textFill>
            <w14:solidFill>
              <w14:schemeClr w14:val="tx1"/>
            </w14:solidFill>
          </w14:textFill>
        </w:rPr>
        <w:t>服务期间内，若甲方因工作安排需搬迁至其他工作点，由此产生的</w:t>
      </w:r>
      <w:r>
        <w:rPr>
          <w:rFonts w:hint="eastAsia" w:ascii="宋体" w:hAnsi="宋体" w:cs="仿宋_GB2312"/>
          <w:color w:val="000000" w:themeColor="text1"/>
          <w:szCs w:val="21"/>
          <w14:textFill>
            <w14:solidFill>
              <w14:schemeClr w14:val="tx1"/>
            </w14:solidFill>
          </w14:textFill>
        </w:rPr>
        <w:t>运输费用、人工费用等均</w:t>
      </w:r>
      <w:r>
        <w:rPr>
          <w:rFonts w:hint="eastAsia"/>
          <w:color w:val="000000" w:themeColor="text1"/>
          <w14:textFill>
            <w14:solidFill>
              <w14:schemeClr w14:val="tx1"/>
            </w14:solidFill>
          </w14:textFill>
        </w:rPr>
        <w:t>由乙方承担。</w:t>
      </w:r>
    </w:p>
    <w:p>
      <w:pPr>
        <w:rPr>
          <w:rFonts w:ascii="宋体" w:hAnsi="宋体" w:cs="仿宋_GB2312"/>
          <w:b/>
          <w:color w:val="000000" w:themeColor="text1"/>
          <w:szCs w:val="21"/>
          <w14:textFill>
            <w14:solidFill>
              <w14:schemeClr w14:val="tx1"/>
            </w14:solidFill>
          </w14:textFill>
        </w:rPr>
      </w:pPr>
      <w:r>
        <w:rPr>
          <w:rFonts w:hint="eastAsia" w:ascii="宋体" w:hAnsi="宋体" w:cs="仿宋_GB2312"/>
          <w:b/>
          <w:color w:val="000000" w:themeColor="text1"/>
          <w:szCs w:val="21"/>
          <w14:textFill>
            <w14:solidFill>
              <w14:schemeClr w14:val="tx1"/>
            </w14:solidFill>
          </w14:textFill>
        </w:rPr>
        <w:t>四、验收方及验收标准：</w:t>
      </w:r>
    </w:p>
    <w:p>
      <w:pP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w:t>
      </w:r>
      <w:r>
        <w:rPr>
          <w:rFonts w:ascii="宋体" w:hAnsi="宋体" w:cs="仿宋_GB2312"/>
          <w:color w:val="000000" w:themeColor="text1"/>
          <w:szCs w:val="21"/>
          <w14:textFill>
            <w14:solidFill>
              <w14:schemeClr w14:val="tx1"/>
            </w14:solidFill>
          </w14:textFill>
        </w:rPr>
        <w:t>乙方必须按照《中华人民共和国产品质量法》和相关产品国家标准的规定提供合格的货物，其质量保证和</w:t>
      </w:r>
      <w:r>
        <w:rPr>
          <w:rFonts w:hint="eastAsia" w:ascii="宋体" w:hAnsi="宋体" w:cs="仿宋_GB2312"/>
          <w:color w:val="000000" w:themeColor="text1"/>
          <w:szCs w:val="21"/>
          <w14:textFill>
            <w14:solidFill>
              <w14:schemeClr w14:val="tx1"/>
            </w14:solidFill>
          </w14:textFill>
        </w:rPr>
        <w:t>规格</w:t>
      </w:r>
      <w:r>
        <w:rPr>
          <w:rFonts w:ascii="宋体" w:hAnsi="宋体" w:cs="仿宋_GB2312"/>
          <w:color w:val="000000" w:themeColor="text1"/>
          <w:szCs w:val="21"/>
          <w14:textFill>
            <w14:solidFill>
              <w14:schemeClr w14:val="tx1"/>
            </w14:solidFill>
          </w14:textFill>
        </w:rPr>
        <w:t>必须符合本合同的技术规范。</w:t>
      </w:r>
    </w:p>
    <w:p>
      <w:pP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2、</w:t>
      </w:r>
      <w:r>
        <w:rPr>
          <w:rFonts w:ascii="宋体" w:hAnsi="宋体" w:cs="仿宋_GB2312"/>
          <w:color w:val="000000" w:themeColor="text1"/>
          <w:szCs w:val="21"/>
          <w14:textFill>
            <w14:solidFill>
              <w14:schemeClr w14:val="tx1"/>
            </w14:solidFill>
          </w14:textFill>
        </w:rPr>
        <w:t>乙方应保证所供应的货物还应符合甲方质量要求。</w:t>
      </w:r>
    </w:p>
    <w:p>
      <w:pPr>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3、在全部绿植摆放到位后，甲方应于乙方提出验收申请之日起</w:t>
      </w:r>
      <w:r>
        <w:rPr>
          <w:rFonts w:ascii="宋体" w:hAnsi="宋体" w:cs="仿宋_GB2312"/>
          <w:color w:val="000000" w:themeColor="text1"/>
          <w:szCs w:val="21"/>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7</w:t>
      </w:r>
      <w:r>
        <w:rPr>
          <w:rFonts w:ascii="宋体" w:hAnsi="宋体" w:cs="仿宋_GB2312"/>
          <w:color w:val="000000" w:themeColor="text1"/>
          <w:szCs w:val="21"/>
          <w14:textFill>
            <w14:solidFill>
              <w14:schemeClr w14:val="tx1"/>
            </w14:solidFill>
          </w14:textFill>
        </w:rPr>
        <w:t xml:space="preserve"> </w:t>
      </w:r>
      <w:r>
        <w:rPr>
          <w:rFonts w:hint="eastAsia" w:ascii="宋体" w:hAnsi="宋体" w:cs="仿宋_GB2312"/>
          <w:color w:val="000000" w:themeColor="text1"/>
          <w:szCs w:val="21"/>
          <w14:textFill>
            <w14:solidFill>
              <w14:schemeClr w14:val="tx1"/>
            </w14:solidFill>
          </w14:textFill>
        </w:rPr>
        <w:t>日内组织验收；甲方成立2人以上验收小组，按照采购文件规定、成交供应商报价承诺及国家有关规定认真组织验收工作。</w:t>
      </w:r>
    </w:p>
    <w:p>
      <w:pPr>
        <w:rPr>
          <w:rFonts w:ascii="宋体" w:hAnsi="宋体" w:cs="仿宋_GB2312"/>
          <w:b/>
          <w:color w:val="000000" w:themeColor="text1"/>
          <w:szCs w:val="21"/>
          <w14:textFill>
            <w14:solidFill>
              <w14:schemeClr w14:val="tx1"/>
            </w14:solidFill>
          </w14:textFill>
        </w:rPr>
      </w:pPr>
      <w:r>
        <w:rPr>
          <w:rFonts w:hint="eastAsia" w:ascii="宋体" w:hAnsi="宋体" w:cs="仿宋_GB2312"/>
          <w:b/>
          <w:color w:val="000000" w:themeColor="text1"/>
          <w:szCs w:val="21"/>
          <w14:textFill>
            <w14:solidFill>
              <w14:schemeClr w14:val="tx1"/>
            </w14:solidFill>
          </w14:textFill>
        </w:rPr>
        <w:t>五：支付方式</w:t>
      </w:r>
    </w:p>
    <w:p>
      <w:pPr>
        <w:spacing w:line="360" w:lineRule="auto"/>
        <w:jc w:val="left"/>
        <w:rPr>
          <w:rFonts w:ascii="宋体" w:hAnsi="宋体" w:cs="仿宋_GB2312"/>
          <w:color w:val="000000" w:themeColor="text1"/>
          <w:szCs w:val="21"/>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1、支付节点：按季度支付中标金额的25%，直至支付完毕。</w:t>
      </w:r>
    </w:p>
    <w:p>
      <w:pPr>
        <w:spacing w:line="360" w:lineRule="auto"/>
        <w:jc w:val="left"/>
        <w:rPr>
          <w:rFonts w:ascii="宋体" w:hAnsi="宋体" w:cs="仿宋_GB2312"/>
          <w:color w:val="000000" w:themeColor="text1"/>
          <w:szCs w:val="21"/>
          <w:lang w:eastAsia="zh-Hans"/>
          <w14:textFill>
            <w14:solidFill>
              <w14:schemeClr w14:val="tx1"/>
            </w14:solidFill>
          </w14:textFill>
        </w:rPr>
      </w:pPr>
      <w:r>
        <w:rPr>
          <w:rFonts w:hint="eastAsia" w:ascii="宋体" w:hAnsi="宋体" w:cs="仿宋_GB2312"/>
          <w:color w:val="000000" w:themeColor="text1"/>
          <w:szCs w:val="21"/>
          <w14:textFill>
            <w14:solidFill>
              <w14:schemeClr w14:val="tx1"/>
            </w14:solidFill>
          </w14:textFill>
        </w:rPr>
        <w:t>2、支付时间：按季度一次性支付，</w:t>
      </w:r>
      <w:r>
        <w:rPr>
          <w:rFonts w:hint="eastAsia" w:ascii="宋体" w:hAnsi="宋体" w:cs="仿宋_GB2312"/>
          <w:color w:val="000000" w:themeColor="text1"/>
          <w:szCs w:val="21"/>
          <w:lang w:eastAsia="zh-Hans"/>
          <w14:textFill>
            <w14:solidFill>
              <w14:schemeClr w14:val="tx1"/>
            </w14:solidFill>
          </w14:textFill>
        </w:rPr>
        <w:t>甲方收到</w:t>
      </w:r>
      <w:r>
        <w:rPr>
          <w:rFonts w:hint="eastAsia" w:ascii="宋体" w:hAnsi="宋体" w:cs="仿宋_GB2312"/>
          <w:color w:val="000000" w:themeColor="text1"/>
          <w:szCs w:val="21"/>
          <w14:textFill>
            <w14:solidFill>
              <w14:schemeClr w14:val="tx1"/>
            </w14:solidFill>
          </w14:textFill>
        </w:rPr>
        <w:t>乙方提供增值税专用发票后10日内支付，若乙方未提供符合规定的增值税专用发票，甲方有权拒绝付款</w:t>
      </w:r>
      <w:r>
        <w:rPr>
          <w:rFonts w:hint="eastAsia" w:ascii="宋体" w:hAnsi="宋体" w:cs="仿宋_GB2312"/>
          <w:color w:val="000000" w:themeColor="text1"/>
          <w:szCs w:val="21"/>
          <w:lang w:eastAsia="zh-Hans"/>
          <w14:textFill>
            <w14:solidFill>
              <w14:schemeClr w14:val="tx1"/>
            </w14:solidFill>
          </w14:textFill>
        </w:rPr>
        <w:t>且不承担违约责任</w:t>
      </w:r>
    </w:p>
    <w:p>
      <w:pPr>
        <w:spacing w:line="360" w:lineRule="auto"/>
        <w:jc w:val="left"/>
        <w:rPr>
          <w:rFonts w:ascii="宋体" w:hAnsi="宋体"/>
          <w:b/>
          <w:color w:val="000000" w:themeColor="text1"/>
          <w:szCs w:val="21"/>
          <w14:textFill>
            <w14:solidFill>
              <w14:schemeClr w14:val="tx1"/>
            </w14:solidFill>
          </w14:textFill>
        </w:rPr>
      </w:pPr>
      <w:r>
        <w:rPr>
          <w:rFonts w:hint="eastAsia" w:ascii="宋体" w:hAnsi="宋体" w:cs="仿宋_GB2312"/>
          <w:b/>
          <w:color w:val="000000" w:themeColor="text1"/>
          <w:szCs w:val="21"/>
          <w14:textFill>
            <w14:solidFill>
              <w14:schemeClr w14:val="tx1"/>
            </w14:solidFill>
          </w14:textFill>
        </w:rPr>
        <w:t>六、附则：</w:t>
      </w:r>
    </w:p>
    <w:p>
      <w:pPr>
        <w:numPr>
          <w:ilvl w:val="0"/>
          <w:numId w:val="1"/>
        </w:num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双方一致同意，摆放在甲方场地所有绿植的所有权属于乙方。</w:t>
      </w:r>
    </w:p>
    <w:p>
      <w:pPr>
        <w:numPr>
          <w:ilvl w:val="0"/>
          <w:numId w:val="1"/>
        </w:num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乙方根据甲方需求，按约定数量及档次进行日常摆放，并指定专人负责更换养护花木，保持花木的正常生长状态并加强管理，并保持较好的观赏效果。</w:t>
      </w:r>
    </w:p>
    <w:p>
      <w:pPr>
        <w:numPr>
          <w:ilvl w:val="0"/>
          <w:numId w:val="1"/>
        </w:num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乙方</w:t>
      </w:r>
      <w:r>
        <w:rPr>
          <w:rFonts w:hint="eastAsia" w:ascii="宋体" w:hAnsi="宋体"/>
          <w:color w:val="000000" w:themeColor="text1"/>
          <w:szCs w:val="21"/>
          <w14:textFill>
            <w14:solidFill>
              <w14:schemeClr w14:val="tx1"/>
            </w14:solidFill>
          </w14:textFill>
        </w:rPr>
        <w:t>每周</w:t>
      </w:r>
      <w:r>
        <w:rPr>
          <w:rFonts w:ascii="宋体" w:hAnsi="宋体"/>
          <w:color w:val="000000" w:themeColor="text1"/>
          <w:szCs w:val="21"/>
          <w14:textFill>
            <w14:solidFill>
              <w14:schemeClr w14:val="tx1"/>
            </w14:solidFill>
          </w14:textFill>
        </w:rPr>
        <w:t>负责盆花定期的清洁、日常水肥养护</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以及病虫害防治，并确保盆花长势健康；如因自然因素造成植株叶色枯黄、萎缩等情况出现，乙方应及时更换</w:t>
      </w:r>
      <w:r>
        <w:rPr>
          <w:rFonts w:hint="eastAsia" w:ascii="宋体" w:hAnsi="宋体"/>
          <w:color w:val="000000" w:themeColor="text1"/>
          <w:szCs w:val="21"/>
          <w14:textFill>
            <w14:solidFill>
              <w14:schemeClr w14:val="tx1"/>
            </w14:solidFill>
          </w14:textFill>
        </w:rPr>
        <w:t>。如乙方未及时更换，甲方有权要求乙方在两日内进行更换。乙方迟延履行更换义务的，每延期一日应支付甲方违约金100元。</w:t>
      </w:r>
      <w:r>
        <w:rPr>
          <w:rFonts w:hint="eastAsia" w:ascii="宋体" w:hAnsi="宋体"/>
          <w:color w:val="000000" w:themeColor="text1"/>
          <w:szCs w:val="21"/>
          <w:lang w:eastAsia="zh-Hans"/>
          <w14:textFill>
            <w14:solidFill>
              <w14:schemeClr w14:val="tx1"/>
            </w14:solidFill>
          </w14:textFill>
        </w:rPr>
        <w:t>除了上述需更换情形外</w:t>
      </w:r>
      <w:r>
        <w:rPr>
          <w:rFonts w:ascii="宋体" w:hAnsi="宋体"/>
          <w:color w:val="000000" w:themeColor="text1"/>
          <w:szCs w:val="21"/>
          <w:lang w:eastAsia="zh-Hans"/>
          <w14:textFill>
            <w14:solidFill>
              <w14:schemeClr w14:val="tx1"/>
            </w14:solidFill>
          </w14:textFill>
        </w:rPr>
        <w:t>，</w:t>
      </w:r>
      <w:r>
        <w:rPr>
          <w:rFonts w:hint="eastAsia" w:ascii="宋体" w:hAnsi="宋体"/>
          <w:color w:val="000000" w:themeColor="text1"/>
          <w:szCs w:val="21"/>
          <w14:textFill>
            <w14:solidFill>
              <w14:schemeClr w14:val="tx1"/>
            </w14:solidFill>
          </w14:textFill>
        </w:rPr>
        <w:t>一般情况下1到2个季度更换一次绿植，保证花木的美观。</w:t>
      </w:r>
    </w:p>
    <w:p>
      <w:pPr>
        <w:numPr>
          <w:ilvl w:val="0"/>
          <w:numId w:val="1"/>
        </w:num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乙方应根据花卉的长势情况给予更换，其运输费用，人工费用</w:t>
      </w:r>
      <w:r>
        <w:rPr>
          <w:rFonts w:hint="eastAsia" w:ascii="宋体" w:hAnsi="宋体"/>
          <w:color w:val="000000" w:themeColor="text1"/>
          <w:szCs w:val="21"/>
          <w14:textFill>
            <w14:solidFill>
              <w14:schemeClr w14:val="tx1"/>
            </w14:solidFill>
          </w14:textFill>
        </w:rPr>
        <w:t>已包含</w:t>
      </w:r>
      <w:r>
        <w:rPr>
          <w:rFonts w:ascii="宋体" w:hAnsi="宋体"/>
          <w:color w:val="000000" w:themeColor="text1"/>
          <w:szCs w:val="21"/>
          <w14:textFill>
            <w14:solidFill>
              <w14:schemeClr w14:val="tx1"/>
            </w14:solidFill>
          </w14:textFill>
        </w:rPr>
        <w:t>在</w:t>
      </w:r>
      <w:r>
        <w:rPr>
          <w:rFonts w:hint="eastAsia" w:ascii="宋体" w:hAnsi="宋体"/>
          <w:color w:val="000000" w:themeColor="text1"/>
          <w:szCs w:val="21"/>
          <w14:textFill>
            <w14:solidFill>
              <w14:schemeClr w14:val="tx1"/>
            </w14:solidFill>
          </w14:textFill>
        </w:rPr>
        <w:t>本</w:t>
      </w:r>
      <w:r>
        <w:rPr>
          <w:rFonts w:ascii="宋体" w:hAnsi="宋体"/>
          <w:color w:val="000000" w:themeColor="text1"/>
          <w:szCs w:val="21"/>
          <w14:textFill>
            <w14:solidFill>
              <w14:schemeClr w14:val="tx1"/>
            </w14:solidFill>
          </w14:textFill>
        </w:rPr>
        <w:t>合同的费用</w:t>
      </w:r>
      <w:r>
        <w:rPr>
          <w:rFonts w:hint="eastAsia" w:ascii="宋体" w:hAnsi="宋体"/>
          <w:color w:val="000000" w:themeColor="text1"/>
          <w:szCs w:val="21"/>
          <w14:textFill>
            <w14:solidFill>
              <w14:schemeClr w14:val="tx1"/>
            </w14:solidFill>
          </w14:textFill>
        </w:rPr>
        <w:t>当中。</w:t>
      </w:r>
    </w:p>
    <w:p>
      <w:pPr>
        <w:numPr>
          <w:ilvl w:val="0"/>
          <w:numId w:val="1"/>
        </w:num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乙方工作人员遵守甲方的一切规章制度，乙方工作人员在摆放植物及日常维护时应注意安全</w:t>
      </w:r>
      <w:r>
        <w:rPr>
          <w:rFonts w:hint="eastAsia" w:ascii="宋体" w:hAnsi="宋体"/>
          <w:color w:val="000000" w:themeColor="text1"/>
          <w:szCs w:val="21"/>
          <w:lang w:eastAsia="zh-Hans"/>
          <w14:textFill>
            <w14:solidFill>
              <w14:schemeClr w14:val="tx1"/>
            </w14:solidFill>
          </w14:textFill>
        </w:rPr>
        <w:t>并自行承担安全保障责任</w:t>
      </w:r>
      <w:r>
        <w:rPr>
          <w:rFonts w:ascii="宋体" w:hAnsi="宋体"/>
          <w:color w:val="000000" w:themeColor="text1"/>
          <w:szCs w:val="21"/>
          <w14:textFill>
            <w14:solidFill>
              <w14:schemeClr w14:val="tx1"/>
            </w14:solidFill>
          </w14:textFill>
        </w:rPr>
        <w:t>，不得损坏甲方设施，同时保持现场清洁卫生</w:t>
      </w:r>
      <w:r>
        <w:rPr>
          <w:rFonts w:hint="eastAsia" w:ascii="宋体" w:hAnsi="宋体"/>
          <w:color w:val="000000" w:themeColor="text1"/>
          <w:szCs w:val="21"/>
          <w14:textFill>
            <w14:solidFill>
              <w14:schemeClr w14:val="tx1"/>
            </w14:solidFill>
          </w14:textFill>
        </w:rPr>
        <w:t>，如乙方工作人员损坏甲方设施，由此产生的损失由乙方负责承担。</w:t>
      </w:r>
    </w:p>
    <w:p>
      <w:pPr>
        <w:numPr>
          <w:ilvl w:val="0"/>
          <w:numId w:val="1"/>
        </w:num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甲方应为乙方提供管理上的方便条件，并保证植物以及附着体（如钵子、花盆、底盘等）的不丢失、不</w:t>
      </w:r>
      <w:r>
        <w:rPr>
          <w:rFonts w:hint="eastAsia" w:ascii="宋体" w:hAnsi="宋体"/>
          <w:color w:val="000000" w:themeColor="text1"/>
          <w:szCs w:val="21"/>
          <w14:textFill>
            <w14:solidFill>
              <w14:schemeClr w14:val="tx1"/>
            </w14:solidFill>
          </w14:textFill>
        </w:rPr>
        <w:t>人为</w:t>
      </w:r>
      <w:r>
        <w:rPr>
          <w:rFonts w:ascii="宋体" w:hAnsi="宋体"/>
          <w:color w:val="000000" w:themeColor="text1"/>
          <w:szCs w:val="21"/>
          <w14:textFill>
            <w14:solidFill>
              <w14:schemeClr w14:val="tx1"/>
            </w14:solidFill>
          </w14:textFill>
        </w:rPr>
        <w:t>损坏，否则应按市场销售价赔偿给乙方，但植物的自然死亡由乙方承担，甲方不负责任</w:t>
      </w:r>
      <w:r>
        <w:rPr>
          <w:rFonts w:hint="eastAsia" w:ascii="宋体" w:hAnsi="宋体"/>
          <w:color w:val="000000" w:themeColor="text1"/>
          <w:szCs w:val="21"/>
          <w14:textFill>
            <w14:solidFill>
              <w14:schemeClr w14:val="tx1"/>
            </w14:solidFill>
          </w14:textFill>
        </w:rPr>
        <w:t>。</w:t>
      </w:r>
    </w:p>
    <w:p>
      <w:pPr>
        <w:numPr>
          <w:ilvl w:val="0"/>
          <w:numId w:val="1"/>
        </w:numPr>
        <w:rPr>
          <w:rFonts w:ascii="宋体" w:hAnsi="宋体"/>
          <w:color w:val="000000" w:themeColor="text1"/>
          <w:szCs w:val="21"/>
          <w:lang w:eastAsia="zh-Hans"/>
          <w14:textFill>
            <w14:solidFill>
              <w14:schemeClr w14:val="tx1"/>
            </w14:solidFill>
          </w14:textFill>
        </w:rPr>
      </w:pPr>
      <w:r>
        <w:rPr>
          <w:rFonts w:hint="eastAsia" w:ascii="宋体" w:hAnsi="宋体"/>
          <w:color w:val="000000" w:themeColor="text1"/>
          <w:szCs w:val="21"/>
          <w:lang w:eastAsia="zh-Hans"/>
          <w14:textFill>
            <w14:solidFill>
              <w14:schemeClr w14:val="tx1"/>
            </w14:solidFill>
          </w14:textFill>
        </w:rPr>
        <w:t>甲方因办公地点发生变化等原因无法继续履行本合同的，可提前终止合同并无需支付违约金</w:t>
      </w:r>
      <w:r>
        <w:rPr>
          <w:rFonts w:hint="eastAsia" w:ascii="宋体" w:hAnsi="宋体"/>
          <w:color w:val="000000" w:themeColor="text1"/>
          <w:szCs w:val="21"/>
          <w14:textFill>
            <w14:solidFill>
              <w14:schemeClr w14:val="tx1"/>
            </w14:solidFill>
          </w14:textFill>
        </w:rPr>
        <w:t>，双方根据实际租赁天数进行结算，长退短补已支付的租赁费用</w:t>
      </w:r>
      <w:r>
        <w:rPr>
          <w:rFonts w:hint="eastAsia" w:ascii="宋体" w:hAnsi="宋体"/>
          <w:color w:val="000000" w:themeColor="text1"/>
          <w:szCs w:val="21"/>
          <w:lang w:eastAsia="zh-Hans"/>
          <w14:textFill>
            <w14:solidFill>
              <w14:schemeClr w14:val="tx1"/>
            </w14:solidFill>
          </w14:textFill>
        </w:rPr>
        <w:t>；但需于终止合同之日前</w:t>
      </w: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eastAsia="zh-Hans"/>
          <w14:textFill>
            <w14:solidFill>
              <w14:schemeClr w14:val="tx1"/>
            </w14:solidFill>
          </w14:textFill>
        </w:rPr>
        <w:t>0日告知乙方。</w:t>
      </w:r>
    </w:p>
    <w:p>
      <w:pPr>
        <w:numPr>
          <w:ilvl w:val="0"/>
          <w:numId w:val="1"/>
        </w:num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甲方如对乙方的工作人员服务不满意，应及时向乙方负责人员反映，乙方应及时改进</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Hans"/>
          <w14:textFill>
            <w14:solidFill>
              <w14:schemeClr w14:val="tx1"/>
            </w14:solidFill>
          </w14:textFill>
        </w:rPr>
        <w:t>乙方拒不改进或者</w:t>
      </w:r>
      <w:r>
        <w:rPr>
          <w:rFonts w:hint="eastAsia" w:ascii="宋体" w:hAnsi="宋体"/>
          <w:color w:val="000000" w:themeColor="text1"/>
          <w:szCs w:val="21"/>
          <w14:textFill>
            <w14:solidFill>
              <w14:schemeClr w14:val="tx1"/>
            </w14:solidFill>
          </w14:textFill>
        </w:rPr>
        <w:t>经过改进仍不能达到甲方要求，乙方应支付甲方违约金300元</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Hans"/>
          <w14:textFill>
            <w14:solidFill>
              <w14:schemeClr w14:val="tx1"/>
            </w14:solidFill>
          </w14:textFill>
        </w:rPr>
        <w:t>次</w:t>
      </w:r>
      <w:r>
        <w:rPr>
          <w:rFonts w:hint="eastAsia" w:ascii="宋体" w:hAnsi="宋体"/>
          <w:color w:val="000000" w:themeColor="text1"/>
          <w:szCs w:val="21"/>
          <w14:textFill>
            <w14:solidFill>
              <w14:schemeClr w14:val="tx1"/>
            </w14:solidFill>
          </w14:textFill>
        </w:rPr>
        <w:t>。累计发生三次，甲方有权解除合同，乙方承担合同总金额30%的违约金。</w:t>
      </w:r>
    </w:p>
    <w:p>
      <w:pPr>
        <w:numPr>
          <w:ilvl w:val="0"/>
          <w:numId w:val="1"/>
        </w:num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双方因本合同发生纠纷时，首先应协商解决；协商不成</w:t>
      </w:r>
      <w:r>
        <w:rPr>
          <w:rFonts w:ascii="宋体" w:hAnsi="宋体"/>
          <w:color w:val="000000" w:themeColor="text1"/>
          <w:szCs w:val="21"/>
          <w14:textFill>
            <w14:solidFill>
              <w14:schemeClr w14:val="tx1"/>
            </w14:solidFill>
          </w14:textFill>
        </w:rPr>
        <w:t>则依法到人民法院裁判决。</w:t>
      </w:r>
      <w:r>
        <w:rPr>
          <w:rFonts w:hint="eastAsia" w:ascii="宋体" w:hAnsi="宋体"/>
          <w:color w:val="000000" w:themeColor="text1"/>
          <w:szCs w:val="21"/>
          <w14:textFill>
            <w14:solidFill>
              <w14:schemeClr w14:val="tx1"/>
            </w14:solidFill>
          </w14:textFill>
        </w:rPr>
        <w:t>任何一方有权向甲方所在地有管辖权的人民法院起诉。相关诉讼费用和律师费用，均由败诉方承担。</w:t>
      </w:r>
    </w:p>
    <w:p>
      <w:pPr>
        <w:numPr>
          <w:ilvl w:val="0"/>
          <w:numId w:val="1"/>
        </w:numPr>
        <w:tabs>
          <w:tab w:val="left" w:pos="284"/>
          <w:tab w:val="clear" w:pos="360"/>
        </w:tabs>
        <w:ind w:left="28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本合同需由甲乙双方签字并盖章，以双方最后签字日期为生效日，到执行完毕作废。本合同一式贰份，甲方留存壹份，乙方留存壹份。</w:t>
      </w: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甲方（公章）</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乙方（公章）</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法定（授权）代表人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法定（授权）代表人</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（签字）：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（签字）：</w:t>
      </w:r>
    </w:p>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                                                  地址：</w:t>
      </w:r>
    </w:p>
    <w:p>
      <w:pPr>
        <w:ind w:firstLine="630" w:firstLineChars="3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电话：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电话：</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pPr>
        <w:ind w:left="5670" w:hanging="5670" w:hangingChars="27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开户银行：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开户银行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账号：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账号:</w:t>
      </w:r>
      <w:r>
        <w:rPr>
          <w:rFonts w:ascii="宋体" w:hAnsi="宋体"/>
          <w:color w:val="000000" w:themeColor="text1"/>
          <w:szCs w:val="21"/>
          <w14:textFill>
            <w14:solidFill>
              <w14:schemeClr w14:val="tx1"/>
            </w14:solidFill>
          </w14:textFill>
        </w:rPr>
        <w:t xml:space="preserve"> </w:t>
      </w: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签订日期：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年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月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日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签订日期：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年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月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签约地点：重庆经开区</w:t>
      </w:r>
    </w:p>
    <w:p>
      <w:pPr>
        <w:spacing w:line="480" w:lineRule="exact"/>
        <w:ind w:firstLine="316" w:firstLineChars="150"/>
        <w:rPr>
          <w:rFonts w:ascii="宋体" w:hAnsi="宋体"/>
          <w:b/>
          <w:bCs/>
          <w:color w:val="000000" w:themeColor="text1"/>
          <w:szCs w:val="21"/>
          <w14:textFill>
            <w14:solidFill>
              <w14:schemeClr w14:val="tx1"/>
            </w14:solidFill>
          </w14:textFill>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before="0" w:after="0" w:line="360" w:lineRule="auto"/>
        <w:jc w:val="center"/>
        <w:rPr>
          <w:rFonts w:ascii="宋体" w:hAnsi="宋体"/>
        </w:rPr>
      </w:pPr>
      <w:bookmarkStart w:id="101" w:name="_Toc534185822"/>
      <w:bookmarkStart w:id="102" w:name="_Toc430530513"/>
      <w:bookmarkStart w:id="103" w:name="_Toc509218843"/>
      <w:bookmarkStart w:id="104" w:name="_Toc287620797"/>
      <w:bookmarkStart w:id="105" w:name="_Toc287607855"/>
      <w:bookmarkStart w:id="106" w:name="_Toc12440"/>
      <w:r>
        <w:rPr>
          <w:rFonts w:hint="eastAsia" w:ascii="宋体" w:hAnsi="宋体"/>
        </w:rPr>
        <w:t>第五章  清单</w:t>
      </w:r>
      <w:bookmarkEnd w:id="101"/>
      <w:bookmarkEnd w:id="102"/>
      <w:bookmarkEnd w:id="103"/>
      <w:bookmarkEnd w:id="104"/>
      <w:bookmarkEnd w:id="105"/>
      <w:bookmarkEnd w:id="106"/>
      <w:bookmarkStart w:id="107" w:name="招标文件05章工程量清单01"/>
      <w:bookmarkEnd w:id="107"/>
      <w:bookmarkStart w:id="108" w:name="_Toc287620798"/>
      <w:bookmarkStart w:id="109" w:name="_Toc430530514"/>
      <w:bookmarkStart w:id="110" w:name="_Toc224103477"/>
      <w:bookmarkStart w:id="111" w:name="_Toc287607856"/>
      <w:bookmarkStart w:id="112" w:name="_Toc277082638"/>
    </w:p>
    <w:bookmarkEnd w:id="108"/>
    <w:bookmarkEnd w:id="109"/>
    <w:bookmarkEnd w:id="110"/>
    <w:bookmarkEnd w:id="111"/>
    <w:bookmarkEnd w:id="112"/>
    <w:p>
      <w:pPr>
        <w:snapToGrid w:val="0"/>
        <w:spacing w:line="360" w:lineRule="auto"/>
        <w:jc w:val="center"/>
        <w:rPr>
          <w:rFonts w:ascii="宋体" w:hAnsi="宋体"/>
          <w:sz w:val="24"/>
        </w:rPr>
      </w:pPr>
    </w:p>
    <w:p>
      <w:pPr>
        <w:snapToGrid w:val="0"/>
        <w:spacing w:line="360" w:lineRule="auto"/>
        <w:jc w:val="center"/>
        <w:rPr>
          <w:rFonts w:hint="eastAsia" w:ascii="宋体" w:hAnsi="宋体" w:eastAsia="宋体"/>
          <w:szCs w:val="21"/>
          <w:lang w:val="en-US" w:eastAsia="zh-CN"/>
        </w:rPr>
      </w:pPr>
      <w:r>
        <w:rPr>
          <w:rFonts w:hint="eastAsia" w:ascii="宋体" w:hAnsi="宋体"/>
          <w:szCs w:val="20"/>
        </w:rPr>
        <w:t>在</w:t>
      </w:r>
      <w:r>
        <w:rPr>
          <w:rFonts w:hint="eastAsia" w:ascii="方正仿宋_GBK" w:hAnsi="宋体" w:eastAsia="方正仿宋_GBK"/>
          <w:color w:val="000000"/>
          <w:sz w:val="24"/>
        </w:rPr>
        <w:t>重庆</w:t>
      </w:r>
      <w:r>
        <w:rPr>
          <w:rFonts w:hint="eastAsia" w:ascii="方正仿宋_GBK" w:hAnsi="宋体" w:eastAsia="方正仿宋_GBK"/>
          <w:color w:val="000000"/>
          <w:sz w:val="24"/>
          <w:lang w:bidi="en-US"/>
        </w:rPr>
        <w:t>经开区投资集团官方</w:t>
      </w:r>
      <w:r>
        <w:rPr>
          <w:rFonts w:ascii="方正仿宋_GBK" w:hAnsi="宋体" w:eastAsia="方正仿宋_GBK"/>
          <w:color w:val="000000"/>
          <w:sz w:val="24"/>
          <w:lang w:bidi="en-US"/>
        </w:rPr>
        <w:t>网</w:t>
      </w:r>
      <w:r>
        <w:rPr>
          <w:rFonts w:hint="eastAsia" w:ascii="方正仿宋_GBK" w:hAnsi="宋体" w:eastAsia="方正仿宋_GBK"/>
          <w:color w:val="000000"/>
          <w:sz w:val="24"/>
          <w:lang w:bidi="en-US"/>
        </w:rPr>
        <w:t>站</w:t>
      </w:r>
      <w:r>
        <w:rPr>
          <w:rFonts w:ascii="方正仿宋_GBK" w:hAnsi="宋体" w:eastAsia="方正仿宋_GBK"/>
          <w:color w:val="000000"/>
          <w:sz w:val="24"/>
          <w:lang w:bidi="en-US"/>
        </w:rPr>
        <w:t>（http://www.cetzig.com/）</w:t>
      </w:r>
      <w:r>
        <w:rPr>
          <w:rFonts w:hint="eastAsia" w:ascii="宋体" w:hAnsi="宋体"/>
          <w:szCs w:val="20"/>
        </w:rPr>
        <w:t>下载。清单仅</w:t>
      </w:r>
      <w:r>
        <w:rPr>
          <w:rFonts w:ascii="宋体" w:hAnsi="宋体"/>
          <w:szCs w:val="20"/>
        </w:rPr>
        <w:t>供参考</w:t>
      </w:r>
      <w:r>
        <w:rPr>
          <w:rFonts w:hint="eastAsia" w:ascii="宋体" w:hAnsi="宋体"/>
          <w:szCs w:val="20"/>
          <w:lang w:eastAsia="zh-CN"/>
        </w:rPr>
        <w:t>。</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ascii="宋体" w:hAnsi="宋体"/>
        </w:rPr>
      </w:pPr>
      <w:bookmarkStart w:id="113" w:name="_Toc509218852"/>
      <w:bookmarkStart w:id="114" w:name="_Toc534185829"/>
      <w:bookmarkStart w:id="115" w:name="_Toc14509"/>
      <w:bookmarkStart w:id="116" w:name="_Toc430530528"/>
      <w:r>
        <w:rPr>
          <w:rFonts w:hint="eastAsia" w:ascii="宋体" w:hAnsi="宋体"/>
        </w:rPr>
        <w:t>第六章  投标文件格式</w:t>
      </w:r>
      <w:bookmarkEnd w:id="113"/>
      <w:bookmarkEnd w:id="114"/>
      <w:bookmarkEnd w:id="115"/>
      <w:bookmarkEnd w:id="116"/>
    </w:p>
    <w:p>
      <w:pPr>
        <w:spacing w:line="360" w:lineRule="auto"/>
        <w:rPr>
          <w:rFonts w:ascii="宋体" w:hAnsi="宋体"/>
          <w:sz w:val="32"/>
          <w:szCs w:val="32"/>
        </w:rPr>
      </w:pPr>
    </w:p>
    <w:p>
      <w:pPr>
        <w:spacing w:line="360" w:lineRule="auto"/>
        <w:jc w:val="center"/>
        <w:rPr>
          <w:rFonts w:ascii="宋体" w:hAnsi="宋体"/>
          <w:sz w:val="36"/>
          <w:szCs w:val="36"/>
        </w:rPr>
      </w:pPr>
      <w:r>
        <w:rPr>
          <w:rFonts w:ascii="宋体" w:hAnsi="宋体"/>
          <w:szCs w:val="20"/>
        </w:rPr>
        <w:br w:type="page"/>
      </w:r>
      <w:bookmarkStart w:id="117" w:name="_Toc224103493"/>
      <w:r>
        <w:rPr>
          <w:rFonts w:hint="eastAsia" w:ascii="宋体" w:hAnsi="宋体"/>
          <w:sz w:val="36"/>
          <w:szCs w:val="36"/>
        </w:rPr>
        <w:t>目  录</w:t>
      </w:r>
      <w:bookmarkEnd w:id="117"/>
    </w:p>
    <w:p>
      <w:pPr>
        <w:spacing w:line="360" w:lineRule="auto"/>
        <w:jc w:val="center"/>
        <w:rPr>
          <w:rFonts w:ascii="宋体" w:hAnsi="宋体"/>
          <w:szCs w:val="20"/>
        </w:rPr>
      </w:pPr>
    </w:p>
    <w:p>
      <w:pPr>
        <w:spacing w:line="360" w:lineRule="auto"/>
        <w:rPr>
          <w:rFonts w:ascii="宋体" w:hAnsi="宋体"/>
          <w:b/>
        </w:rPr>
      </w:pPr>
      <w:r>
        <w:rPr>
          <w:rFonts w:hint="eastAsia" w:ascii="宋体" w:hAnsi="宋体"/>
          <w:b/>
        </w:rPr>
        <w:t>一</w:t>
      </w:r>
      <w:r>
        <w:rPr>
          <w:rFonts w:ascii="宋体" w:hAnsi="宋体"/>
          <w:b/>
        </w:rPr>
        <w:t>、投标函部分</w:t>
      </w:r>
    </w:p>
    <w:p>
      <w:pPr>
        <w:spacing w:line="360" w:lineRule="auto"/>
        <w:ind w:firstLine="420" w:firstLineChars="200"/>
        <w:rPr>
          <w:rFonts w:ascii="宋体" w:hAnsi="宋体"/>
        </w:rPr>
      </w:pPr>
      <w:r>
        <w:rPr>
          <w:rFonts w:ascii="宋体" w:hAnsi="宋体"/>
        </w:rPr>
        <w:t>（一）投标函</w:t>
      </w:r>
    </w:p>
    <w:p>
      <w:pPr>
        <w:spacing w:line="360" w:lineRule="auto"/>
        <w:ind w:firstLine="420" w:firstLineChars="200"/>
        <w:rPr>
          <w:rFonts w:ascii="宋体" w:hAnsi="宋体"/>
        </w:rPr>
      </w:pPr>
      <w:r>
        <w:rPr>
          <w:rFonts w:ascii="宋体" w:hAnsi="宋体"/>
        </w:rPr>
        <w:t>（二）投标函附录</w:t>
      </w:r>
    </w:p>
    <w:p>
      <w:pPr>
        <w:spacing w:line="360" w:lineRule="auto"/>
        <w:ind w:firstLine="420" w:firstLineChars="200"/>
        <w:rPr>
          <w:rFonts w:ascii="宋体" w:hAnsi="宋体"/>
        </w:rPr>
      </w:pPr>
      <w:r>
        <w:rPr>
          <w:rFonts w:ascii="宋体" w:hAnsi="宋体"/>
        </w:rPr>
        <w:t>（三）</w:t>
      </w:r>
      <w:r>
        <w:rPr>
          <w:rFonts w:hint="eastAsia" w:ascii="宋体" w:hAnsi="宋体"/>
        </w:rPr>
        <w:t>法定代表人身份证明或附有法定代表人身份证明的授权委托书</w:t>
      </w:r>
    </w:p>
    <w:p>
      <w:pPr>
        <w:spacing w:line="360" w:lineRule="auto"/>
        <w:ind w:firstLine="420" w:firstLineChars="200"/>
        <w:rPr>
          <w:rFonts w:ascii="宋体" w:hAnsi="宋体"/>
        </w:rPr>
      </w:pPr>
      <w:r>
        <w:rPr>
          <w:rFonts w:ascii="宋体" w:hAnsi="宋体"/>
        </w:rPr>
        <w:t>（四）</w:t>
      </w:r>
      <w:r>
        <w:rPr>
          <w:rFonts w:hint="eastAsia" w:ascii="宋体" w:hAnsi="宋体"/>
        </w:rPr>
        <w:t>低价风险担保缴纳承诺书（如有）</w:t>
      </w:r>
    </w:p>
    <w:p>
      <w:pPr>
        <w:spacing w:line="360" w:lineRule="auto"/>
        <w:ind w:firstLine="420" w:firstLineChars="200"/>
        <w:rPr>
          <w:rFonts w:ascii="宋体" w:hAnsi="宋体"/>
        </w:rPr>
      </w:pPr>
      <w:r>
        <w:rPr>
          <w:rFonts w:ascii="宋体" w:hAnsi="宋体"/>
        </w:rPr>
        <w:t>（五）联合体协议书</w:t>
      </w:r>
      <w:r>
        <w:rPr>
          <w:rFonts w:hint="eastAsia" w:ascii="宋体" w:hAnsi="宋体"/>
        </w:rPr>
        <w:t>（如有）</w:t>
      </w:r>
    </w:p>
    <w:p>
      <w:pPr>
        <w:spacing w:line="360" w:lineRule="auto"/>
        <w:rPr>
          <w:rFonts w:ascii="宋体" w:hAnsi="宋体"/>
          <w:b/>
        </w:rPr>
      </w:pPr>
      <w:r>
        <w:rPr>
          <w:rFonts w:hint="eastAsia" w:ascii="宋体" w:hAnsi="宋体"/>
          <w:b/>
        </w:rPr>
        <w:t>二</w:t>
      </w:r>
      <w:r>
        <w:rPr>
          <w:rFonts w:ascii="宋体" w:hAnsi="宋体"/>
          <w:b/>
        </w:rPr>
        <w:t>、</w:t>
      </w:r>
      <w:r>
        <w:rPr>
          <w:rFonts w:hint="eastAsia" w:ascii="宋体" w:hAnsi="宋体"/>
          <w:b/>
        </w:rPr>
        <w:t>经济</w:t>
      </w:r>
      <w:r>
        <w:rPr>
          <w:rFonts w:ascii="宋体" w:hAnsi="宋体"/>
          <w:b/>
        </w:rPr>
        <w:t>部分</w:t>
      </w:r>
    </w:p>
    <w:p>
      <w:pPr>
        <w:spacing w:line="360" w:lineRule="auto"/>
        <w:ind w:firstLine="420" w:firstLineChars="200"/>
        <w:rPr>
          <w:rFonts w:hint="eastAsia" w:ascii="宋体" w:hAnsi="宋体" w:eastAsia="宋体"/>
          <w:lang w:eastAsia="zh-CN"/>
        </w:rPr>
      </w:pPr>
      <w:r>
        <w:rPr>
          <w:rFonts w:ascii="宋体" w:hAnsi="宋体"/>
        </w:rPr>
        <w:t>清单</w:t>
      </w:r>
      <w:r>
        <w:rPr>
          <w:rFonts w:hint="eastAsia" w:ascii="宋体" w:hAnsi="宋体"/>
          <w:lang w:eastAsia="zh-CN"/>
        </w:rPr>
        <w:t>部分（若无，可打印标题及空白页）</w:t>
      </w:r>
    </w:p>
    <w:p>
      <w:pPr>
        <w:spacing w:line="360" w:lineRule="auto"/>
        <w:rPr>
          <w:rFonts w:ascii="宋体" w:hAnsi="宋体"/>
          <w:b/>
        </w:rPr>
      </w:pPr>
      <w:r>
        <w:rPr>
          <w:rFonts w:hint="eastAsia" w:ascii="宋体" w:hAnsi="宋体"/>
          <w:b/>
        </w:rPr>
        <w:t>四</w:t>
      </w:r>
      <w:r>
        <w:rPr>
          <w:rFonts w:ascii="宋体" w:hAnsi="宋体"/>
          <w:b/>
        </w:rPr>
        <w:t>、</w:t>
      </w:r>
      <w:r>
        <w:rPr>
          <w:rFonts w:hint="eastAsia" w:ascii="宋体" w:hAnsi="宋体"/>
          <w:b/>
        </w:rPr>
        <w:t>资格审查部分</w:t>
      </w:r>
    </w:p>
    <w:p>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pPr>
        <w:spacing w:line="360" w:lineRule="auto"/>
        <w:ind w:firstLine="420" w:firstLineChars="200"/>
        <w:rPr>
          <w:rFonts w:ascii="宋体" w:hAnsi="宋体"/>
        </w:rPr>
      </w:pPr>
      <w:r>
        <w:rPr>
          <w:rFonts w:ascii="宋体" w:hAnsi="宋体"/>
        </w:rPr>
        <w:t>（二）联合体协议书</w:t>
      </w:r>
      <w:r>
        <w:rPr>
          <w:rFonts w:hint="eastAsia" w:ascii="宋体" w:hAnsi="宋体"/>
        </w:rPr>
        <w:t>（如有）</w:t>
      </w:r>
    </w:p>
    <w:p>
      <w:pPr>
        <w:spacing w:line="360" w:lineRule="auto"/>
        <w:ind w:firstLine="420" w:firstLineChars="200"/>
        <w:rPr>
          <w:rFonts w:ascii="宋体" w:hAnsi="宋体"/>
        </w:rPr>
      </w:pPr>
      <w:r>
        <w:rPr>
          <w:rFonts w:ascii="宋体" w:hAnsi="宋体"/>
        </w:rPr>
        <w:t>（三）投标人基本情况表</w:t>
      </w:r>
    </w:p>
    <w:p>
      <w:pPr>
        <w:spacing w:line="360" w:lineRule="auto"/>
        <w:ind w:firstLine="420" w:firstLineChars="200"/>
        <w:rPr>
          <w:rFonts w:ascii="宋体" w:hAnsi="宋体"/>
        </w:rPr>
      </w:pPr>
      <w:r>
        <w:rPr>
          <w:rFonts w:ascii="宋体" w:hAnsi="宋体"/>
        </w:rPr>
        <w:t>（四）</w:t>
      </w:r>
      <w:r>
        <w:rPr>
          <w:rFonts w:hint="eastAsia" w:ascii="宋体" w:hAnsi="宋体"/>
          <w:lang w:eastAsia="zh-CN"/>
        </w:rPr>
        <w:t>服务人员信息</w:t>
      </w:r>
    </w:p>
    <w:p>
      <w:pPr>
        <w:spacing w:line="360" w:lineRule="auto"/>
        <w:ind w:firstLine="420" w:firstLineChars="200"/>
        <w:rPr>
          <w:rFonts w:hint="eastAsia" w:ascii="宋体" w:hAnsi="宋体" w:eastAsia="宋体"/>
          <w:lang w:eastAsia="zh-CN"/>
        </w:rPr>
      </w:pPr>
      <w:r>
        <w:rPr>
          <w:rFonts w:ascii="宋体" w:hAnsi="宋体"/>
        </w:rPr>
        <w:t>（五）近年财务状况表</w:t>
      </w:r>
      <w:r>
        <w:rPr>
          <w:rFonts w:hint="eastAsia" w:ascii="宋体" w:hAnsi="宋体"/>
          <w:lang w:eastAsia="zh-CN"/>
        </w:rPr>
        <w:t>（若有）</w:t>
      </w:r>
    </w:p>
    <w:p>
      <w:pPr>
        <w:spacing w:line="360" w:lineRule="auto"/>
        <w:ind w:firstLine="420" w:firstLineChars="200"/>
        <w:rPr>
          <w:rFonts w:ascii="宋体" w:hAnsi="宋体"/>
        </w:rPr>
      </w:pPr>
      <w:r>
        <w:rPr>
          <w:rFonts w:ascii="宋体" w:hAnsi="宋体"/>
        </w:rPr>
        <w:t>（六）类似</w:t>
      </w:r>
      <w:r>
        <w:rPr>
          <w:rFonts w:hint="eastAsia" w:ascii="宋体" w:hAnsi="宋体"/>
          <w:lang w:eastAsia="zh-CN"/>
        </w:rPr>
        <w:t>业绩</w:t>
      </w:r>
      <w:r>
        <w:rPr>
          <w:rFonts w:ascii="宋体" w:hAnsi="宋体"/>
        </w:rPr>
        <w:t>情况表</w:t>
      </w:r>
    </w:p>
    <w:p>
      <w:pPr>
        <w:spacing w:line="360" w:lineRule="auto"/>
        <w:ind w:firstLine="420" w:firstLineChars="200"/>
        <w:rPr>
          <w:rFonts w:ascii="宋体" w:hAnsi="宋体"/>
        </w:rPr>
      </w:pPr>
      <w:r>
        <w:rPr>
          <w:rFonts w:ascii="宋体" w:hAnsi="宋体"/>
        </w:rPr>
        <w:t>（七）</w:t>
      </w:r>
      <w:r>
        <w:rPr>
          <w:rFonts w:hint="eastAsia" w:ascii="宋体" w:hAnsi="宋体"/>
        </w:rPr>
        <w:t>承诺</w:t>
      </w:r>
    </w:p>
    <w:p>
      <w:pPr>
        <w:spacing w:line="360" w:lineRule="auto"/>
        <w:ind w:firstLine="420" w:firstLineChars="200"/>
        <w:rPr>
          <w:rFonts w:ascii="宋体" w:hAnsi="宋体"/>
        </w:rPr>
      </w:pPr>
      <w:r>
        <w:rPr>
          <w:rFonts w:ascii="宋体" w:hAnsi="宋体"/>
        </w:rPr>
        <w:t>（</w:t>
      </w:r>
      <w:r>
        <w:rPr>
          <w:rFonts w:hint="eastAsia" w:ascii="宋体" w:hAnsi="宋体"/>
        </w:rPr>
        <w:t>八</w:t>
      </w:r>
      <w:r>
        <w:rPr>
          <w:rFonts w:ascii="宋体" w:hAnsi="宋体"/>
        </w:rPr>
        <w:t>）其他资料</w:t>
      </w:r>
    </w:p>
    <w:p>
      <w:pPr>
        <w:autoSpaceDE w:val="0"/>
        <w:autoSpaceDN w:val="0"/>
        <w:adjustRightInd w:val="0"/>
        <w:spacing w:line="276" w:lineRule="auto"/>
        <w:ind w:right="-23"/>
        <w:jc w:val="left"/>
        <w:rPr>
          <w:rFonts w:ascii="宋体" w:hAnsi="宋体"/>
          <w:kern w:val="0"/>
          <w:szCs w:val="21"/>
          <w:u w:val="single"/>
        </w:rPr>
      </w:pPr>
      <w:r>
        <w:rPr>
          <w:rFonts w:ascii="宋体" w:hAnsi="宋体"/>
          <w:b/>
          <w:kern w:val="0"/>
          <w:sz w:val="24"/>
        </w:rPr>
        <w:br w:type="page"/>
      </w:r>
      <w:bookmarkStart w:id="118" w:name="_Toc430530529"/>
      <w:bookmarkStart w:id="119" w:name="_Toc277082642"/>
      <w:bookmarkStart w:id="120" w:name="_Toc287607866"/>
      <w:bookmarkStart w:id="121" w:name="_Toc224103494"/>
      <w:bookmarkStart w:id="122" w:name="_Toc287620813"/>
    </w:p>
    <w:p>
      <w:pPr>
        <w:pStyle w:val="4"/>
        <w:spacing w:line="360" w:lineRule="auto"/>
        <w:jc w:val="center"/>
        <w:rPr>
          <w:rFonts w:ascii="宋体" w:hAnsi="宋体"/>
          <w:b w:val="0"/>
          <w:bCs w:val="0"/>
          <w:sz w:val="44"/>
          <w:szCs w:val="44"/>
        </w:rPr>
      </w:pPr>
      <w:bookmarkStart w:id="123" w:name="_Toc6817"/>
      <w:r>
        <w:rPr>
          <w:rFonts w:hint="eastAsia" w:ascii="宋体" w:hAnsi="宋体"/>
          <w:b w:val="0"/>
          <w:bCs w:val="0"/>
          <w:sz w:val="44"/>
          <w:szCs w:val="44"/>
        </w:rPr>
        <w:t>一、投标函部分</w:t>
      </w:r>
      <w:bookmarkEnd w:id="118"/>
      <w:bookmarkEnd w:id="119"/>
      <w:bookmarkEnd w:id="120"/>
      <w:bookmarkEnd w:id="121"/>
      <w:bookmarkEnd w:id="122"/>
      <w:bookmarkEnd w:id="123"/>
    </w:p>
    <w:p>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签字</w:t>
      </w:r>
      <w:r>
        <w:rPr>
          <w:rFonts w:ascii="宋体" w:hAnsi="宋体"/>
          <w:w w:val="99"/>
          <w:kern w:val="0"/>
          <w:sz w:val="28"/>
          <w:szCs w:val="28"/>
        </w:rPr>
        <w:t>或盖章）</w:t>
      </w:r>
    </w:p>
    <w:p>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pPr>
        <w:autoSpaceDE w:val="0"/>
        <w:autoSpaceDN w:val="0"/>
        <w:adjustRightInd w:val="0"/>
        <w:snapToGrid w:val="0"/>
        <w:spacing w:line="360" w:lineRule="auto"/>
        <w:jc w:val="left"/>
        <w:rPr>
          <w:rFonts w:ascii="宋体" w:hAnsi="宋体"/>
          <w:kern w:val="0"/>
          <w:sz w:val="24"/>
          <w:szCs w:val="21"/>
        </w:rPr>
      </w:pP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（一）投标函</w:t>
      </w: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（二）投标函附录</w:t>
      </w: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（三）</w:t>
      </w:r>
      <w:r>
        <w:rPr>
          <w:rFonts w:hint="eastAsia" w:ascii="宋体" w:hAnsi="宋体"/>
          <w:kern w:val="0"/>
          <w:sz w:val="24"/>
        </w:rPr>
        <w:t>法定代表人身份证明或附有法定代表人身份证明的授权委托书</w:t>
      </w: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（四）</w:t>
      </w:r>
      <w:r>
        <w:rPr>
          <w:rFonts w:hint="eastAsia" w:ascii="宋体" w:hAnsi="宋体"/>
          <w:kern w:val="0"/>
          <w:sz w:val="24"/>
        </w:rPr>
        <w:t>低价风险担保缴纳承诺书（如有）</w:t>
      </w:r>
    </w:p>
    <w:p>
      <w:pPr>
        <w:autoSpaceDE w:val="0"/>
        <w:autoSpaceDN w:val="0"/>
        <w:adjustRightInd w:val="0"/>
        <w:spacing w:line="360" w:lineRule="auto"/>
        <w:ind w:firstLine="480" w:firstLineChars="200"/>
        <w:jc w:val="left"/>
        <w:rPr>
          <w:rFonts w:ascii="宋体" w:hAnsi="宋体"/>
          <w:kern w:val="0"/>
          <w:sz w:val="24"/>
        </w:rPr>
      </w:pPr>
      <w:r>
        <w:rPr>
          <w:rFonts w:hint="eastAsia" w:ascii="宋体" w:hAnsi="宋体"/>
          <w:kern w:val="0"/>
          <w:sz w:val="24"/>
        </w:rPr>
        <w:t>（五）</w:t>
      </w:r>
      <w:r>
        <w:rPr>
          <w:rFonts w:ascii="宋体" w:hAnsi="宋体"/>
          <w:kern w:val="0"/>
          <w:sz w:val="24"/>
        </w:rPr>
        <w:t>联合体协议书</w:t>
      </w:r>
      <w:r>
        <w:rPr>
          <w:rFonts w:hint="eastAsia" w:ascii="宋体" w:hAnsi="宋体"/>
          <w:kern w:val="0"/>
          <w:sz w:val="24"/>
        </w:rPr>
        <w:t>（如有）</w:t>
      </w:r>
    </w:p>
    <w:p>
      <w:pPr>
        <w:pStyle w:val="5"/>
        <w:spacing w:before="0" w:after="0" w:line="240" w:lineRule="auto"/>
        <w:jc w:val="center"/>
        <w:rPr>
          <w:rFonts w:ascii="宋体" w:hAnsi="宋体"/>
          <w:b w:val="0"/>
        </w:rPr>
      </w:pPr>
      <w:bookmarkStart w:id="124" w:name="_Toc287607867"/>
      <w:bookmarkStart w:id="125" w:name="_Toc277082643"/>
      <w:bookmarkStart w:id="126" w:name="_Toc430530530"/>
      <w:bookmarkStart w:id="127" w:name="_Toc287620814"/>
      <w:bookmarkStart w:id="128" w:name="_Toc509218854"/>
      <w:bookmarkStart w:id="129" w:name="_Toc224103495"/>
      <w:bookmarkStart w:id="130" w:name="_Toc534185831"/>
      <w:r>
        <w:rPr>
          <w:rFonts w:ascii="宋体" w:hAnsi="宋体"/>
        </w:rPr>
        <w:br w:type="page"/>
      </w:r>
      <w:bookmarkStart w:id="131" w:name="_Toc2394"/>
      <w:r>
        <w:rPr>
          <w:rFonts w:hint="eastAsia" w:ascii="宋体" w:hAnsi="宋体"/>
          <w:b w:val="0"/>
          <w:bCs w:val="0"/>
        </w:rPr>
        <w:t>（一）投标函</w:t>
      </w:r>
      <w:bookmarkEnd w:id="124"/>
      <w:bookmarkEnd w:id="125"/>
      <w:bookmarkEnd w:id="126"/>
      <w:bookmarkEnd w:id="127"/>
      <w:bookmarkEnd w:id="128"/>
      <w:bookmarkEnd w:id="129"/>
      <w:bookmarkEnd w:id="130"/>
      <w:bookmarkEnd w:id="131"/>
    </w:p>
    <w:p>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rPr>
        <w:t>采购</w:t>
      </w:r>
      <w:r>
        <w:rPr>
          <w:rFonts w:ascii="宋体" w:hAnsi="宋体"/>
          <w:snapToGrid w:val="0"/>
          <w:kern w:val="0"/>
          <w:szCs w:val="21"/>
          <w:u w:val="single"/>
        </w:rPr>
        <w:t>人名称）</w:t>
      </w:r>
      <w:r>
        <w:rPr>
          <w:rFonts w:ascii="宋体" w:hAnsi="宋体"/>
          <w:snapToGrid w:val="0"/>
          <w:kern w:val="0"/>
          <w:szCs w:val="21"/>
        </w:rPr>
        <w:t>：</w:t>
      </w:r>
    </w:p>
    <w:p>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rPr>
        <w:t>采购</w:t>
      </w:r>
      <w:r>
        <w:rPr>
          <w:rFonts w:ascii="宋体" w:hAnsi="宋体"/>
          <w:snapToGrid w:val="0"/>
          <w:kern w:val="0"/>
          <w:szCs w:val="21"/>
        </w:rPr>
        <w:t>文件的全部内容，愿意以人民币（大写）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）的投标总报价进行报价，该</w:t>
      </w:r>
      <w:r>
        <w:rPr>
          <w:rFonts w:hint="eastAsia" w:ascii="宋体" w:hAnsi="宋体"/>
          <w:snapToGrid w:val="0"/>
          <w:kern w:val="0"/>
          <w:szCs w:val="21"/>
          <w:lang w:eastAsia="zh-CN"/>
        </w:rPr>
        <w:t>采购</w:t>
      </w:r>
      <w:r>
        <w:rPr>
          <w:rFonts w:hint="eastAsia" w:ascii="宋体" w:hAnsi="宋体"/>
          <w:snapToGrid w:val="0"/>
          <w:kern w:val="0"/>
          <w:lang w:eastAsia="zh-CN"/>
        </w:rPr>
        <w:t>服务人员</w:t>
      </w:r>
      <w:r>
        <w:rPr>
          <w:rFonts w:ascii="宋体" w:hAnsi="宋体"/>
          <w:snapToGrid w:val="0"/>
          <w:kern w:val="0"/>
        </w:rPr>
        <w:t>为</w:t>
      </w:r>
      <w:r>
        <w:rPr>
          <w:rFonts w:hint="eastAsia" w:ascii="宋体" w:hAnsi="宋体"/>
          <w:snapToGrid w:val="0"/>
          <w:kern w:val="0"/>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lang w:eastAsia="zh-CN"/>
        </w:rPr>
        <w:t>服务</w:t>
      </w:r>
      <w:r>
        <w:rPr>
          <w:rFonts w:ascii="宋体" w:hAnsi="宋体"/>
          <w:snapToGrid w:val="0"/>
          <w:kern w:val="0"/>
          <w:szCs w:val="21"/>
        </w:rPr>
        <w:t>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 xml:space="preserve"> 按合同约定</w:t>
      </w:r>
      <w:r>
        <w:rPr>
          <w:rFonts w:hint="eastAsia" w:ascii="宋体" w:hAnsi="宋体"/>
          <w:snapToGrid w:val="0"/>
          <w:kern w:val="0"/>
          <w:szCs w:val="21"/>
          <w:lang w:eastAsia="zh-CN"/>
        </w:rPr>
        <w:t>完成服务</w:t>
      </w:r>
      <w:r>
        <w:rPr>
          <w:rFonts w:ascii="宋体" w:hAnsi="宋体"/>
          <w:snapToGrid w:val="0"/>
          <w:kern w:val="0"/>
          <w:szCs w:val="21"/>
        </w:rPr>
        <w:t>，</w:t>
      </w:r>
      <w:r>
        <w:rPr>
          <w:rFonts w:hint="eastAsia" w:ascii="宋体" w:hAnsi="宋体"/>
          <w:snapToGrid w:val="0"/>
          <w:kern w:val="0"/>
          <w:szCs w:val="21"/>
          <w:lang w:eastAsia="zh-CN"/>
        </w:rPr>
        <w:t>服务</w:t>
      </w:r>
      <w:r>
        <w:rPr>
          <w:rFonts w:ascii="宋体" w:hAnsi="宋体"/>
          <w:snapToGrid w:val="0"/>
          <w:kern w:val="0"/>
          <w:szCs w:val="21"/>
        </w:rPr>
        <w:t>质量达到</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 xml:space="preserve"> 。</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我方承诺在投标有效期内不修改、撤销投标文件。</w:t>
      </w:r>
    </w:p>
    <w:p>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如我方中标：</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w:t>
      </w:r>
      <w:r>
        <w:rPr>
          <w:rFonts w:hint="eastAsia" w:ascii="宋体" w:hAnsi="宋体"/>
          <w:snapToGrid w:val="0"/>
          <w:kern w:val="0"/>
          <w:szCs w:val="21"/>
          <w:lang w:val="en-US" w:eastAsia="zh-CN"/>
        </w:rPr>
        <w:t>3</w:t>
      </w:r>
      <w:r>
        <w:rPr>
          <w:rFonts w:ascii="宋体" w:hAnsi="宋体"/>
          <w:snapToGrid w:val="0"/>
          <w:kern w:val="0"/>
          <w:szCs w:val="21"/>
        </w:rPr>
        <w:t>）我方承诺在合同约定的期限内完成全部合同</w:t>
      </w:r>
      <w:r>
        <w:rPr>
          <w:rFonts w:hint="eastAsia" w:ascii="宋体" w:hAnsi="宋体"/>
          <w:snapToGrid w:val="0"/>
          <w:kern w:val="0"/>
          <w:szCs w:val="21"/>
          <w:lang w:eastAsia="zh-CN"/>
        </w:rPr>
        <w:t>服务</w:t>
      </w:r>
      <w:r>
        <w:rPr>
          <w:rFonts w:ascii="宋体" w:hAnsi="宋体"/>
          <w:snapToGrid w:val="0"/>
          <w:kern w:val="0"/>
          <w:szCs w:val="21"/>
        </w:rPr>
        <w:t>。</w:t>
      </w:r>
    </w:p>
    <w:p>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须知”规定的任何一种情形。同时我方承诺接受</w:t>
      </w:r>
      <w:r>
        <w:rPr>
          <w:rFonts w:hint="eastAsia" w:ascii="宋体" w:hAnsi="宋体"/>
          <w:snapToGrid w:val="0"/>
          <w:kern w:val="0"/>
          <w:szCs w:val="21"/>
        </w:rPr>
        <w:t>采购</w:t>
      </w:r>
      <w:r>
        <w:rPr>
          <w:rFonts w:ascii="宋体" w:hAnsi="宋体"/>
          <w:snapToGrid w:val="0"/>
          <w:kern w:val="0"/>
          <w:szCs w:val="21"/>
        </w:rPr>
        <w:t>文件及附件、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签字</w:t>
      </w:r>
      <w:r>
        <w:rPr>
          <w:rFonts w:ascii="宋体" w:hAnsi="宋体"/>
          <w:snapToGrid w:val="0"/>
          <w:kern w:val="0"/>
          <w:szCs w:val="21"/>
        </w:rPr>
        <w:t>或盖章）</w:t>
      </w:r>
    </w:p>
    <w:p>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00" w:firstLineChars="200"/>
        <w:rPr>
          <w:rFonts w:ascii="宋体" w:hAnsi="宋体"/>
          <w:snapToGrid w:val="0"/>
          <w:kern w:val="0"/>
          <w:sz w:val="20"/>
          <w:szCs w:val="20"/>
        </w:rPr>
      </w:pPr>
    </w:p>
    <w:p>
      <w:pPr>
        <w:tabs>
          <w:tab w:val="left" w:pos="8300"/>
        </w:tabs>
        <w:autoSpaceDE w:val="0"/>
        <w:autoSpaceDN w:val="0"/>
        <w:adjustRightInd w:val="0"/>
        <w:spacing w:line="40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tabs>
          <w:tab w:val="left" w:pos="8300"/>
        </w:tabs>
        <w:autoSpaceDE w:val="0"/>
        <w:autoSpaceDN w:val="0"/>
        <w:adjustRightInd w:val="0"/>
        <w:spacing w:line="400" w:lineRule="exact"/>
        <w:ind w:firstLine="420" w:firstLineChars="200"/>
        <w:jc w:val="right"/>
        <w:rPr>
          <w:rFonts w:ascii="宋体" w:hAnsi="宋体"/>
          <w:kern w:val="0"/>
          <w:szCs w:val="21"/>
        </w:rPr>
      </w:pPr>
    </w:p>
    <w:p>
      <w:pPr>
        <w:tabs>
          <w:tab w:val="left" w:pos="8300"/>
        </w:tabs>
        <w:autoSpaceDE w:val="0"/>
        <w:autoSpaceDN w:val="0"/>
        <w:adjustRightInd w:val="0"/>
        <w:spacing w:line="400" w:lineRule="exact"/>
        <w:ind w:firstLine="420" w:firstLineChars="200"/>
        <w:jc w:val="left"/>
        <w:rPr>
          <w:rFonts w:ascii="宋体" w:hAnsi="宋体"/>
          <w:snapToGrid w:val="0"/>
          <w:kern w:val="0"/>
          <w:szCs w:val="21"/>
        </w:rPr>
      </w:pPr>
      <w:r>
        <w:rPr>
          <w:rFonts w:hint="eastAsia" w:ascii="宋体" w:hAnsi="宋体"/>
          <w:snapToGrid w:val="0"/>
          <w:kern w:val="0"/>
          <w:szCs w:val="21"/>
        </w:rPr>
        <w:t>注：联合体投标的，应在本投标函第6条中列明联合体全体成员的单位全称；要求加盖单位法人章的地方由联合体牵头人加盖单位</w:t>
      </w:r>
      <w:r>
        <w:rPr>
          <w:rFonts w:hint="eastAsia" w:ascii="宋体" w:hAnsi="宋体"/>
          <w:snapToGrid w:val="0"/>
          <w:kern w:val="0"/>
          <w:szCs w:val="21"/>
          <w:lang w:eastAsia="zh-CN"/>
        </w:rPr>
        <w:t>鲜红</w:t>
      </w:r>
      <w:r>
        <w:rPr>
          <w:rFonts w:hint="eastAsia" w:ascii="宋体" w:hAnsi="宋体"/>
          <w:snapToGrid w:val="0"/>
          <w:kern w:val="0"/>
          <w:szCs w:val="21"/>
        </w:rPr>
        <w:t>印章即可。</w:t>
      </w:r>
    </w:p>
    <w:p>
      <w:pPr>
        <w:pStyle w:val="5"/>
        <w:spacing w:before="0" w:after="0" w:line="240" w:lineRule="auto"/>
        <w:jc w:val="center"/>
        <w:rPr>
          <w:rFonts w:ascii="宋体" w:hAnsi="宋体"/>
          <w:snapToGrid w:val="0"/>
          <w:kern w:val="0"/>
          <w:szCs w:val="21"/>
        </w:rPr>
      </w:pPr>
      <w:bookmarkStart w:id="132" w:name="_Toc287620815"/>
      <w:bookmarkStart w:id="133" w:name="_Toc287607868"/>
      <w:bookmarkStart w:id="134" w:name="_Toc224103496"/>
      <w:bookmarkStart w:id="135" w:name="_Toc430530531"/>
      <w:bookmarkStart w:id="136" w:name="_Toc277082644"/>
      <w:r>
        <w:rPr>
          <w:rFonts w:ascii="宋体" w:hAnsi="宋体"/>
          <w:sz w:val="28"/>
        </w:rPr>
        <w:br w:type="page"/>
      </w:r>
      <w:bookmarkStart w:id="137" w:name="_Toc509218855"/>
      <w:bookmarkStart w:id="138" w:name="_Toc2276"/>
      <w:bookmarkStart w:id="139" w:name="_Toc534185832"/>
      <w:r>
        <w:rPr>
          <w:rFonts w:ascii="宋体" w:hAnsi="宋体"/>
          <w:b w:val="0"/>
          <w:bCs w:val="0"/>
        </w:rPr>
        <w:t>（二）投标函附录</w:t>
      </w:r>
      <w:bookmarkEnd w:id="132"/>
      <w:bookmarkEnd w:id="133"/>
      <w:bookmarkEnd w:id="134"/>
      <w:bookmarkEnd w:id="135"/>
      <w:bookmarkEnd w:id="136"/>
      <w:bookmarkEnd w:id="137"/>
      <w:bookmarkEnd w:id="138"/>
      <w:bookmarkEnd w:id="139"/>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58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79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1</w:t>
            </w:r>
          </w:p>
        </w:tc>
        <w:tc>
          <w:tcPr>
            <w:tcW w:w="2582" w:type="dxa"/>
            <w:vAlign w:val="center"/>
          </w:tcPr>
          <w:p>
            <w:pPr>
              <w:autoSpaceDE w:val="0"/>
              <w:autoSpaceDN w:val="0"/>
              <w:adjustRightInd w:val="0"/>
              <w:jc w:val="center"/>
              <w:rPr>
                <w:rFonts w:hint="eastAsia" w:ascii="宋体" w:hAnsi="宋体" w:eastAsia="宋体"/>
                <w:snapToGrid w:val="0"/>
                <w:kern w:val="0"/>
                <w:szCs w:val="21"/>
                <w:lang w:eastAsia="zh-CN"/>
              </w:rPr>
            </w:pPr>
            <w:r>
              <w:rPr>
                <w:rFonts w:hint="eastAsia" w:ascii="宋体" w:hAnsi="宋体"/>
                <w:snapToGrid w:val="0"/>
                <w:kern w:val="0"/>
                <w:szCs w:val="21"/>
                <w:lang w:eastAsia="zh-CN"/>
              </w:rPr>
              <w:t>服务人员</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1.1.2.8</w:t>
            </w:r>
          </w:p>
        </w:tc>
        <w:tc>
          <w:tcPr>
            <w:tcW w:w="2987" w:type="dxa"/>
            <w:vAlign w:val="center"/>
          </w:tcPr>
          <w:p>
            <w:pPr>
              <w:tabs>
                <w:tab w:val="left" w:pos="2190"/>
              </w:tabs>
              <w:autoSpaceDE w:val="0"/>
              <w:autoSpaceDN w:val="0"/>
              <w:adjustRightInd w:val="0"/>
              <w:jc w:val="center"/>
              <w:rPr>
                <w:rFonts w:ascii="宋体" w:hAnsi="宋体"/>
                <w:snapToGrid w:val="0"/>
                <w:kern w:val="0"/>
                <w:szCs w:val="21"/>
                <w:u w:val="single"/>
              </w:rPr>
            </w:pPr>
            <w:r>
              <w:rPr>
                <w:rFonts w:ascii="宋体" w:hAnsi="宋体"/>
                <w:snapToGrid w:val="0"/>
                <w:kern w:val="0"/>
                <w:szCs w:val="21"/>
              </w:rPr>
              <w:t>姓名：</w:t>
            </w:r>
            <w:r>
              <w:rPr>
                <w:rFonts w:hint="eastAsia" w:ascii="宋体" w:hAnsi="宋体"/>
                <w:snapToGrid w:val="0"/>
                <w:kern w:val="0"/>
                <w:szCs w:val="21"/>
              </w:rPr>
              <w:t xml:space="preserve">    </w:t>
            </w: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2</w:t>
            </w:r>
          </w:p>
        </w:tc>
        <w:tc>
          <w:tcPr>
            <w:tcW w:w="2582"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lang w:eastAsia="zh-CN"/>
              </w:rPr>
              <w:t>服务</w:t>
            </w:r>
            <w:r>
              <w:rPr>
                <w:rFonts w:ascii="宋体" w:hAnsi="宋体"/>
                <w:snapToGrid w:val="0"/>
                <w:kern w:val="0"/>
                <w:szCs w:val="21"/>
              </w:rPr>
              <w:t>期</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pPr>
              <w:tabs>
                <w:tab w:val="left" w:pos="1560"/>
              </w:tabs>
              <w:autoSpaceDE w:val="0"/>
              <w:autoSpaceDN w:val="0"/>
              <w:adjustRightInd w:val="0"/>
              <w:jc w:val="center"/>
              <w:rPr>
                <w:rFonts w:ascii="宋体" w:hAnsi="宋体"/>
                <w:snapToGrid w:val="0"/>
                <w:kern w:val="0"/>
                <w:szCs w:val="21"/>
              </w:rPr>
            </w:pPr>
            <w:r>
              <w:rPr>
                <w:rFonts w:ascii="宋体" w:hAnsi="宋体"/>
                <w:snapToGrid w:val="0"/>
                <w:kern w:val="0"/>
                <w:szCs w:val="21"/>
              </w:rPr>
              <w:t>天数：</w:t>
            </w:r>
            <w:r>
              <w:rPr>
                <w:rFonts w:hint="eastAsia" w:ascii="宋体" w:hAnsi="宋体"/>
                <w:snapToGrid w:val="0"/>
                <w:kern w:val="0"/>
                <w:szCs w:val="21"/>
                <w:u w:val="single"/>
              </w:rPr>
              <w:t xml:space="preserve">    </w:t>
            </w: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pPr>
              <w:autoSpaceDE w:val="0"/>
              <w:autoSpaceDN w:val="0"/>
              <w:adjustRightInd w:val="0"/>
              <w:jc w:val="center"/>
              <w:rPr>
                <w:rFonts w:ascii="宋体" w:hAnsi="宋体"/>
                <w:snapToGrid w:val="0"/>
                <w:kern w:val="0"/>
                <w:szCs w:val="21"/>
              </w:rPr>
            </w:pPr>
          </w:p>
        </w:tc>
      </w:tr>
    </w:tbl>
    <w:p>
      <w:pPr>
        <w:spacing w:line="360" w:lineRule="auto"/>
        <w:rPr>
          <w:rFonts w:ascii="宋体" w:hAnsi="宋体"/>
          <w:snapToGrid w:val="0"/>
          <w:w w:val="99"/>
        </w:rPr>
      </w:pPr>
    </w:p>
    <w:p>
      <w:pPr>
        <w:spacing w:line="360" w:lineRule="auto"/>
        <w:rPr>
          <w:rFonts w:ascii="宋体" w:hAnsi="宋体"/>
          <w:snapToGrid w:val="0"/>
          <w:kern w:val="0"/>
          <w:sz w:val="32"/>
          <w:szCs w:val="32"/>
        </w:rPr>
      </w:pPr>
    </w:p>
    <w:p>
      <w:pPr>
        <w:spacing w:line="360" w:lineRule="auto"/>
        <w:rPr>
          <w:rFonts w:ascii="宋体" w:hAnsi="宋体"/>
          <w:snapToGrid w:val="0"/>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rPr>
      </w:pPr>
      <w:r>
        <w:rPr>
          <w:rFonts w:hint="eastAsia" w:ascii="宋体" w:hAnsi="宋体"/>
          <w:snapToGrid w:val="0"/>
          <w:kern w:val="0"/>
          <w:szCs w:val="21"/>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签字</w:t>
      </w:r>
      <w:r>
        <w:rPr>
          <w:rFonts w:ascii="宋体" w:hAnsi="宋体"/>
          <w:snapToGrid w:val="0"/>
          <w:kern w:val="0"/>
          <w:szCs w:val="21"/>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rPr>
      </w:pPr>
    </w:p>
    <w:p>
      <w:pPr>
        <w:pStyle w:val="5"/>
        <w:spacing w:before="0" w:after="0" w:line="240" w:lineRule="auto"/>
        <w:rPr>
          <w:rFonts w:ascii="宋体" w:hAnsi="宋体"/>
          <w:snapToGrid w:val="0"/>
          <w:kern w:val="0"/>
          <w:szCs w:val="21"/>
        </w:rPr>
      </w:pPr>
      <w:r>
        <w:rPr>
          <w:rFonts w:ascii="宋体" w:hAnsi="宋体"/>
          <w:snapToGrid w:val="0"/>
        </w:rPr>
        <w:br w:type="page"/>
      </w:r>
      <w:bookmarkStart w:id="140" w:name="_Toc277082645"/>
      <w:bookmarkStart w:id="141" w:name="_Toc287620816"/>
      <w:bookmarkStart w:id="142" w:name="_Toc224103497"/>
      <w:bookmarkStart w:id="143" w:name="_Toc430530532"/>
      <w:bookmarkStart w:id="144" w:name="_Toc19159"/>
      <w:bookmarkStart w:id="145" w:name="_Toc287607869"/>
      <w:r>
        <w:rPr>
          <w:rFonts w:ascii="宋体" w:hAnsi="宋体"/>
          <w:b w:val="0"/>
          <w:bCs w:val="0"/>
        </w:rPr>
        <w:t>（三）</w:t>
      </w:r>
      <w:r>
        <w:rPr>
          <w:rFonts w:hint="eastAsia" w:ascii="宋体" w:hAnsi="宋体"/>
          <w:b w:val="0"/>
          <w:bCs w:val="0"/>
        </w:rPr>
        <w:t>法定代表人身份证明或附有法定代表人身份证明的授权委托书</w:t>
      </w:r>
      <w:bookmarkEnd w:id="140"/>
      <w:bookmarkEnd w:id="141"/>
      <w:bookmarkEnd w:id="142"/>
      <w:bookmarkEnd w:id="143"/>
      <w:bookmarkEnd w:id="144"/>
      <w:bookmarkEnd w:id="145"/>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附：法定代表人身份证明扫描件（双面）</w:t>
      </w:r>
    </w:p>
    <w:p>
      <w:pPr>
        <w:autoSpaceDE w:val="0"/>
        <w:autoSpaceDN w:val="0"/>
        <w:adjustRightInd w:val="0"/>
        <w:snapToGrid w:val="0"/>
        <w:spacing w:line="360" w:lineRule="auto"/>
        <w:jc w:val="left"/>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tabs>
          <w:tab w:val="left" w:pos="5475"/>
        </w:tabs>
        <w:autoSpaceDE w:val="0"/>
        <w:autoSpaceDN w:val="0"/>
        <w:adjustRightInd w:val="0"/>
        <w:snapToGrid w:val="0"/>
        <w:spacing w:line="480" w:lineRule="auto"/>
        <w:ind w:firstLine="372" w:firstLineChars="186"/>
        <w:jc w:val="left"/>
        <w:rPr>
          <w:rFonts w:ascii="宋体" w:hAnsi="宋体"/>
          <w:kern w:val="0"/>
          <w:sz w:val="20"/>
          <w:szCs w:val="20"/>
        </w:rPr>
      </w:pPr>
    </w:p>
    <w:p>
      <w:pPr>
        <w:tabs>
          <w:tab w:val="left" w:pos="5460"/>
        </w:tabs>
        <w:autoSpaceDE w:val="0"/>
        <w:autoSpaceDN w:val="0"/>
        <w:adjustRightInd w:val="0"/>
        <w:snapToGrid w:val="0"/>
        <w:spacing w:line="480" w:lineRule="auto"/>
        <w:ind w:firstLine="21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autoSpaceDE w:val="0"/>
        <w:autoSpaceDN w:val="0"/>
        <w:adjustRightInd w:val="0"/>
        <w:snapToGrid w:val="0"/>
        <w:spacing w:line="480" w:lineRule="auto"/>
        <w:jc w:val="left"/>
        <w:rPr>
          <w:rFonts w:ascii="宋体" w:hAnsi="宋体"/>
          <w:kern w:val="0"/>
          <w:sz w:val="20"/>
          <w:szCs w:val="20"/>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pPr>
        <w:spacing w:line="360" w:lineRule="auto"/>
        <w:ind w:firstLine="420" w:firstLineChars="200"/>
        <w:rPr>
          <w:rFonts w:ascii="宋体" w:hAnsi="宋体"/>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32"/>
          <w:szCs w:val="32"/>
        </w:rPr>
      </w:pPr>
      <w:r>
        <w:rPr>
          <w:rFonts w:ascii="宋体" w:hAnsi="宋体"/>
          <w:kern w:val="0"/>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pPr>
        <w:tabs>
          <w:tab w:val="left" w:pos="5760"/>
        </w:tabs>
        <w:autoSpaceDE w:val="0"/>
        <w:autoSpaceDN w:val="0"/>
        <w:adjustRightInd w:val="0"/>
        <w:spacing w:line="360" w:lineRule="auto"/>
        <w:ind w:firstLine="420" w:firstLineChars="200"/>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spacing w:line="360" w:lineRule="auto"/>
        <w:rPr>
          <w:rFonts w:ascii="宋体" w:hAnsi="宋体"/>
        </w:rPr>
      </w:pPr>
      <w:bookmarkStart w:id="146" w:name="_Toc224103500"/>
      <w:r>
        <w:rPr>
          <w:rFonts w:ascii="宋体" w:hAnsi="宋体"/>
          <w:sz w:val="32"/>
          <w:szCs w:val="32"/>
        </w:rPr>
        <w:br w:type="page"/>
      </w:r>
      <w:bookmarkStart w:id="147" w:name="_Toc287607872"/>
      <w:bookmarkStart w:id="148" w:name="_Toc430530534"/>
      <w:bookmarkStart w:id="149" w:name="_Toc287620819"/>
    </w:p>
    <w:p>
      <w:pPr>
        <w:pStyle w:val="4"/>
        <w:spacing w:line="360" w:lineRule="auto"/>
        <w:jc w:val="center"/>
        <w:rPr>
          <w:rFonts w:ascii="宋体" w:hAnsi="宋体"/>
          <w:b w:val="0"/>
          <w:bCs w:val="0"/>
          <w:sz w:val="44"/>
          <w:szCs w:val="44"/>
        </w:rPr>
      </w:pPr>
      <w:bookmarkStart w:id="150" w:name="_Toc16312"/>
      <w:r>
        <w:rPr>
          <w:rFonts w:hint="eastAsia" w:ascii="宋体" w:hAnsi="宋体"/>
          <w:b w:val="0"/>
          <w:bCs w:val="0"/>
          <w:sz w:val="44"/>
          <w:szCs w:val="44"/>
        </w:rPr>
        <w:t>二、经济部分</w:t>
      </w:r>
      <w:bookmarkEnd w:id="146"/>
      <w:bookmarkEnd w:id="147"/>
      <w:bookmarkEnd w:id="148"/>
      <w:bookmarkEnd w:id="149"/>
      <w:bookmarkEnd w:id="150"/>
    </w:p>
    <w:p>
      <w:pPr>
        <w:spacing w:line="360" w:lineRule="auto"/>
        <w:jc w:val="center"/>
        <w:rPr>
          <w:rFonts w:ascii="宋体" w:hAnsi="宋体"/>
          <w:kern w:val="0"/>
          <w:sz w:val="32"/>
          <w:szCs w:val="32"/>
        </w:rPr>
      </w:pPr>
      <w:r>
        <w:rPr>
          <w:rFonts w:ascii="宋体" w:hAnsi="宋体"/>
          <w:kern w:val="0"/>
          <w:sz w:val="28"/>
          <w:szCs w:val="28"/>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经济部分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签字</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Cs w:val="21"/>
        </w:rPr>
      </w:pPr>
      <w:r>
        <w:rPr>
          <w:rFonts w:hint="eastAsia" w:ascii="宋体" w:hAnsi="宋体"/>
          <w:kern w:val="0"/>
          <w:sz w:val="36"/>
          <w:szCs w:val="36"/>
        </w:rPr>
        <w:t>目  录</w:t>
      </w: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目录由投标人自行编制]</w:t>
      </w:r>
    </w:p>
    <w:p>
      <w:pPr>
        <w:pStyle w:val="5"/>
        <w:spacing w:before="0" w:after="0" w:line="240" w:lineRule="auto"/>
        <w:jc w:val="center"/>
        <w:rPr>
          <w:rFonts w:ascii="宋体" w:hAnsi="宋体"/>
          <w:b w:val="0"/>
          <w:bCs w:val="0"/>
        </w:rPr>
      </w:pPr>
      <w:bookmarkStart w:id="151" w:name="_Toc287607873"/>
      <w:bookmarkStart w:id="152" w:name="_Toc287620820"/>
      <w:bookmarkStart w:id="153" w:name="_Toc277082648"/>
      <w:bookmarkStart w:id="154" w:name="_Toc430530535"/>
      <w:bookmarkStart w:id="155" w:name="_Toc224103501"/>
      <w:r>
        <w:rPr>
          <w:rFonts w:ascii="宋体" w:hAnsi="宋体"/>
          <w:b w:val="0"/>
          <w:bCs w:val="0"/>
          <w:kern w:val="0"/>
          <w:sz w:val="21"/>
          <w:szCs w:val="21"/>
        </w:rPr>
        <w:br w:type="page"/>
      </w:r>
      <w:bookmarkStart w:id="156" w:name="_Toc16279"/>
      <w:r>
        <w:rPr>
          <w:rFonts w:hint="eastAsia" w:ascii="宋体" w:hAnsi="宋体"/>
          <w:b w:val="0"/>
          <w:bCs w:val="0"/>
        </w:rPr>
        <w:t>（一）清单</w:t>
      </w:r>
      <w:bookmarkEnd w:id="151"/>
      <w:bookmarkEnd w:id="152"/>
      <w:bookmarkEnd w:id="153"/>
      <w:bookmarkEnd w:id="154"/>
      <w:bookmarkEnd w:id="155"/>
      <w:bookmarkEnd w:id="156"/>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pStyle w:val="4"/>
        <w:spacing w:line="360" w:lineRule="auto"/>
        <w:rPr>
          <w:rFonts w:ascii="宋体" w:hAnsi="宋体"/>
          <w:sz w:val="36"/>
          <w:szCs w:val="36"/>
        </w:rPr>
      </w:pPr>
      <w:r>
        <w:rPr>
          <w:rFonts w:ascii="宋体" w:hAnsi="宋体"/>
          <w:sz w:val="36"/>
          <w:szCs w:val="36"/>
        </w:rPr>
        <w:br w:type="page"/>
      </w:r>
    </w:p>
    <w:p>
      <w:pPr>
        <w:pStyle w:val="4"/>
        <w:spacing w:line="360" w:lineRule="auto"/>
        <w:jc w:val="center"/>
        <w:rPr>
          <w:rFonts w:ascii="宋体" w:hAnsi="宋体"/>
          <w:b w:val="0"/>
          <w:bCs w:val="0"/>
          <w:sz w:val="44"/>
          <w:szCs w:val="44"/>
        </w:rPr>
      </w:pPr>
      <w:bookmarkStart w:id="157" w:name="_Toc224103510"/>
      <w:bookmarkStart w:id="158" w:name="_Toc287607882"/>
      <w:bookmarkStart w:id="159" w:name="_Toc430530545"/>
      <w:bookmarkStart w:id="160" w:name="_Toc277082656"/>
      <w:bookmarkStart w:id="161" w:name="_Toc287620829"/>
      <w:bookmarkStart w:id="162" w:name="_Toc28854"/>
      <w:r>
        <w:rPr>
          <w:rFonts w:hint="eastAsia" w:ascii="宋体" w:hAnsi="宋体"/>
          <w:b w:val="0"/>
          <w:bCs w:val="0"/>
          <w:sz w:val="44"/>
          <w:szCs w:val="44"/>
        </w:rPr>
        <w:t>四、</w:t>
      </w:r>
      <w:bookmarkEnd w:id="157"/>
      <w:bookmarkEnd w:id="158"/>
      <w:bookmarkEnd w:id="159"/>
      <w:bookmarkEnd w:id="160"/>
      <w:bookmarkEnd w:id="161"/>
      <w:r>
        <w:rPr>
          <w:rFonts w:hint="eastAsia" w:ascii="宋体" w:hAnsi="宋体"/>
          <w:b w:val="0"/>
          <w:bCs w:val="0"/>
          <w:sz w:val="44"/>
          <w:szCs w:val="44"/>
        </w:rPr>
        <w:t>资格审查部分</w:t>
      </w:r>
      <w:bookmarkEnd w:id="162"/>
    </w:p>
    <w:p>
      <w:pPr>
        <w:spacing w:line="360" w:lineRule="auto"/>
        <w:jc w:val="center"/>
        <w:rPr>
          <w:rFonts w:ascii="宋体" w:hAnsi="宋体"/>
          <w:kern w:val="0"/>
          <w:sz w:val="32"/>
          <w:szCs w:val="32"/>
        </w:rPr>
      </w:pPr>
      <w:r>
        <w:rPr>
          <w:rFonts w:ascii="宋体" w:hAnsi="宋体"/>
          <w:sz w:val="32"/>
          <w:szCs w:val="32"/>
        </w:rPr>
        <w:br w:type="page"/>
      </w: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pPr>
        <w:autoSpaceDE w:val="0"/>
        <w:autoSpaceDN w:val="0"/>
        <w:adjustRightInd w:val="0"/>
        <w:snapToGrid w:val="0"/>
        <w:spacing w:line="360" w:lineRule="auto"/>
        <w:jc w:val="left"/>
        <w:rPr>
          <w:rFonts w:ascii="宋体" w:hAnsi="宋体" w:cs="MingLiU"/>
          <w:kern w:val="0"/>
          <w:sz w:val="20"/>
          <w:szCs w:val="20"/>
        </w:rPr>
      </w:pPr>
    </w:p>
    <w:p>
      <w:pPr>
        <w:adjustRightInd w:val="0"/>
        <w:snapToGrid w:val="0"/>
        <w:spacing w:line="264" w:lineRule="auto"/>
        <w:rPr>
          <w:rFonts w:ascii="宋体" w:hAnsi="宋体"/>
          <w:szCs w:val="21"/>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签字</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pPr>
        <w:spacing w:line="360" w:lineRule="auto"/>
        <w:jc w:val="center"/>
        <w:rPr>
          <w:rFonts w:ascii="宋体" w:hAnsi="宋体"/>
          <w:b/>
          <w:kern w:val="0"/>
          <w:sz w:val="32"/>
          <w:szCs w:val="32"/>
        </w:rPr>
      </w:pPr>
    </w:p>
    <w:p>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pPr>
        <w:spacing w:line="360" w:lineRule="auto"/>
        <w:ind w:firstLine="420" w:firstLineChars="200"/>
        <w:rPr>
          <w:rFonts w:ascii="宋体" w:hAnsi="宋体"/>
        </w:rPr>
      </w:pPr>
      <w:r>
        <w:rPr>
          <w:rFonts w:ascii="宋体" w:hAnsi="宋体"/>
        </w:rPr>
        <w:t>（</w:t>
      </w:r>
      <w:r>
        <w:rPr>
          <w:rFonts w:hint="eastAsia" w:ascii="宋体" w:hAnsi="宋体"/>
          <w:lang w:eastAsia="zh-CN"/>
        </w:rPr>
        <w:t>二</w:t>
      </w:r>
      <w:r>
        <w:rPr>
          <w:rFonts w:ascii="宋体" w:hAnsi="宋体"/>
        </w:rPr>
        <w:t>）投标人基本情况表</w:t>
      </w:r>
    </w:p>
    <w:p>
      <w:pPr>
        <w:spacing w:line="360" w:lineRule="auto"/>
        <w:ind w:firstLine="420" w:firstLineChars="200"/>
        <w:rPr>
          <w:rFonts w:ascii="宋体" w:hAnsi="宋体"/>
        </w:rPr>
      </w:pPr>
      <w:r>
        <w:rPr>
          <w:rFonts w:ascii="宋体" w:hAnsi="宋体"/>
        </w:rPr>
        <w:t>（</w:t>
      </w:r>
      <w:r>
        <w:rPr>
          <w:rFonts w:hint="eastAsia" w:ascii="宋体" w:hAnsi="宋体"/>
          <w:lang w:eastAsia="zh-CN"/>
        </w:rPr>
        <w:t>三</w:t>
      </w:r>
      <w:r>
        <w:rPr>
          <w:rFonts w:ascii="宋体" w:hAnsi="宋体"/>
        </w:rPr>
        <w:t>）</w:t>
      </w:r>
      <w:r>
        <w:rPr>
          <w:rFonts w:hint="eastAsia" w:ascii="宋体" w:hAnsi="宋体"/>
          <w:lang w:eastAsia="zh-CN"/>
        </w:rPr>
        <w:t>服务人员信息</w:t>
      </w:r>
    </w:p>
    <w:p>
      <w:pPr>
        <w:spacing w:line="360" w:lineRule="auto"/>
        <w:ind w:firstLine="420" w:firstLineChars="200"/>
        <w:rPr>
          <w:rFonts w:hint="eastAsia" w:ascii="宋体" w:hAnsi="宋体" w:eastAsia="宋体"/>
          <w:lang w:eastAsia="zh-CN"/>
        </w:rPr>
      </w:pPr>
      <w:r>
        <w:rPr>
          <w:rFonts w:ascii="宋体" w:hAnsi="宋体"/>
        </w:rPr>
        <w:t>（</w:t>
      </w:r>
      <w:r>
        <w:rPr>
          <w:rFonts w:hint="eastAsia" w:ascii="宋体" w:hAnsi="宋体"/>
          <w:lang w:eastAsia="zh-CN"/>
        </w:rPr>
        <w:t>四</w:t>
      </w:r>
      <w:r>
        <w:rPr>
          <w:rFonts w:ascii="宋体" w:hAnsi="宋体"/>
        </w:rPr>
        <w:t>）近年财务状况表</w:t>
      </w:r>
      <w:r>
        <w:rPr>
          <w:rFonts w:hint="eastAsia" w:ascii="宋体" w:hAnsi="宋体"/>
          <w:lang w:eastAsia="zh-CN"/>
        </w:rPr>
        <w:t>（若有）</w:t>
      </w:r>
    </w:p>
    <w:p>
      <w:pPr>
        <w:spacing w:line="360" w:lineRule="auto"/>
        <w:ind w:firstLine="420" w:firstLineChars="200"/>
        <w:rPr>
          <w:rFonts w:ascii="宋体" w:hAnsi="宋体"/>
        </w:rPr>
      </w:pPr>
      <w:r>
        <w:rPr>
          <w:rFonts w:ascii="宋体" w:hAnsi="宋体"/>
        </w:rPr>
        <w:t>（</w:t>
      </w:r>
      <w:r>
        <w:rPr>
          <w:rFonts w:hint="eastAsia" w:ascii="宋体" w:hAnsi="宋体"/>
          <w:lang w:eastAsia="zh-CN"/>
        </w:rPr>
        <w:t>五</w:t>
      </w:r>
      <w:r>
        <w:rPr>
          <w:rFonts w:ascii="宋体" w:hAnsi="宋体"/>
        </w:rPr>
        <w:t>）类似</w:t>
      </w:r>
      <w:r>
        <w:rPr>
          <w:rFonts w:hint="eastAsia" w:ascii="宋体" w:hAnsi="宋体"/>
          <w:lang w:eastAsia="zh-CN"/>
        </w:rPr>
        <w:t>业绩</w:t>
      </w:r>
      <w:r>
        <w:rPr>
          <w:rFonts w:ascii="宋体" w:hAnsi="宋体"/>
        </w:rPr>
        <w:t>情况表</w:t>
      </w:r>
    </w:p>
    <w:p>
      <w:pPr>
        <w:spacing w:line="360" w:lineRule="auto"/>
        <w:ind w:firstLine="420" w:firstLineChars="200"/>
        <w:rPr>
          <w:rFonts w:ascii="宋体" w:hAnsi="宋体"/>
        </w:rPr>
      </w:pPr>
      <w:r>
        <w:rPr>
          <w:rFonts w:ascii="宋体" w:hAnsi="宋体"/>
        </w:rPr>
        <w:t>（</w:t>
      </w:r>
      <w:r>
        <w:rPr>
          <w:rFonts w:hint="eastAsia" w:ascii="宋体" w:hAnsi="宋体"/>
          <w:lang w:eastAsia="zh-CN"/>
        </w:rPr>
        <w:t>六</w:t>
      </w:r>
      <w:r>
        <w:rPr>
          <w:rFonts w:ascii="宋体" w:hAnsi="宋体"/>
        </w:rPr>
        <w:t>）</w:t>
      </w:r>
      <w:r>
        <w:rPr>
          <w:rFonts w:hint="eastAsia" w:ascii="宋体" w:hAnsi="宋体"/>
        </w:rPr>
        <w:t>承诺</w:t>
      </w:r>
    </w:p>
    <w:p>
      <w:pPr>
        <w:spacing w:line="360" w:lineRule="auto"/>
        <w:ind w:firstLine="420" w:firstLineChars="200"/>
        <w:rPr>
          <w:rFonts w:ascii="宋体" w:hAnsi="宋体"/>
        </w:rPr>
      </w:pPr>
      <w:r>
        <w:rPr>
          <w:rFonts w:ascii="宋体" w:hAnsi="宋体"/>
        </w:rPr>
        <w:t>（</w:t>
      </w:r>
      <w:r>
        <w:rPr>
          <w:rFonts w:hint="eastAsia" w:ascii="宋体" w:hAnsi="宋体"/>
          <w:lang w:eastAsia="zh-CN"/>
        </w:rPr>
        <w:t>七</w:t>
      </w:r>
      <w:r>
        <w:rPr>
          <w:rFonts w:ascii="宋体" w:hAnsi="宋体"/>
        </w:rPr>
        <w:t>）其他资料</w:t>
      </w:r>
    </w:p>
    <w:p>
      <w:pPr>
        <w:spacing w:line="360" w:lineRule="auto"/>
        <w:jc w:val="center"/>
        <w:rPr>
          <w:rFonts w:ascii="宋体" w:hAnsi="宋体"/>
          <w:b/>
          <w:kern w:val="0"/>
          <w:sz w:val="32"/>
          <w:szCs w:val="32"/>
        </w:rPr>
      </w:pPr>
    </w:p>
    <w:p>
      <w:pPr>
        <w:spacing w:line="360" w:lineRule="auto"/>
        <w:jc w:val="center"/>
        <w:rPr>
          <w:rFonts w:ascii="宋体" w:hAnsi="宋体"/>
          <w:b/>
          <w:kern w:val="0"/>
          <w:sz w:val="32"/>
          <w:szCs w:val="32"/>
        </w:rPr>
      </w:pPr>
    </w:p>
    <w:p>
      <w:pPr>
        <w:pStyle w:val="5"/>
        <w:spacing w:before="0" w:after="0" w:line="240" w:lineRule="auto"/>
        <w:jc w:val="center"/>
        <w:rPr>
          <w:rFonts w:ascii="宋体" w:hAnsi="宋体"/>
          <w:sz w:val="36"/>
          <w:szCs w:val="36"/>
        </w:rPr>
      </w:pPr>
      <w:r>
        <w:rPr>
          <w:rFonts w:ascii="宋体" w:hAnsi="宋体"/>
        </w:rPr>
        <w:br w:type="page"/>
      </w:r>
      <w:bookmarkStart w:id="163" w:name="_Toc287607883"/>
      <w:bookmarkStart w:id="164" w:name="_Toc224103511"/>
      <w:bookmarkStart w:id="165" w:name="_Toc430530546"/>
      <w:bookmarkStart w:id="166" w:name="_Toc287620830"/>
      <w:bookmarkStart w:id="167" w:name="_Toc11760"/>
      <w:bookmarkStart w:id="168" w:name="_Toc277082657"/>
      <w:r>
        <w:rPr>
          <w:rFonts w:hint="eastAsia" w:ascii="宋体" w:hAnsi="宋体"/>
          <w:b w:val="0"/>
          <w:bCs w:val="0"/>
        </w:rPr>
        <w:t>（一）法定代表人身份证明或附有法定代表人身份证明的授权委托书</w:t>
      </w:r>
      <w:bookmarkEnd w:id="163"/>
      <w:bookmarkEnd w:id="164"/>
      <w:bookmarkEnd w:id="165"/>
      <w:bookmarkEnd w:id="166"/>
      <w:bookmarkEnd w:id="167"/>
      <w:bookmarkEnd w:id="168"/>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附：法定代表人身份证明扫描件（双面）</w:t>
      </w:r>
    </w:p>
    <w:p>
      <w:pPr>
        <w:autoSpaceDE w:val="0"/>
        <w:autoSpaceDN w:val="0"/>
        <w:adjustRightInd w:val="0"/>
        <w:snapToGrid w:val="0"/>
        <w:spacing w:line="360" w:lineRule="auto"/>
        <w:jc w:val="left"/>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autoSpaceDE w:val="0"/>
        <w:autoSpaceDN w:val="0"/>
        <w:adjustRightInd w:val="0"/>
        <w:snapToGrid w:val="0"/>
        <w:spacing w:line="480" w:lineRule="auto"/>
        <w:ind w:firstLine="420" w:firstLineChars="2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autoSpaceDE w:val="0"/>
        <w:autoSpaceDN w:val="0"/>
        <w:adjustRightInd w:val="0"/>
        <w:snapToGrid w:val="0"/>
        <w:spacing w:line="480" w:lineRule="auto"/>
        <w:jc w:val="left"/>
        <w:rPr>
          <w:rFonts w:ascii="宋体" w:hAnsi="宋体"/>
          <w:kern w:val="0"/>
          <w:sz w:val="20"/>
          <w:szCs w:val="20"/>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hint="eastAsia" w:ascii="宋体" w:hAnsi="宋体"/>
          <w:spacing w:val="-1"/>
          <w:kern w:val="0"/>
          <w:szCs w:val="21"/>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pPr>
        <w:tabs>
          <w:tab w:val="left" w:pos="5760"/>
        </w:tabs>
        <w:autoSpaceDE w:val="0"/>
        <w:autoSpaceDN w:val="0"/>
        <w:adjustRightInd w:val="0"/>
        <w:spacing w:line="360" w:lineRule="auto"/>
        <w:ind w:firstLine="420" w:firstLineChars="200"/>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pPr>
        <w:autoSpaceDE w:val="0"/>
        <w:autoSpaceDN w:val="0"/>
        <w:adjustRightInd w:val="0"/>
        <w:snapToGrid w:val="0"/>
        <w:jc w:val="both"/>
        <w:rPr>
          <w:rFonts w:ascii="宋体" w:hAnsi="宋体"/>
          <w:szCs w:val="21"/>
        </w:rPr>
      </w:pPr>
      <w:r>
        <w:rPr>
          <w:rFonts w:ascii="宋体" w:hAnsi="宋体"/>
        </w:rPr>
        <w:br w:type="page"/>
      </w:r>
      <w:bookmarkStart w:id="169" w:name="_Toc287607887"/>
      <w:bookmarkStart w:id="170" w:name="_Toc277082659"/>
    </w:p>
    <w:p>
      <w:pPr>
        <w:pStyle w:val="5"/>
        <w:spacing w:before="0" w:after="0" w:line="240" w:lineRule="auto"/>
        <w:ind w:firstLine="2880" w:firstLineChars="900"/>
        <w:jc w:val="both"/>
        <w:rPr>
          <w:rFonts w:ascii="宋体" w:hAnsi="宋体"/>
        </w:rPr>
      </w:pPr>
      <w:bookmarkStart w:id="171" w:name="_Toc2293"/>
      <w:r>
        <w:rPr>
          <w:rFonts w:hint="eastAsia" w:ascii="宋体" w:hAnsi="宋体"/>
          <w:b w:val="0"/>
          <w:bCs w:val="0"/>
        </w:rPr>
        <w:t>（</w:t>
      </w:r>
      <w:r>
        <w:rPr>
          <w:rFonts w:hint="eastAsia" w:ascii="宋体" w:hAnsi="宋体"/>
          <w:b w:val="0"/>
          <w:bCs w:val="0"/>
          <w:lang w:eastAsia="zh-CN"/>
        </w:rPr>
        <w:t>二</w:t>
      </w:r>
      <w:r>
        <w:rPr>
          <w:rFonts w:hint="eastAsia" w:ascii="宋体" w:hAnsi="宋体"/>
          <w:b w:val="0"/>
          <w:bCs w:val="0"/>
        </w:rPr>
        <w:t>）投标人基本情况表</w:t>
      </w:r>
      <w:bookmarkEnd w:id="171"/>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投标人名称</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450" w:type="dxa"/>
            <w:gridSpan w:val="5"/>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kern w:val="0"/>
                <w:szCs w:val="21"/>
              </w:rPr>
            </w:pPr>
          </w:p>
        </w:tc>
        <w:tc>
          <w:tcPr>
            <w:tcW w:w="967" w:type="dxa"/>
            <w:vAlign w:val="center"/>
          </w:tcPr>
          <w:p>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技术负责人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5616" w:type="dxa"/>
            <w:gridSpan w:val="7"/>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其中</w:t>
            </w:r>
          </w:p>
        </w:tc>
        <w:tc>
          <w:tcPr>
            <w:tcW w:w="2476" w:type="dxa"/>
            <w:gridSpan w:val="4"/>
            <w:vAlign w:val="center"/>
          </w:tcPr>
          <w:p>
            <w:pPr>
              <w:autoSpaceDE w:val="0"/>
              <w:autoSpaceDN w:val="0"/>
              <w:adjustRightInd w:val="0"/>
              <w:snapToGrid w:val="0"/>
              <w:jc w:val="center"/>
              <w:rPr>
                <w:rFonts w:hint="eastAsia" w:ascii="宋体" w:hAnsi="宋体" w:eastAsia="宋体"/>
                <w:kern w:val="0"/>
                <w:szCs w:val="21"/>
                <w:lang w:eastAsia="zh-CN"/>
              </w:rPr>
            </w:pPr>
            <w:r>
              <w:rPr>
                <w:rFonts w:hint="eastAsia" w:ascii="宋体" w:hAnsi="宋体" w:cs="MingLiU"/>
                <w:kern w:val="0"/>
                <w:szCs w:val="21"/>
                <w:lang w:eastAsia="zh-CN"/>
              </w:rPr>
              <w:t>服务负责人</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营业执照号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Merge w:val="restart"/>
            <w:vAlign w:val="center"/>
          </w:tcPr>
          <w:p>
            <w:pPr>
              <w:autoSpaceDE w:val="0"/>
              <w:autoSpaceDN w:val="0"/>
              <w:adjustRightInd w:val="0"/>
              <w:snapToGrid w:val="0"/>
              <w:jc w:val="center"/>
              <w:rPr>
                <w:rFonts w:hint="eastAsia" w:ascii="宋体" w:hAnsi="宋体" w:cs="MingLiU"/>
                <w:kern w:val="0"/>
                <w:szCs w:val="21"/>
                <w:lang w:eastAsia="zh-CN"/>
              </w:rPr>
            </w:pPr>
            <w:r>
              <w:rPr>
                <w:rFonts w:hint="eastAsia" w:ascii="宋体" w:hAnsi="宋体" w:cs="MingLiU"/>
                <w:kern w:val="0"/>
                <w:szCs w:val="21"/>
                <w:lang w:eastAsia="zh-CN"/>
              </w:rPr>
              <w:t>服务人员</w:t>
            </w:r>
          </w:p>
          <w:p>
            <w:pPr>
              <w:tabs>
                <w:tab w:val="left" w:pos="1240"/>
              </w:tabs>
              <w:autoSpaceDE w:val="0"/>
              <w:autoSpaceDN w:val="0"/>
              <w:adjustRightInd w:val="0"/>
              <w:snapToGrid w:val="0"/>
              <w:jc w:val="center"/>
              <w:rPr>
                <w:rFonts w:hint="eastAsia" w:ascii="宋体" w:hAnsi="宋体" w:eastAsia="宋体"/>
                <w:kern w:val="0"/>
                <w:szCs w:val="21"/>
                <w:lang w:eastAsia="zh-CN"/>
              </w:rPr>
            </w:pPr>
          </w:p>
        </w:tc>
        <w:tc>
          <w:tcPr>
            <w:tcW w:w="2236" w:type="dxa"/>
            <w:gridSpan w:val="2"/>
            <w:vMerge w:val="restart"/>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Merge w:val="continue"/>
            <w:vAlign w:val="center"/>
          </w:tcPr>
          <w:p>
            <w:pPr>
              <w:autoSpaceDE w:val="0"/>
              <w:autoSpaceDN w:val="0"/>
              <w:adjustRightInd w:val="0"/>
              <w:snapToGrid w:val="0"/>
              <w:jc w:val="center"/>
              <w:rPr>
                <w:rFonts w:hint="eastAsia" w:ascii="宋体" w:hAnsi="宋体" w:eastAsia="宋体"/>
                <w:kern w:val="0"/>
                <w:szCs w:val="21"/>
                <w:lang w:eastAsia="zh-CN"/>
              </w:rPr>
            </w:pPr>
          </w:p>
        </w:tc>
        <w:tc>
          <w:tcPr>
            <w:tcW w:w="2236" w:type="dxa"/>
            <w:gridSpan w:val="2"/>
            <w:vMerge w:val="continue"/>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Merge w:val="continue"/>
            <w:vAlign w:val="center"/>
          </w:tcPr>
          <w:p>
            <w:pPr>
              <w:autoSpaceDE w:val="0"/>
              <w:autoSpaceDN w:val="0"/>
              <w:adjustRightInd w:val="0"/>
              <w:snapToGrid w:val="0"/>
              <w:jc w:val="center"/>
              <w:rPr>
                <w:rFonts w:hint="eastAsia" w:ascii="宋体" w:hAnsi="宋体" w:eastAsia="宋体"/>
                <w:kern w:val="0"/>
                <w:szCs w:val="21"/>
                <w:lang w:eastAsia="zh-CN"/>
              </w:rPr>
            </w:pPr>
          </w:p>
        </w:tc>
        <w:tc>
          <w:tcPr>
            <w:tcW w:w="2236" w:type="dxa"/>
            <w:gridSpan w:val="2"/>
            <w:vMerge w:val="restart"/>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账号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Merge w:val="continue"/>
            <w:vAlign w:val="center"/>
          </w:tcPr>
          <w:p>
            <w:pPr>
              <w:tabs>
                <w:tab w:val="left" w:pos="1240"/>
              </w:tabs>
              <w:autoSpaceDE w:val="0"/>
              <w:autoSpaceDN w:val="0"/>
              <w:adjustRightInd w:val="0"/>
              <w:snapToGrid w:val="0"/>
              <w:jc w:val="center"/>
              <w:rPr>
                <w:rFonts w:hint="eastAsia" w:ascii="宋体" w:hAnsi="宋体" w:eastAsia="宋体"/>
                <w:kern w:val="0"/>
                <w:szCs w:val="21"/>
                <w:lang w:eastAsia="zh-CN"/>
              </w:rPr>
            </w:pPr>
          </w:p>
        </w:tc>
        <w:tc>
          <w:tcPr>
            <w:tcW w:w="2236" w:type="dxa"/>
            <w:gridSpan w:val="2"/>
            <w:vMerge w:val="continue"/>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607" w:type="dxa"/>
            <w:gridSpan w:val="9"/>
            <w:vAlign w:val="center"/>
          </w:tcPr>
          <w:p>
            <w:pPr>
              <w:autoSpaceDE w:val="0"/>
              <w:autoSpaceDN w:val="0"/>
              <w:adjustRightInd w:val="0"/>
              <w:snapToGrid w:val="0"/>
              <w:jc w:val="center"/>
              <w:rPr>
                <w:rFonts w:ascii="宋体" w:hAnsi="宋体"/>
                <w:kern w:val="0"/>
                <w:szCs w:val="21"/>
              </w:rPr>
            </w:pPr>
          </w:p>
        </w:tc>
      </w:tr>
    </w:tbl>
    <w:p>
      <w:pPr>
        <w:spacing w:line="360" w:lineRule="auto"/>
        <w:jc w:val="center"/>
        <w:rPr>
          <w:rFonts w:ascii="宋体" w:hAnsi="宋体"/>
          <w:szCs w:val="21"/>
        </w:rPr>
      </w:pPr>
    </w:p>
    <w:p>
      <w:pPr>
        <w:pStyle w:val="5"/>
        <w:spacing w:before="0" w:after="0" w:line="240" w:lineRule="auto"/>
        <w:jc w:val="center"/>
        <w:rPr>
          <w:rFonts w:ascii="宋体" w:hAnsi="宋体"/>
          <w:sz w:val="32"/>
          <w:szCs w:val="32"/>
        </w:rPr>
      </w:pPr>
      <w:r>
        <w:rPr>
          <w:rFonts w:ascii="宋体" w:hAnsi="宋体"/>
          <w:szCs w:val="21"/>
        </w:rPr>
        <w:br w:type="page"/>
      </w:r>
      <w:bookmarkStart w:id="172" w:name="_Toc509218863"/>
      <w:bookmarkStart w:id="173" w:name="_Toc534185840"/>
      <w:bookmarkStart w:id="174" w:name="_Toc6097"/>
      <w:r>
        <w:rPr>
          <w:rFonts w:hint="eastAsia" w:ascii="宋体" w:hAnsi="宋体"/>
          <w:b w:val="0"/>
          <w:bCs w:val="0"/>
        </w:rPr>
        <w:t>（</w:t>
      </w:r>
      <w:r>
        <w:rPr>
          <w:rFonts w:hint="eastAsia" w:ascii="宋体" w:hAnsi="宋体"/>
          <w:b w:val="0"/>
          <w:bCs w:val="0"/>
          <w:lang w:eastAsia="zh-CN"/>
        </w:rPr>
        <w:t>三</w:t>
      </w:r>
      <w:r>
        <w:rPr>
          <w:rFonts w:hint="eastAsia" w:ascii="宋体" w:hAnsi="宋体"/>
          <w:b w:val="0"/>
          <w:bCs w:val="0"/>
        </w:rPr>
        <w:t>）</w:t>
      </w:r>
      <w:bookmarkEnd w:id="172"/>
      <w:bookmarkEnd w:id="173"/>
      <w:bookmarkEnd w:id="174"/>
      <w:r>
        <w:rPr>
          <w:rFonts w:hint="eastAsia" w:ascii="宋体" w:hAnsi="宋体"/>
          <w:b w:val="0"/>
          <w:bCs w:val="0"/>
          <w:lang w:eastAsia="zh-CN"/>
        </w:rPr>
        <w:t>服务人员信息</w:t>
      </w:r>
      <w:bookmarkEnd w:id="169"/>
      <w:bookmarkEnd w:id="170"/>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52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52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259" w:type="dxa"/>
            <w:gridSpan w:val="8"/>
            <w:vAlign w:val="center"/>
          </w:tcPr>
          <w:p>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706" w:type="dxa"/>
            <w:gridSpan w:val="2"/>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bl>
    <w:p>
      <w:pPr>
        <w:spacing w:line="360" w:lineRule="auto"/>
        <w:rPr>
          <w:rFonts w:ascii="宋体" w:hAnsi="宋体"/>
        </w:rPr>
      </w:pPr>
      <w:bookmarkStart w:id="175" w:name="_Toc224103515"/>
    </w:p>
    <w:p>
      <w:pPr>
        <w:pStyle w:val="5"/>
        <w:spacing w:before="0" w:line="240" w:lineRule="auto"/>
        <w:jc w:val="center"/>
        <w:rPr>
          <w:rFonts w:ascii="宋体" w:hAnsi="宋体"/>
          <w:b w:val="0"/>
        </w:rPr>
      </w:pPr>
      <w:bookmarkStart w:id="176" w:name="_Toc509218864"/>
      <w:bookmarkStart w:id="177" w:name="_Toc287620834"/>
      <w:bookmarkStart w:id="178" w:name="_Toc534185841"/>
      <w:bookmarkStart w:id="179" w:name="_Toc14486"/>
      <w:bookmarkStart w:id="180" w:name="_Toc277082660"/>
      <w:bookmarkStart w:id="181" w:name="_Toc430530550"/>
      <w:bookmarkStart w:id="182" w:name="_Toc287607888"/>
      <w:r>
        <w:rPr>
          <w:rFonts w:hint="eastAsia" w:ascii="宋体" w:hAnsi="宋体"/>
          <w:b w:val="0"/>
        </w:rPr>
        <w:t>（</w:t>
      </w:r>
      <w:r>
        <w:rPr>
          <w:rFonts w:hint="eastAsia" w:ascii="宋体" w:hAnsi="宋体"/>
          <w:b w:val="0"/>
          <w:lang w:eastAsia="zh-CN"/>
        </w:rPr>
        <w:t>四</w:t>
      </w:r>
      <w:r>
        <w:rPr>
          <w:rFonts w:hint="eastAsia" w:ascii="宋体" w:hAnsi="宋体"/>
          <w:b w:val="0"/>
        </w:rPr>
        <w:t>）近年财务状况表</w:t>
      </w:r>
      <w:bookmarkEnd w:id="175"/>
      <w:bookmarkEnd w:id="176"/>
      <w:bookmarkEnd w:id="177"/>
      <w:bookmarkEnd w:id="178"/>
      <w:bookmarkEnd w:id="179"/>
      <w:bookmarkEnd w:id="180"/>
      <w:bookmarkEnd w:id="181"/>
      <w:bookmarkEnd w:id="182"/>
    </w:p>
    <w:p>
      <w:pPr>
        <w:adjustRightInd w:val="0"/>
        <w:snapToGrid w:val="0"/>
        <w:spacing w:line="360" w:lineRule="auto"/>
        <w:rPr>
          <w:rFonts w:ascii="宋体" w:hAnsi="宋体"/>
        </w:rPr>
      </w:pPr>
      <w:r>
        <w:rPr>
          <w:rFonts w:ascii="宋体" w:hAnsi="宋体"/>
        </w:rPr>
        <w:br w:type="page"/>
      </w:r>
    </w:p>
    <w:p>
      <w:pPr>
        <w:pStyle w:val="5"/>
        <w:spacing w:before="0" w:line="240" w:lineRule="auto"/>
        <w:jc w:val="center"/>
        <w:rPr>
          <w:rFonts w:ascii="宋体" w:hAnsi="宋体"/>
          <w:b w:val="0"/>
        </w:rPr>
      </w:pPr>
      <w:bookmarkStart w:id="183" w:name="_Toc13355"/>
      <w:bookmarkStart w:id="184" w:name="_Toc430530551"/>
      <w:bookmarkStart w:id="185" w:name="_Toc287607889"/>
      <w:bookmarkStart w:id="186" w:name="_Toc534185842"/>
      <w:bookmarkStart w:id="187" w:name="_Toc287620835"/>
      <w:bookmarkStart w:id="188" w:name="_Toc277082661"/>
      <w:bookmarkStart w:id="189" w:name="_Toc224103516"/>
      <w:bookmarkStart w:id="190" w:name="_Toc509218865"/>
      <w:r>
        <w:rPr>
          <w:rFonts w:ascii="宋体" w:hAnsi="宋体"/>
          <w:b w:val="0"/>
        </w:rPr>
        <w:t>（</w:t>
      </w:r>
      <w:r>
        <w:rPr>
          <w:rFonts w:hint="eastAsia" w:ascii="宋体" w:hAnsi="宋体"/>
          <w:b w:val="0"/>
          <w:lang w:eastAsia="zh-CN"/>
        </w:rPr>
        <w:t>五</w:t>
      </w:r>
      <w:r>
        <w:rPr>
          <w:rFonts w:ascii="宋体" w:hAnsi="宋体"/>
          <w:b w:val="0"/>
        </w:rPr>
        <w:t>）类似</w:t>
      </w:r>
      <w:r>
        <w:rPr>
          <w:rFonts w:hint="eastAsia" w:ascii="宋体" w:hAnsi="宋体"/>
          <w:b w:val="0"/>
          <w:lang w:eastAsia="zh-CN"/>
        </w:rPr>
        <w:t>业绩</w:t>
      </w:r>
      <w:r>
        <w:rPr>
          <w:rFonts w:ascii="宋体" w:hAnsi="宋体"/>
          <w:b w:val="0"/>
        </w:rPr>
        <w:t>情况表</w:t>
      </w:r>
      <w:bookmarkEnd w:id="183"/>
      <w:bookmarkEnd w:id="184"/>
      <w:bookmarkEnd w:id="185"/>
      <w:bookmarkEnd w:id="186"/>
      <w:bookmarkEnd w:id="187"/>
      <w:bookmarkEnd w:id="188"/>
      <w:bookmarkEnd w:id="189"/>
      <w:bookmarkEnd w:id="190"/>
    </w:p>
    <w:tbl>
      <w:tblPr>
        <w:tblStyle w:val="45"/>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项目名称</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项目所在地</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发包人名称</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发包人地址</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发包人电话</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合同价格</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开工日期</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竣工日期</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承担的工作</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lang w:eastAsia="zh-CN"/>
              </w:rPr>
              <w:t>服务</w:t>
            </w:r>
            <w:r>
              <w:rPr>
                <w:rFonts w:ascii="宋体" w:hAnsi="宋体"/>
                <w:kern w:val="0"/>
                <w:szCs w:val="21"/>
              </w:rPr>
              <w:t>质量</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pPr>
              <w:autoSpaceDE w:val="0"/>
              <w:autoSpaceDN w:val="0"/>
              <w:adjustRightInd w:val="0"/>
              <w:snapToGrid w:val="0"/>
              <w:jc w:val="center"/>
              <w:rPr>
                <w:rFonts w:hint="eastAsia" w:ascii="宋体" w:hAnsi="宋体" w:eastAsia="宋体"/>
                <w:kern w:val="0"/>
                <w:szCs w:val="21"/>
                <w:lang w:eastAsia="zh-CN"/>
              </w:rPr>
            </w:pPr>
            <w:r>
              <w:rPr>
                <w:rFonts w:hint="eastAsia" w:ascii="宋体" w:hAnsi="宋体"/>
                <w:kern w:val="0"/>
                <w:szCs w:val="21"/>
                <w:lang w:eastAsia="zh-CN"/>
              </w:rPr>
              <w:t>服务负责人</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456" w:type="dxa"/>
            <w:vAlign w:val="center"/>
          </w:tcPr>
          <w:p>
            <w:pPr>
              <w:autoSpaceDE w:val="0"/>
              <w:autoSpaceDN w:val="0"/>
              <w:adjustRightInd w:val="0"/>
              <w:snapToGrid w:val="0"/>
              <w:jc w:val="center"/>
              <w:rPr>
                <w:rFonts w:hint="eastAsia" w:ascii="宋体" w:hAnsi="宋体" w:eastAsia="宋体"/>
                <w:kern w:val="0"/>
                <w:szCs w:val="21"/>
                <w:lang w:eastAsia="zh-CN"/>
              </w:rPr>
            </w:pPr>
            <w:r>
              <w:rPr>
                <w:rFonts w:hint="eastAsia" w:ascii="宋体" w:hAnsi="宋体"/>
                <w:kern w:val="0"/>
                <w:szCs w:val="21"/>
                <w:lang w:eastAsia="zh-CN"/>
              </w:rPr>
              <w:t>服务人员</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3"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电话</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项目描述</w:t>
            </w:r>
          </w:p>
        </w:tc>
        <w:tc>
          <w:tcPr>
            <w:tcW w:w="8027"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备注</w:t>
            </w:r>
          </w:p>
        </w:tc>
        <w:tc>
          <w:tcPr>
            <w:tcW w:w="8027" w:type="dxa"/>
            <w:vAlign w:val="center"/>
          </w:tcPr>
          <w:p>
            <w:pPr>
              <w:autoSpaceDE w:val="0"/>
              <w:autoSpaceDN w:val="0"/>
              <w:adjustRightInd w:val="0"/>
              <w:snapToGrid w:val="0"/>
              <w:jc w:val="center"/>
              <w:rPr>
                <w:rFonts w:ascii="宋体" w:hAnsi="宋体"/>
                <w:kern w:val="0"/>
                <w:szCs w:val="21"/>
              </w:rPr>
            </w:pPr>
          </w:p>
        </w:tc>
      </w:tr>
    </w:tbl>
    <w:p>
      <w:pPr>
        <w:pStyle w:val="5"/>
        <w:spacing w:before="0" w:line="360" w:lineRule="auto"/>
        <w:jc w:val="center"/>
        <w:rPr>
          <w:rFonts w:ascii="宋体" w:hAnsi="宋体"/>
          <w:b w:val="0"/>
        </w:rPr>
      </w:pPr>
      <w:bookmarkStart w:id="191" w:name="_Toc287607893"/>
      <w:bookmarkStart w:id="192" w:name="_Toc430530552"/>
      <w:bookmarkStart w:id="193" w:name="_Toc509218866"/>
      <w:bookmarkStart w:id="194" w:name="_Toc277082663"/>
      <w:bookmarkStart w:id="195" w:name="_Toc287620839"/>
      <w:bookmarkStart w:id="196" w:name="_Toc534185843"/>
      <w:bookmarkStart w:id="197" w:name="_Toc224103520"/>
      <w:bookmarkStart w:id="198" w:name="_Toc5612"/>
      <w:r>
        <w:rPr>
          <w:rFonts w:ascii="宋体" w:hAnsi="宋体"/>
          <w:b w:val="0"/>
        </w:rPr>
        <w:t>（</w:t>
      </w:r>
      <w:r>
        <w:rPr>
          <w:rFonts w:hint="eastAsia" w:ascii="宋体" w:hAnsi="宋体"/>
          <w:b w:val="0"/>
          <w:lang w:eastAsia="zh-CN"/>
        </w:rPr>
        <w:t>六</w:t>
      </w:r>
      <w:r>
        <w:rPr>
          <w:rFonts w:ascii="宋体" w:hAnsi="宋体"/>
          <w:b w:val="0"/>
        </w:rPr>
        <w:t>）</w:t>
      </w:r>
      <w:bookmarkEnd w:id="191"/>
      <w:bookmarkEnd w:id="192"/>
      <w:bookmarkEnd w:id="193"/>
      <w:bookmarkEnd w:id="194"/>
      <w:bookmarkEnd w:id="195"/>
      <w:bookmarkEnd w:id="196"/>
      <w:bookmarkEnd w:id="197"/>
      <w:r>
        <w:rPr>
          <w:rFonts w:hint="eastAsia" w:ascii="宋体" w:hAnsi="宋体"/>
          <w:b w:val="0"/>
        </w:rPr>
        <w:t>承诺</w:t>
      </w:r>
      <w:bookmarkEnd w:id="198"/>
    </w:p>
    <w:p>
      <w:pPr>
        <w:snapToGrid w:val="0"/>
        <w:spacing w:line="380" w:lineRule="exact"/>
        <w:rPr>
          <w:rFonts w:ascii="宋体" w:hAnsi="宋体"/>
          <w:szCs w:val="21"/>
          <w:u w:val="single"/>
        </w:rPr>
      </w:pPr>
      <w:r>
        <w:rPr>
          <w:rFonts w:hint="eastAsia" w:ascii="宋体" w:hAnsi="宋体"/>
          <w:szCs w:val="21"/>
          <w:u w:val="single"/>
        </w:rPr>
        <w:t xml:space="preserve">        （采购人名称）</w:t>
      </w:r>
      <w:r>
        <w:rPr>
          <w:rFonts w:hint="eastAsia" w:ascii="宋体" w:hAnsi="宋体"/>
          <w:szCs w:val="21"/>
        </w:rPr>
        <w:t>：</w:t>
      </w:r>
    </w:p>
    <w:p>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pPr>
        <w:snapToGrid w:val="0"/>
        <w:spacing w:line="380" w:lineRule="exact"/>
        <w:ind w:firstLine="420" w:firstLineChars="200"/>
        <w:rPr>
          <w:rFonts w:ascii="宋体" w:hAnsi="宋体"/>
          <w:szCs w:val="21"/>
        </w:rPr>
      </w:pPr>
      <w:r>
        <w:rPr>
          <w:rFonts w:hint="eastAsia" w:ascii="宋体" w:hAnsi="宋体"/>
          <w:szCs w:val="21"/>
        </w:rPr>
        <w:t>1、我公司投标截止日投标资格情况不存在下列情形之一：</w:t>
      </w:r>
    </w:p>
    <w:p>
      <w:pPr>
        <w:snapToGrid w:val="0"/>
        <w:spacing w:line="38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pPr>
        <w:snapToGrid w:val="0"/>
        <w:spacing w:line="380" w:lineRule="exact"/>
        <w:ind w:firstLine="420" w:firstLineChars="200"/>
        <w:rPr>
          <w:rFonts w:ascii="宋体" w:hAnsi="宋体"/>
          <w:szCs w:val="21"/>
        </w:rPr>
      </w:pPr>
      <w:r>
        <w:rPr>
          <w:rFonts w:hint="eastAsia" w:ascii="宋体" w:hAnsi="宋体"/>
          <w:szCs w:val="21"/>
        </w:rPr>
        <w:t>（2）被列入《重庆市工程建设领域采购投标信用管理暂行办法》规定的重点关注名单且记分达到12分且在记分有效期内；</w:t>
      </w:r>
    </w:p>
    <w:p>
      <w:pPr>
        <w:snapToGrid w:val="0"/>
        <w:spacing w:line="380" w:lineRule="exact"/>
        <w:ind w:firstLine="420" w:firstLineChars="200"/>
        <w:rPr>
          <w:rFonts w:ascii="宋体" w:hAnsi="宋体"/>
          <w:szCs w:val="21"/>
        </w:rPr>
      </w:pPr>
      <w:r>
        <w:rPr>
          <w:rFonts w:hint="eastAsia" w:ascii="宋体" w:hAnsi="宋体"/>
          <w:szCs w:val="21"/>
        </w:rPr>
        <w:t>（3）被列入《重庆市工程建设领域采购投标信用管理暂行办法》规定的黑名单且在记分有效期内；</w:t>
      </w:r>
    </w:p>
    <w:p>
      <w:pPr>
        <w:snapToGrid w:val="0"/>
        <w:spacing w:line="380" w:lineRule="exact"/>
        <w:ind w:firstLine="420" w:firstLineChars="200"/>
        <w:rPr>
          <w:rFonts w:ascii="宋体" w:hAnsi="宋体"/>
          <w:szCs w:val="21"/>
        </w:rPr>
      </w:pPr>
      <w:r>
        <w:rPr>
          <w:rFonts w:hint="eastAsia" w:ascii="宋体" w:hAnsi="宋体"/>
          <w:szCs w:val="21"/>
        </w:rPr>
        <w:t>（4）被国家、重庆市（含市或任意区县）有关行政部门处以暂停投标资格行政处罚，且在处罚期限内；</w:t>
      </w:r>
    </w:p>
    <w:p>
      <w:pPr>
        <w:snapToGrid w:val="0"/>
        <w:spacing w:line="380" w:lineRule="exact"/>
        <w:ind w:firstLine="420" w:firstLineChars="200"/>
        <w:rPr>
          <w:rFonts w:ascii="宋体" w:hAnsi="宋体"/>
          <w:szCs w:val="21"/>
        </w:rPr>
      </w:pPr>
      <w:r>
        <w:rPr>
          <w:rFonts w:hint="eastAsia" w:ascii="宋体" w:hAnsi="宋体"/>
          <w:szCs w:val="21"/>
        </w:rPr>
        <w:t>（5）被重庆市住房和城乡建设主管部门暂停在渝承揽新业务且在暂停期内。</w:t>
      </w:r>
    </w:p>
    <w:p>
      <w:pPr>
        <w:snapToGrid w:val="0"/>
        <w:spacing w:line="380" w:lineRule="exact"/>
        <w:ind w:firstLine="420" w:firstLineChars="200"/>
        <w:rPr>
          <w:rFonts w:ascii="宋体" w:hAnsi="宋体"/>
          <w:szCs w:val="21"/>
        </w:rPr>
      </w:pPr>
      <w:r>
        <w:rPr>
          <w:rFonts w:hint="eastAsia" w:ascii="宋体" w:hAnsi="宋体"/>
          <w:szCs w:val="21"/>
        </w:rPr>
        <w:t>2、我公司拟派的项目经理按注册建造师的相关规定到岗履职和未被禁止参与投标。</w:t>
      </w:r>
    </w:p>
    <w:p>
      <w:pPr>
        <w:snapToGrid w:val="0"/>
        <w:spacing w:line="380" w:lineRule="exact"/>
        <w:ind w:firstLine="420" w:firstLineChars="200"/>
        <w:rPr>
          <w:rFonts w:ascii="宋体" w:hAnsi="宋体"/>
          <w:szCs w:val="21"/>
        </w:rPr>
      </w:pPr>
      <w:r>
        <w:rPr>
          <w:rFonts w:hint="eastAsia" w:ascii="宋体" w:hAnsi="宋体"/>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snapToGrid w:val="0"/>
        <w:spacing w:line="380" w:lineRule="exact"/>
        <w:ind w:firstLine="420" w:firstLineChars="200"/>
        <w:rPr>
          <w:rFonts w:ascii="宋体" w:hAnsi="宋体"/>
          <w:szCs w:val="21"/>
        </w:rPr>
      </w:pPr>
      <w:r>
        <w:rPr>
          <w:rFonts w:hint="eastAsia" w:ascii="宋体" w:hAnsi="宋体"/>
          <w:szCs w:val="21"/>
        </w:rPr>
        <w:t>2.2拟派的项目经理未被重庆市住房和城乡建设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snapToGrid w:val="0"/>
        <w:spacing w:line="380" w:lineRule="exact"/>
        <w:ind w:firstLine="420" w:firstLineChars="200"/>
        <w:rPr>
          <w:rFonts w:ascii="宋体" w:hAnsi="宋体"/>
          <w:szCs w:val="21"/>
        </w:rPr>
      </w:pPr>
      <w:r>
        <w:rPr>
          <w:rFonts w:hint="eastAsia" w:ascii="宋体" w:hAnsi="宋体"/>
          <w:szCs w:val="21"/>
        </w:rPr>
        <w:t>2.3为保证我公司拟派的项目经理到本项目到岗履职，我公司还承诺：</w:t>
      </w:r>
    </w:p>
    <w:p>
      <w:pPr>
        <w:snapToGrid w:val="0"/>
        <w:spacing w:line="380" w:lineRule="exact"/>
        <w:ind w:firstLine="420" w:firstLineChars="200"/>
        <w:rPr>
          <w:rFonts w:ascii="宋体" w:hAnsi="宋体"/>
          <w:szCs w:val="21"/>
        </w:rPr>
      </w:pPr>
      <w:r>
        <w:rPr>
          <w:rFonts w:hint="eastAsia" w:ascii="宋体" w:hAnsi="宋体"/>
          <w:szCs w:val="21"/>
        </w:rPr>
        <w:t>若我公司拟派本项目的项目经理有在其他项目任职的情形的（或有在其他项目中标或拟中标的情形的），应在收到中标通知书后</w:t>
      </w:r>
      <w:r>
        <w:rPr>
          <w:rFonts w:hint="eastAsia" w:ascii="宋体" w:hAnsi="宋体"/>
          <w:szCs w:val="21"/>
          <w:u w:val="single"/>
        </w:rPr>
        <w:t xml:space="preserve"> 14 </w:t>
      </w:r>
      <w:r>
        <w:rPr>
          <w:rFonts w:hint="eastAsia" w:ascii="宋体" w:hAnsi="宋体"/>
          <w:szCs w:val="21"/>
        </w:rPr>
        <w:t>日（7～30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采购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pPr>
        <w:snapToGrid w:val="0"/>
        <w:spacing w:line="380" w:lineRule="exact"/>
        <w:ind w:firstLine="420" w:firstLineChars="200"/>
        <w:rPr>
          <w:rFonts w:ascii="宋体" w:hAnsi="宋体"/>
          <w:szCs w:val="21"/>
        </w:rPr>
      </w:pPr>
      <w:r>
        <w:rPr>
          <w:rFonts w:hint="eastAsia" w:ascii="宋体" w:hAnsi="宋体"/>
          <w:szCs w:val="21"/>
        </w:rPr>
        <w:t>3、我公司若中标，在签订合同之前，将按照建设行政主管部门的要求组建施工项目部，配置项目管理班子，出具任命文件。任命文件应当明确施工项目部的职责、岗位设置、人员配备，并书面通知采购人。相关岗位管理人员应持有建设行政主管部门要求的岗位证书，并提供我公司为其缴纳的养老保险证明材料。中标后不能满足该要求的，取消我公司中标资格，给采购人造成损失的，我公司依法承担违约赔偿责任。</w:t>
      </w:r>
    </w:p>
    <w:p>
      <w:pPr>
        <w:snapToGrid w:val="0"/>
        <w:spacing w:line="380" w:lineRule="exact"/>
        <w:ind w:firstLine="420" w:firstLineChars="200"/>
        <w:rPr>
          <w:rFonts w:ascii="宋体" w:hAnsi="宋体"/>
          <w:szCs w:val="21"/>
        </w:rPr>
      </w:pPr>
      <w:r>
        <w:rPr>
          <w:rFonts w:hint="eastAsia" w:ascii="宋体" w:hAnsi="宋体"/>
          <w:szCs w:val="21"/>
        </w:rPr>
        <w:t>4、我公司在资格审查部分中提供的相关证明材料真实有效，不存在弄虚作假情形。采购人在合同签订前均有权对我司提供的资料（如业绩截图信息等相关证明材料）进行核实，若发现弄虚作假，取消中标资格，并按相关法律法规报采购投标监督部门处理，投标保证金不予退还，我司自愿承担因此造成的相关责任并赔偿相应损失。</w:t>
      </w:r>
    </w:p>
    <w:p>
      <w:pPr>
        <w:snapToGrid w:val="0"/>
        <w:spacing w:line="380" w:lineRule="exact"/>
        <w:ind w:firstLine="420" w:firstLineChars="200"/>
        <w:rPr>
          <w:rFonts w:ascii="宋体" w:hAnsi="宋体"/>
          <w:szCs w:val="21"/>
        </w:rPr>
      </w:pPr>
      <w:r>
        <w:rPr>
          <w:rFonts w:hint="eastAsia" w:ascii="宋体" w:hAnsi="宋体"/>
          <w:szCs w:val="21"/>
        </w:rPr>
        <w:t>5、我公司不存在第二章 投标人须知第 1.4.3 项规定的任何一种情形。</w:t>
      </w:r>
    </w:p>
    <w:p>
      <w:pPr>
        <w:snapToGrid w:val="0"/>
        <w:spacing w:line="380" w:lineRule="exact"/>
        <w:ind w:firstLine="420" w:firstLineChars="200"/>
        <w:rPr>
          <w:rFonts w:ascii="宋体" w:hAnsi="宋体"/>
          <w:szCs w:val="21"/>
        </w:rPr>
      </w:pPr>
      <w:r>
        <w:rPr>
          <w:rFonts w:hint="eastAsia" w:ascii="宋体" w:hAnsi="宋体"/>
          <w:szCs w:val="21"/>
        </w:rPr>
        <w:t>6、我公司的投标文件符合第二章 投标人须知第 1.3.1 项的规定。</w:t>
      </w:r>
    </w:p>
    <w:p>
      <w:pPr>
        <w:snapToGrid w:val="0"/>
        <w:spacing w:line="380" w:lineRule="exact"/>
        <w:ind w:firstLine="420" w:firstLineChars="200"/>
        <w:rPr>
          <w:rFonts w:ascii="宋体" w:hAnsi="宋体"/>
          <w:szCs w:val="21"/>
        </w:rPr>
      </w:pPr>
      <w:r>
        <w:rPr>
          <w:rFonts w:hint="eastAsia" w:ascii="宋体" w:hAnsi="宋体"/>
          <w:szCs w:val="21"/>
        </w:rPr>
        <w:t>7、我公司的投标文件符合</w:t>
      </w:r>
      <w:r>
        <w:rPr>
          <w:rFonts w:hint="eastAsia" w:ascii="宋体" w:hAnsi="宋体"/>
          <w:color w:val="000000" w:themeColor="text1"/>
          <w:szCs w:val="21"/>
          <w14:textFill>
            <w14:solidFill>
              <w14:schemeClr w14:val="tx1"/>
            </w14:solidFill>
          </w14:textFill>
        </w:rPr>
        <w:t>第六章</w:t>
      </w:r>
      <w:r>
        <w:rPr>
          <w:rFonts w:hint="eastAsia" w:ascii="宋体" w:hAnsi="宋体"/>
          <w:szCs w:val="21"/>
        </w:rPr>
        <w:t xml:space="preserve"> 合同条款及格式规定，投标文件中没有采购人不能接受的条件。</w:t>
      </w:r>
    </w:p>
    <w:p>
      <w:pPr>
        <w:snapToGrid w:val="0"/>
        <w:spacing w:line="380" w:lineRule="exact"/>
        <w:ind w:firstLine="420" w:firstLineChars="200"/>
        <w:rPr>
          <w:rFonts w:ascii="宋体" w:hAnsi="宋体"/>
          <w:szCs w:val="21"/>
        </w:rPr>
      </w:pPr>
    </w:p>
    <w:p>
      <w:pPr>
        <w:tabs>
          <w:tab w:val="left" w:pos="4200"/>
          <w:tab w:val="left" w:pos="462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签字</w:t>
      </w:r>
      <w:r>
        <w:rPr>
          <w:rFonts w:ascii="宋体" w:hAnsi="宋体"/>
          <w:kern w:val="0"/>
          <w:szCs w:val="21"/>
        </w:rPr>
        <w:t>或盖章）</w:t>
      </w:r>
    </w:p>
    <w:p>
      <w:pPr>
        <w:snapToGrid w:val="0"/>
        <w:spacing w:line="380" w:lineRule="exact"/>
        <w:ind w:firstLine="420" w:firstLineChars="200"/>
        <w:jc w:val="right"/>
        <w:rPr>
          <w:rFonts w:ascii="宋体" w:hAnsi="宋体"/>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
      <w:pPr>
        <w:rPr>
          <w:rFonts w:ascii="宋体" w:hAnsi="宋体"/>
          <w:szCs w:val="21"/>
        </w:rPr>
      </w:pPr>
    </w:p>
    <w:p>
      <w:pPr>
        <w:pStyle w:val="2"/>
      </w:pPr>
    </w:p>
    <w:sectPr>
      <w:footerReference r:id="rId3" w:type="default"/>
      <w:footerReference r:id="rId4" w:type="even"/>
      <w:pgSz w:w="11906" w:h="16838"/>
      <w:pgMar w:top="1304" w:right="1134" w:bottom="1304" w:left="130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书宋简体">
    <w:altName w:val="微软雅黑"/>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28"/>
        <w:szCs w:val="28"/>
      </w:rPr>
      <w:fldChar w:fldCharType="begin"/>
    </w:r>
    <w:r>
      <w:rPr>
        <w:sz w:val="28"/>
        <w:szCs w:val="28"/>
      </w:rPr>
      <w:instrText xml:space="preserve"> PAGE </w:instrText>
    </w:r>
    <w:r>
      <w:rPr>
        <w:sz w:val="28"/>
        <w:szCs w:val="28"/>
      </w:rPr>
      <w:fldChar w:fldCharType="separate"/>
    </w:r>
    <w:r>
      <w:rPr>
        <w:sz w:val="28"/>
        <w:szCs w:val="28"/>
      </w:rPr>
      <w:t>- 29 -</w:t>
    </w:r>
    <w:r>
      <w:rPr>
        <w:sz w:val="28"/>
        <w:szCs w:val="28"/>
      </w:rPr>
      <w:fldChar w:fldCharType="end"/>
    </w:r>
    <w:r>
      <w:rPr>
        <w:sz w:val="28"/>
        <w:szCs w:val="28"/>
      </w:rPr>
      <w:t xml:space="preserve"> </w: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2603149"/>
    </w:sdtPr>
    <w:sdtEndPr>
      <w:rPr>
        <w:sz w:val="28"/>
        <w:szCs w:val="28"/>
      </w:rPr>
    </w:sdtEndPr>
    <w:sdtContent>
      <w:p>
        <w:pPr>
          <w:pStyle w:val="29"/>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30 -</w:t>
        </w:r>
        <w:r>
          <w:rPr>
            <w:sz w:val="28"/>
            <w:szCs w:val="28"/>
          </w:rPr>
          <w:fldChar w:fldCharType="end"/>
        </w:r>
      </w:p>
    </w:sdtContent>
  </w:sdt>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hideSpellingErrors/>
  <w:documentProtection w:enforcement="0"/>
  <w:defaultTabStop w:val="420"/>
  <w:evenAndOddHeaders w:val="1"/>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mZDRmMzQyOTc1NDBlZGMyNDA3YTlmZWIyYmQzOWIifQ=="/>
  </w:docVars>
  <w:rsids>
    <w:rsidRoot w:val="00172A27"/>
    <w:rsid w:val="00001345"/>
    <w:rsid w:val="00001A09"/>
    <w:rsid w:val="00001B1E"/>
    <w:rsid w:val="000027C8"/>
    <w:rsid w:val="0000285A"/>
    <w:rsid w:val="00002D86"/>
    <w:rsid w:val="00003A3F"/>
    <w:rsid w:val="00005443"/>
    <w:rsid w:val="00005E79"/>
    <w:rsid w:val="000067A3"/>
    <w:rsid w:val="000068FD"/>
    <w:rsid w:val="00014531"/>
    <w:rsid w:val="00014DF1"/>
    <w:rsid w:val="00015333"/>
    <w:rsid w:val="00015C9C"/>
    <w:rsid w:val="0001647D"/>
    <w:rsid w:val="0001650A"/>
    <w:rsid w:val="000165A8"/>
    <w:rsid w:val="0001665A"/>
    <w:rsid w:val="00016AC9"/>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AE7"/>
    <w:rsid w:val="00031F42"/>
    <w:rsid w:val="00032255"/>
    <w:rsid w:val="0003256A"/>
    <w:rsid w:val="00032B15"/>
    <w:rsid w:val="00033076"/>
    <w:rsid w:val="00033847"/>
    <w:rsid w:val="000347EB"/>
    <w:rsid w:val="00034B81"/>
    <w:rsid w:val="00035320"/>
    <w:rsid w:val="0003558C"/>
    <w:rsid w:val="000355D8"/>
    <w:rsid w:val="00035E2F"/>
    <w:rsid w:val="00036551"/>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C09"/>
    <w:rsid w:val="00070DB4"/>
    <w:rsid w:val="00072AEF"/>
    <w:rsid w:val="00072C40"/>
    <w:rsid w:val="0007377C"/>
    <w:rsid w:val="00073E89"/>
    <w:rsid w:val="00074445"/>
    <w:rsid w:val="00074926"/>
    <w:rsid w:val="000753AE"/>
    <w:rsid w:val="0007662F"/>
    <w:rsid w:val="00077788"/>
    <w:rsid w:val="000777DB"/>
    <w:rsid w:val="00080479"/>
    <w:rsid w:val="00080C91"/>
    <w:rsid w:val="00081030"/>
    <w:rsid w:val="00081E58"/>
    <w:rsid w:val="00084056"/>
    <w:rsid w:val="00084085"/>
    <w:rsid w:val="00084154"/>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C7B08"/>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201"/>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64F2"/>
    <w:rsid w:val="000F7CF5"/>
    <w:rsid w:val="00100471"/>
    <w:rsid w:val="001019D6"/>
    <w:rsid w:val="00101E5F"/>
    <w:rsid w:val="001025D9"/>
    <w:rsid w:val="00102EBB"/>
    <w:rsid w:val="00104353"/>
    <w:rsid w:val="00105F22"/>
    <w:rsid w:val="001062D4"/>
    <w:rsid w:val="00106436"/>
    <w:rsid w:val="001066B1"/>
    <w:rsid w:val="00106EC5"/>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2A9"/>
    <w:rsid w:val="00122362"/>
    <w:rsid w:val="0012259E"/>
    <w:rsid w:val="001228C8"/>
    <w:rsid w:val="00122C0D"/>
    <w:rsid w:val="00122D4D"/>
    <w:rsid w:val="0012481C"/>
    <w:rsid w:val="001269FF"/>
    <w:rsid w:val="001303A1"/>
    <w:rsid w:val="001303B7"/>
    <w:rsid w:val="00131D1B"/>
    <w:rsid w:val="0013230C"/>
    <w:rsid w:val="00132B99"/>
    <w:rsid w:val="00132BF1"/>
    <w:rsid w:val="001330BB"/>
    <w:rsid w:val="00133492"/>
    <w:rsid w:val="001339C6"/>
    <w:rsid w:val="00134327"/>
    <w:rsid w:val="001347A9"/>
    <w:rsid w:val="00134D30"/>
    <w:rsid w:val="00135872"/>
    <w:rsid w:val="00136173"/>
    <w:rsid w:val="00136D1E"/>
    <w:rsid w:val="001377F8"/>
    <w:rsid w:val="00137F99"/>
    <w:rsid w:val="0014023E"/>
    <w:rsid w:val="0014084B"/>
    <w:rsid w:val="001440F2"/>
    <w:rsid w:val="00145318"/>
    <w:rsid w:val="001455A1"/>
    <w:rsid w:val="0014562A"/>
    <w:rsid w:val="00145AE6"/>
    <w:rsid w:val="00145F46"/>
    <w:rsid w:val="001460D9"/>
    <w:rsid w:val="001466BF"/>
    <w:rsid w:val="00146976"/>
    <w:rsid w:val="00146C44"/>
    <w:rsid w:val="001477E7"/>
    <w:rsid w:val="00147FD9"/>
    <w:rsid w:val="00150025"/>
    <w:rsid w:val="00150964"/>
    <w:rsid w:val="00150A27"/>
    <w:rsid w:val="00150F2A"/>
    <w:rsid w:val="00152078"/>
    <w:rsid w:val="001544B9"/>
    <w:rsid w:val="00154963"/>
    <w:rsid w:val="0015596B"/>
    <w:rsid w:val="00155D1F"/>
    <w:rsid w:val="001561B1"/>
    <w:rsid w:val="00157A5C"/>
    <w:rsid w:val="001600A3"/>
    <w:rsid w:val="0016132F"/>
    <w:rsid w:val="0016174D"/>
    <w:rsid w:val="00162B36"/>
    <w:rsid w:val="0016317C"/>
    <w:rsid w:val="00163829"/>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176"/>
    <w:rsid w:val="001806AD"/>
    <w:rsid w:val="00181796"/>
    <w:rsid w:val="001818BD"/>
    <w:rsid w:val="0018204B"/>
    <w:rsid w:val="00182F9F"/>
    <w:rsid w:val="00184528"/>
    <w:rsid w:val="00184AF6"/>
    <w:rsid w:val="00184E18"/>
    <w:rsid w:val="001862DC"/>
    <w:rsid w:val="00186401"/>
    <w:rsid w:val="00186442"/>
    <w:rsid w:val="001866A1"/>
    <w:rsid w:val="001923EA"/>
    <w:rsid w:val="00192735"/>
    <w:rsid w:val="00192FBA"/>
    <w:rsid w:val="001930C8"/>
    <w:rsid w:val="00193696"/>
    <w:rsid w:val="00193B46"/>
    <w:rsid w:val="00193EC6"/>
    <w:rsid w:val="0019411E"/>
    <w:rsid w:val="001947FB"/>
    <w:rsid w:val="00195720"/>
    <w:rsid w:val="001958B9"/>
    <w:rsid w:val="00196CDD"/>
    <w:rsid w:val="001975C9"/>
    <w:rsid w:val="001A065E"/>
    <w:rsid w:val="001A189F"/>
    <w:rsid w:val="001A1CB9"/>
    <w:rsid w:val="001A293D"/>
    <w:rsid w:val="001A2A77"/>
    <w:rsid w:val="001A3908"/>
    <w:rsid w:val="001A3A5A"/>
    <w:rsid w:val="001A42B3"/>
    <w:rsid w:val="001A4457"/>
    <w:rsid w:val="001A5133"/>
    <w:rsid w:val="001A5A72"/>
    <w:rsid w:val="001A619F"/>
    <w:rsid w:val="001A6DCB"/>
    <w:rsid w:val="001A773A"/>
    <w:rsid w:val="001A77C4"/>
    <w:rsid w:val="001A7BE0"/>
    <w:rsid w:val="001B15C6"/>
    <w:rsid w:val="001B17D1"/>
    <w:rsid w:val="001B229E"/>
    <w:rsid w:val="001B2416"/>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E56"/>
    <w:rsid w:val="001C28B3"/>
    <w:rsid w:val="001C2CF6"/>
    <w:rsid w:val="001C4064"/>
    <w:rsid w:val="001C49F4"/>
    <w:rsid w:val="001C71D7"/>
    <w:rsid w:val="001D0F66"/>
    <w:rsid w:val="001D125F"/>
    <w:rsid w:val="001D16DA"/>
    <w:rsid w:val="001D17FB"/>
    <w:rsid w:val="001D1AC7"/>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3225"/>
    <w:rsid w:val="00204651"/>
    <w:rsid w:val="00204D75"/>
    <w:rsid w:val="002050D7"/>
    <w:rsid w:val="002051B0"/>
    <w:rsid w:val="00205225"/>
    <w:rsid w:val="00205413"/>
    <w:rsid w:val="00205AEF"/>
    <w:rsid w:val="00205D72"/>
    <w:rsid w:val="0020686F"/>
    <w:rsid w:val="002076AA"/>
    <w:rsid w:val="0021027A"/>
    <w:rsid w:val="00210879"/>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4C0"/>
    <w:rsid w:val="002245B9"/>
    <w:rsid w:val="00224A21"/>
    <w:rsid w:val="00225099"/>
    <w:rsid w:val="002250CA"/>
    <w:rsid w:val="0022607A"/>
    <w:rsid w:val="00226152"/>
    <w:rsid w:val="00226456"/>
    <w:rsid w:val="002264D0"/>
    <w:rsid w:val="00226703"/>
    <w:rsid w:val="002270BE"/>
    <w:rsid w:val="002313CF"/>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7031"/>
    <w:rsid w:val="00257CB4"/>
    <w:rsid w:val="002603C8"/>
    <w:rsid w:val="0026138C"/>
    <w:rsid w:val="00262012"/>
    <w:rsid w:val="00263DE8"/>
    <w:rsid w:val="0026466E"/>
    <w:rsid w:val="00264D7B"/>
    <w:rsid w:val="00264EBF"/>
    <w:rsid w:val="00265DD9"/>
    <w:rsid w:val="002667EA"/>
    <w:rsid w:val="00266ABA"/>
    <w:rsid w:val="00266C56"/>
    <w:rsid w:val="00267A99"/>
    <w:rsid w:val="002702C1"/>
    <w:rsid w:val="00271889"/>
    <w:rsid w:val="0027264B"/>
    <w:rsid w:val="002736CE"/>
    <w:rsid w:val="002740E8"/>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136E"/>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DA4"/>
    <w:rsid w:val="002A5E8D"/>
    <w:rsid w:val="002A6088"/>
    <w:rsid w:val="002A68CD"/>
    <w:rsid w:val="002A7905"/>
    <w:rsid w:val="002B1252"/>
    <w:rsid w:val="002B13CB"/>
    <w:rsid w:val="002B14EA"/>
    <w:rsid w:val="002B1854"/>
    <w:rsid w:val="002B1A20"/>
    <w:rsid w:val="002B1A51"/>
    <w:rsid w:val="002B2AE1"/>
    <w:rsid w:val="002B3159"/>
    <w:rsid w:val="002B3A8F"/>
    <w:rsid w:val="002B3E1F"/>
    <w:rsid w:val="002B4646"/>
    <w:rsid w:val="002B5323"/>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1976"/>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2633"/>
    <w:rsid w:val="002E3521"/>
    <w:rsid w:val="002E37F4"/>
    <w:rsid w:val="002E4286"/>
    <w:rsid w:val="002E43A5"/>
    <w:rsid w:val="002E5665"/>
    <w:rsid w:val="002E6D4B"/>
    <w:rsid w:val="002E7318"/>
    <w:rsid w:val="002E7617"/>
    <w:rsid w:val="002E7C56"/>
    <w:rsid w:val="002E7D8E"/>
    <w:rsid w:val="002F0408"/>
    <w:rsid w:val="002F06FF"/>
    <w:rsid w:val="002F1814"/>
    <w:rsid w:val="002F210E"/>
    <w:rsid w:val="002F27B6"/>
    <w:rsid w:val="002F2B50"/>
    <w:rsid w:val="002F3027"/>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B6A"/>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2EE0"/>
    <w:rsid w:val="00333E90"/>
    <w:rsid w:val="00334C69"/>
    <w:rsid w:val="00334E81"/>
    <w:rsid w:val="00335E6A"/>
    <w:rsid w:val="00337322"/>
    <w:rsid w:val="00340CDE"/>
    <w:rsid w:val="0034133E"/>
    <w:rsid w:val="003415A1"/>
    <w:rsid w:val="00341D9F"/>
    <w:rsid w:val="00342048"/>
    <w:rsid w:val="00342994"/>
    <w:rsid w:val="00342F54"/>
    <w:rsid w:val="00343735"/>
    <w:rsid w:val="00343803"/>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522"/>
    <w:rsid w:val="003568C0"/>
    <w:rsid w:val="003569AC"/>
    <w:rsid w:val="00356E07"/>
    <w:rsid w:val="0036056A"/>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7E9"/>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125A"/>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1B4C"/>
    <w:rsid w:val="003A2C3E"/>
    <w:rsid w:val="003A2D49"/>
    <w:rsid w:val="003A3487"/>
    <w:rsid w:val="003A5228"/>
    <w:rsid w:val="003A583A"/>
    <w:rsid w:val="003A591A"/>
    <w:rsid w:val="003A5F2B"/>
    <w:rsid w:val="003A722D"/>
    <w:rsid w:val="003A72AB"/>
    <w:rsid w:val="003B01FB"/>
    <w:rsid w:val="003B0557"/>
    <w:rsid w:val="003B0E02"/>
    <w:rsid w:val="003B0FDA"/>
    <w:rsid w:val="003B1656"/>
    <w:rsid w:val="003B231B"/>
    <w:rsid w:val="003B3157"/>
    <w:rsid w:val="003B35C3"/>
    <w:rsid w:val="003B3FC0"/>
    <w:rsid w:val="003B4786"/>
    <w:rsid w:val="003B56E2"/>
    <w:rsid w:val="003B5926"/>
    <w:rsid w:val="003B5C3C"/>
    <w:rsid w:val="003B602A"/>
    <w:rsid w:val="003B71D0"/>
    <w:rsid w:val="003B7450"/>
    <w:rsid w:val="003B767F"/>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4DA"/>
    <w:rsid w:val="003E6F86"/>
    <w:rsid w:val="003F0ABC"/>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1E6"/>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1E0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3E54"/>
    <w:rsid w:val="00434569"/>
    <w:rsid w:val="00434775"/>
    <w:rsid w:val="00436264"/>
    <w:rsid w:val="0043688D"/>
    <w:rsid w:val="00436B30"/>
    <w:rsid w:val="0044016F"/>
    <w:rsid w:val="004403BC"/>
    <w:rsid w:val="00440C8E"/>
    <w:rsid w:val="004411B0"/>
    <w:rsid w:val="0044183D"/>
    <w:rsid w:val="00441862"/>
    <w:rsid w:val="004422F3"/>
    <w:rsid w:val="004424D6"/>
    <w:rsid w:val="004426D5"/>
    <w:rsid w:val="00442B64"/>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1AF4"/>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311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034"/>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82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0C3D"/>
    <w:rsid w:val="0053229A"/>
    <w:rsid w:val="0053293B"/>
    <w:rsid w:val="005333D5"/>
    <w:rsid w:val="00533882"/>
    <w:rsid w:val="00533A0E"/>
    <w:rsid w:val="005341E3"/>
    <w:rsid w:val="0053428F"/>
    <w:rsid w:val="005348C6"/>
    <w:rsid w:val="00536682"/>
    <w:rsid w:val="005369A9"/>
    <w:rsid w:val="005374EA"/>
    <w:rsid w:val="00537AEB"/>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3DD0"/>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1E4B"/>
    <w:rsid w:val="00592A43"/>
    <w:rsid w:val="00592E82"/>
    <w:rsid w:val="00593350"/>
    <w:rsid w:val="00593DC3"/>
    <w:rsid w:val="00593E6C"/>
    <w:rsid w:val="0059433A"/>
    <w:rsid w:val="00594ADE"/>
    <w:rsid w:val="00594ECA"/>
    <w:rsid w:val="00595505"/>
    <w:rsid w:val="005964EC"/>
    <w:rsid w:val="00596AB7"/>
    <w:rsid w:val="00596D1F"/>
    <w:rsid w:val="00597CA5"/>
    <w:rsid w:val="00597F04"/>
    <w:rsid w:val="005A1180"/>
    <w:rsid w:val="005A1261"/>
    <w:rsid w:val="005A1DB5"/>
    <w:rsid w:val="005A406C"/>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D93"/>
    <w:rsid w:val="005B4F87"/>
    <w:rsid w:val="005B542D"/>
    <w:rsid w:val="005B5D9A"/>
    <w:rsid w:val="005B677B"/>
    <w:rsid w:val="005B7D9A"/>
    <w:rsid w:val="005C1A57"/>
    <w:rsid w:val="005C1C8B"/>
    <w:rsid w:val="005C2504"/>
    <w:rsid w:val="005C354E"/>
    <w:rsid w:val="005C41C5"/>
    <w:rsid w:val="005C4A62"/>
    <w:rsid w:val="005C5B5C"/>
    <w:rsid w:val="005D1036"/>
    <w:rsid w:val="005D1A4D"/>
    <w:rsid w:val="005D213D"/>
    <w:rsid w:val="005D22BA"/>
    <w:rsid w:val="005D2E9B"/>
    <w:rsid w:val="005D35F9"/>
    <w:rsid w:val="005D4D8B"/>
    <w:rsid w:val="005D5BBA"/>
    <w:rsid w:val="005D629A"/>
    <w:rsid w:val="005D7183"/>
    <w:rsid w:val="005D7F2C"/>
    <w:rsid w:val="005E0730"/>
    <w:rsid w:val="005E0759"/>
    <w:rsid w:val="005E0A8E"/>
    <w:rsid w:val="005E124F"/>
    <w:rsid w:val="005E16C5"/>
    <w:rsid w:val="005E1D48"/>
    <w:rsid w:val="005E1FF0"/>
    <w:rsid w:val="005E26FB"/>
    <w:rsid w:val="005E2B27"/>
    <w:rsid w:val="005E2F31"/>
    <w:rsid w:val="005E3EB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92F"/>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1B85"/>
    <w:rsid w:val="0062208C"/>
    <w:rsid w:val="0062287B"/>
    <w:rsid w:val="00623C2F"/>
    <w:rsid w:val="006242A7"/>
    <w:rsid w:val="0062464B"/>
    <w:rsid w:val="00624C04"/>
    <w:rsid w:val="00625243"/>
    <w:rsid w:val="00626A94"/>
    <w:rsid w:val="00627475"/>
    <w:rsid w:val="0062773D"/>
    <w:rsid w:val="0062794E"/>
    <w:rsid w:val="00627EF5"/>
    <w:rsid w:val="006303C8"/>
    <w:rsid w:val="0063110A"/>
    <w:rsid w:val="006313F2"/>
    <w:rsid w:val="006317AC"/>
    <w:rsid w:val="0063297F"/>
    <w:rsid w:val="006365A4"/>
    <w:rsid w:val="0063688A"/>
    <w:rsid w:val="006376D6"/>
    <w:rsid w:val="00637C91"/>
    <w:rsid w:val="00640A23"/>
    <w:rsid w:val="00641343"/>
    <w:rsid w:val="0064225F"/>
    <w:rsid w:val="00642829"/>
    <w:rsid w:val="00642BCC"/>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7CD"/>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508"/>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082"/>
    <w:rsid w:val="00682E75"/>
    <w:rsid w:val="006839A4"/>
    <w:rsid w:val="00683D0B"/>
    <w:rsid w:val="00683F5A"/>
    <w:rsid w:val="006852BB"/>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B7D30"/>
    <w:rsid w:val="006C19F2"/>
    <w:rsid w:val="006C2D93"/>
    <w:rsid w:val="006C358C"/>
    <w:rsid w:val="006C67A1"/>
    <w:rsid w:val="006C6A2A"/>
    <w:rsid w:val="006C7369"/>
    <w:rsid w:val="006C7791"/>
    <w:rsid w:val="006D09F4"/>
    <w:rsid w:val="006D0F43"/>
    <w:rsid w:val="006D1589"/>
    <w:rsid w:val="006D1920"/>
    <w:rsid w:val="006D1D2D"/>
    <w:rsid w:val="006D1E11"/>
    <w:rsid w:val="006D28F9"/>
    <w:rsid w:val="006D397D"/>
    <w:rsid w:val="006D39B2"/>
    <w:rsid w:val="006D4276"/>
    <w:rsid w:val="006D56C0"/>
    <w:rsid w:val="006D5950"/>
    <w:rsid w:val="006D59D2"/>
    <w:rsid w:val="006D5B0B"/>
    <w:rsid w:val="006D60CB"/>
    <w:rsid w:val="006D6374"/>
    <w:rsid w:val="006D63F3"/>
    <w:rsid w:val="006D65DB"/>
    <w:rsid w:val="006D660E"/>
    <w:rsid w:val="006D6652"/>
    <w:rsid w:val="006D69E1"/>
    <w:rsid w:val="006E11DD"/>
    <w:rsid w:val="006E247D"/>
    <w:rsid w:val="006E2731"/>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D3C"/>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3AF"/>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5CAD"/>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4F6C"/>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1C9"/>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1612"/>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47B"/>
    <w:rsid w:val="00847C0F"/>
    <w:rsid w:val="00847F2D"/>
    <w:rsid w:val="008508B0"/>
    <w:rsid w:val="00850CDE"/>
    <w:rsid w:val="00851009"/>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28"/>
    <w:rsid w:val="008A6976"/>
    <w:rsid w:val="008A6CBE"/>
    <w:rsid w:val="008A7EE8"/>
    <w:rsid w:val="008B0DE7"/>
    <w:rsid w:val="008B1D38"/>
    <w:rsid w:val="008B280C"/>
    <w:rsid w:val="008B304A"/>
    <w:rsid w:val="008B32A3"/>
    <w:rsid w:val="008B3F1E"/>
    <w:rsid w:val="008B3FF9"/>
    <w:rsid w:val="008B4641"/>
    <w:rsid w:val="008B4D28"/>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479D"/>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6D20"/>
    <w:rsid w:val="008E7CA7"/>
    <w:rsid w:val="008F156B"/>
    <w:rsid w:val="008F191F"/>
    <w:rsid w:val="008F2F0A"/>
    <w:rsid w:val="008F451D"/>
    <w:rsid w:val="008F55C0"/>
    <w:rsid w:val="008F5751"/>
    <w:rsid w:val="008F5B0A"/>
    <w:rsid w:val="008F5EA9"/>
    <w:rsid w:val="008F7C2F"/>
    <w:rsid w:val="00900130"/>
    <w:rsid w:val="00901034"/>
    <w:rsid w:val="00901911"/>
    <w:rsid w:val="009024D7"/>
    <w:rsid w:val="00902520"/>
    <w:rsid w:val="0090254C"/>
    <w:rsid w:val="00902D20"/>
    <w:rsid w:val="0090353E"/>
    <w:rsid w:val="009038F1"/>
    <w:rsid w:val="0090392D"/>
    <w:rsid w:val="00904D25"/>
    <w:rsid w:val="00904E04"/>
    <w:rsid w:val="00906450"/>
    <w:rsid w:val="009067E6"/>
    <w:rsid w:val="0090683B"/>
    <w:rsid w:val="009076C9"/>
    <w:rsid w:val="00907B80"/>
    <w:rsid w:val="00910CA5"/>
    <w:rsid w:val="00911060"/>
    <w:rsid w:val="00911600"/>
    <w:rsid w:val="00912854"/>
    <w:rsid w:val="0091461A"/>
    <w:rsid w:val="00915CE8"/>
    <w:rsid w:val="00916EA1"/>
    <w:rsid w:val="00916F91"/>
    <w:rsid w:val="00917CA5"/>
    <w:rsid w:val="00920A83"/>
    <w:rsid w:val="009211E9"/>
    <w:rsid w:val="00922085"/>
    <w:rsid w:val="0092292E"/>
    <w:rsid w:val="0092319C"/>
    <w:rsid w:val="00923573"/>
    <w:rsid w:val="00923DBC"/>
    <w:rsid w:val="00924D5F"/>
    <w:rsid w:val="00925380"/>
    <w:rsid w:val="0092582C"/>
    <w:rsid w:val="00925B41"/>
    <w:rsid w:val="00925F6E"/>
    <w:rsid w:val="00926535"/>
    <w:rsid w:val="00926FCA"/>
    <w:rsid w:val="00927160"/>
    <w:rsid w:val="00927A54"/>
    <w:rsid w:val="00927A63"/>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29F7"/>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322"/>
    <w:rsid w:val="00973B22"/>
    <w:rsid w:val="00974B5C"/>
    <w:rsid w:val="009763A2"/>
    <w:rsid w:val="009768B0"/>
    <w:rsid w:val="00980C1A"/>
    <w:rsid w:val="0098119B"/>
    <w:rsid w:val="0098352A"/>
    <w:rsid w:val="00983D97"/>
    <w:rsid w:val="0098535F"/>
    <w:rsid w:val="00985785"/>
    <w:rsid w:val="00986044"/>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DD0"/>
    <w:rsid w:val="009A3F4F"/>
    <w:rsid w:val="009A41E9"/>
    <w:rsid w:val="009A4CB1"/>
    <w:rsid w:val="009A5014"/>
    <w:rsid w:val="009A58D9"/>
    <w:rsid w:val="009A66B4"/>
    <w:rsid w:val="009A6F18"/>
    <w:rsid w:val="009A7031"/>
    <w:rsid w:val="009B0EBD"/>
    <w:rsid w:val="009B1893"/>
    <w:rsid w:val="009B24A4"/>
    <w:rsid w:val="009B2621"/>
    <w:rsid w:val="009B34E3"/>
    <w:rsid w:val="009B38A3"/>
    <w:rsid w:val="009B44FE"/>
    <w:rsid w:val="009B50F1"/>
    <w:rsid w:val="009B5107"/>
    <w:rsid w:val="009B6D2B"/>
    <w:rsid w:val="009C0007"/>
    <w:rsid w:val="009C0924"/>
    <w:rsid w:val="009C19DC"/>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3EC4"/>
    <w:rsid w:val="009D47EF"/>
    <w:rsid w:val="009D4AD8"/>
    <w:rsid w:val="009D4B56"/>
    <w:rsid w:val="009D4C64"/>
    <w:rsid w:val="009D5C59"/>
    <w:rsid w:val="009D6620"/>
    <w:rsid w:val="009D6C33"/>
    <w:rsid w:val="009D7108"/>
    <w:rsid w:val="009D7273"/>
    <w:rsid w:val="009D773E"/>
    <w:rsid w:val="009D7C39"/>
    <w:rsid w:val="009E0981"/>
    <w:rsid w:val="009E0D44"/>
    <w:rsid w:val="009E114C"/>
    <w:rsid w:val="009E1D97"/>
    <w:rsid w:val="009E230A"/>
    <w:rsid w:val="009E30CC"/>
    <w:rsid w:val="009E3C16"/>
    <w:rsid w:val="009E4D7C"/>
    <w:rsid w:val="009E4DD0"/>
    <w:rsid w:val="009E5F04"/>
    <w:rsid w:val="009E6D72"/>
    <w:rsid w:val="009E7B97"/>
    <w:rsid w:val="009F00F6"/>
    <w:rsid w:val="009F09F3"/>
    <w:rsid w:val="009F0C4E"/>
    <w:rsid w:val="009F0E84"/>
    <w:rsid w:val="009F130C"/>
    <w:rsid w:val="009F2D54"/>
    <w:rsid w:val="009F2F92"/>
    <w:rsid w:val="009F3395"/>
    <w:rsid w:val="009F4163"/>
    <w:rsid w:val="009F50DD"/>
    <w:rsid w:val="009F6DDF"/>
    <w:rsid w:val="009F70B8"/>
    <w:rsid w:val="009F7CF5"/>
    <w:rsid w:val="00A009B3"/>
    <w:rsid w:val="00A00C92"/>
    <w:rsid w:val="00A02691"/>
    <w:rsid w:val="00A03272"/>
    <w:rsid w:val="00A06AAB"/>
    <w:rsid w:val="00A07553"/>
    <w:rsid w:val="00A0758E"/>
    <w:rsid w:val="00A0783C"/>
    <w:rsid w:val="00A078F5"/>
    <w:rsid w:val="00A07E1C"/>
    <w:rsid w:val="00A11238"/>
    <w:rsid w:val="00A11F67"/>
    <w:rsid w:val="00A11FCC"/>
    <w:rsid w:val="00A12825"/>
    <w:rsid w:val="00A12B21"/>
    <w:rsid w:val="00A12E36"/>
    <w:rsid w:val="00A13146"/>
    <w:rsid w:val="00A132BF"/>
    <w:rsid w:val="00A13B08"/>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6E07"/>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5E8F"/>
    <w:rsid w:val="00A663EC"/>
    <w:rsid w:val="00A66E0B"/>
    <w:rsid w:val="00A6760C"/>
    <w:rsid w:val="00A70557"/>
    <w:rsid w:val="00A70C31"/>
    <w:rsid w:val="00A7104B"/>
    <w:rsid w:val="00A712CE"/>
    <w:rsid w:val="00A71DB5"/>
    <w:rsid w:val="00A729A6"/>
    <w:rsid w:val="00A7346F"/>
    <w:rsid w:val="00A74A86"/>
    <w:rsid w:val="00A74C39"/>
    <w:rsid w:val="00A75615"/>
    <w:rsid w:val="00A75C0F"/>
    <w:rsid w:val="00A760F3"/>
    <w:rsid w:val="00A7624A"/>
    <w:rsid w:val="00A776C2"/>
    <w:rsid w:val="00A776D1"/>
    <w:rsid w:val="00A77E09"/>
    <w:rsid w:val="00A816AF"/>
    <w:rsid w:val="00A81720"/>
    <w:rsid w:val="00A818E4"/>
    <w:rsid w:val="00A8243B"/>
    <w:rsid w:val="00A82B19"/>
    <w:rsid w:val="00A83C04"/>
    <w:rsid w:val="00A83ED1"/>
    <w:rsid w:val="00A84DE6"/>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97BAE"/>
    <w:rsid w:val="00AA0635"/>
    <w:rsid w:val="00AA068C"/>
    <w:rsid w:val="00AA11B7"/>
    <w:rsid w:val="00AA1412"/>
    <w:rsid w:val="00AA162D"/>
    <w:rsid w:val="00AA21C4"/>
    <w:rsid w:val="00AA2A40"/>
    <w:rsid w:val="00AA3282"/>
    <w:rsid w:val="00AA36ED"/>
    <w:rsid w:val="00AA37B5"/>
    <w:rsid w:val="00AA4737"/>
    <w:rsid w:val="00AA4899"/>
    <w:rsid w:val="00AA48B5"/>
    <w:rsid w:val="00AA5262"/>
    <w:rsid w:val="00AA57D4"/>
    <w:rsid w:val="00AA5AB7"/>
    <w:rsid w:val="00AA5BE3"/>
    <w:rsid w:val="00AA77EF"/>
    <w:rsid w:val="00AB019A"/>
    <w:rsid w:val="00AB22B2"/>
    <w:rsid w:val="00AB2877"/>
    <w:rsid w:val="00AB2F06"/>
    <w:rsid w:val="00AB315D"/>
    <w:rsid w:val="00AB3E95"/>
    <w:rsid w:val="00AB54CB"/>
    <w:rsid w:val="00AB661C"/>
    <w:rsid w:val="00AB689D"/>
    <w:rsid w:val="00AB7491"/>
    <w:rsid w:val="00AB74F9"/>
    <w:rsid w:val="00AB7519"/>
    <w:rsid w:val="00AB79CA"/>
    <w:rsid w:val="00AB7A7D"/>
    <w:rsid w:val="00AC0487"/>
    <w:rsid w:val="00AC1797"/>
    <w:rsid w:val="00AC1E7A"/>
    <w:rsid w:val="00AC2E6C"/>
    <w:rsid w:val="00AC4151"/>
    <w:rsid w:val="00AC477B"/>
    <w:rsid w:val="00AC5372"/>
    <w:rsid w:val="00AC656E"/>
    <w:rsid w:val="00AC6B32"/>
    <w:rsid w:val="00AC6CEC"/>
    <w:rsid w:val="00AC6EAD"/>
    <w:rsid w:val="00AC7C73"/>
    <w:rsid w:val="00AC7F3E"/>
    <w:rsid w:val="00AD0375"/>
    <w:rsid w:val="00AD26BD"/>
    <w:rsid w:val="00AD3A05"/>
    <w:rsid w:val="00AD3AEF"/>
    <w:rsid w:val="00AD3E0E"/>
    <w:rsid w:val="00AD50F5"/>
    <w:rsid w:val="00AD554D"/>
    <w:rsid w:val="00AD59DD"/>
    <w:rsid w:val="00AD5CA6"/>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374"/>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058"/>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0A7"/>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5CF4"/>
    <w:rsid w:val="00B66B9F"/>
    <w:rsid w:val="00B66C2B"/>
    <w:rsid w:val="00B70728"/>
    <w:rsid w:val="00B70A6C"/>
    <w:rsid w:val="00B712BB"/>
    <w:rsid w:val="00B7175B"/>
    <w:rsid w:val="00B718C5"/>
    <w:rsid w:val="00B71ECC"/>
    <w:rsid w:val="00B72CBC"/>
    <w:rsid w:val="00B730D5"/>
    <w:rsid w:val="00B73A1A"/>
    <w:rsid w:val="00B73D09"/>
    <w:rsid w:val="00B7416C"/>
    <w:rsid w:val="00B74604"/>
    <w:rsid w:val="00B757BB"/>
    <w:rsid w:val="00B75904"/>
    <w:rsid w:val="00B760E3"/>
    <w:rsid w:val="00B76FFC"/>
    <w:rsid w:val="00B7782C"/>
    <w:rsid w:val="00B80280"/>
    <w:rsid w:val="00B80B44"/>
    <w:rsid w:val="00B810A1"/>
    <w:rsid w:val="00B81F41"/>
    <w:rsid w:val="00B81FED"/>
    <w:rsid w:val="00B82263"/>
    <w:rsid w:val="00B829A2"/>
    <w:rsid w:val="00B82BD0"/>
    <w:rsid w:val="00B82C93"/>
    <w:rsid w:val="00B82F8E"/>
    <w:rsid w:val="00B831B8"/>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4DE"/>
    <w:rsid w:val="00B97A7A"/>
    <w:rsid w:val="00B97E0C"/>
    <w:rsid w:val="00BA03D4"/>
    <w:rsid w:val="00BA0EF1"/>
    <w:rsid w:val="00BA29C7"/>
    <w:rsid w:val="00BA2CE6"/>
    <w:rsid w:val="00BA3BF9"/>
    <w:rsid w:val="00BA3F9C"/>
    <w:rsid w:val="00BA5C2F"/>
    <w:rsid w:val="00BA6488"/>
    <w:rsid w:val="00BA6830"/>
    <w:rsid w:val="00BA6CA3"/>
    <w:rsid w:val="00BA6E26"/>
    <w:rsid w:val="00BA73FE"/>
    <w:rsid w:val="00BA74AB"/>
    <w:rsid w:val="00BA789B"/>
    <w:rsid w:val="00BA7F0D"/>
    <w:rsid w:val="00BB0786"/>
    <w:rsid w:val="00BB0EB1"/>
    <w:rsid w:val="00BB101A"/>
    <w:rsid w:val="00BB2296"/>
    <w:rsid w:val="00BB3443"/>
    <w:rsid w:val="00BB4344"/>
    <w:rsid w:val="00BB43C3"/>
    <w:rsid w:val="00BB45B4"/>
    <w:rsid w:val="00BB53C1"/>
    <w:rsid w:val="00BB566B"/>
    <w:rsid w:val="00BB5E2A"/>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3DFB"/>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43D"/>
    <w:rsid w:val="00BF4BDF"/>
    <w:rsid w:val="00BF67CA"/>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B2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2E0F"/>
    <w:rsid w:val="00C432D2"/>
    <w:rsid w:val="00C43980"/>
    <w:rsid w:val="00C43A62"/>
    <w:rsid w:val="00C44A54"/>
    <w:rsid w:val="00C44B2A"/>
    <w:rsid w:val="00C44EDC"/>
    <w:rsid w:val="00C4526C"/>
    <w:rsid w:val="00C46FB0"/>
    <w:rsid w:val="00C47DE7"/>
    <w:rsid w:val="00C5095B"/>
    <w:rsid w:val="00C50AF2"/>
    <w:rsid w:val="00C50F65"/>
    <w:rsid w:val="00C51006"/>
    <w:rsid w:val="00C51B9A"/>
    <w:rsid w:val="00C520E6"/>
    <w:rsid w:val="00C521ED"/>
    <w:rsid w:val="00C522F3"/>
    <w:rsid w:val="00C536ED"/>
    <w:rsid w:val="00C539DD"/>
    <w:rsid w:val="00C541F9"/>
    <w:rsid w:val="00C543EE"/>
    <w:rsid w:val="00C543F3"/>
    <w:rsid w:val="00C55D19"/>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1D7F"/>
    <w:rsid w:val="00C82108"/>
    <w:rsid w:val="00C8314F"/>
    <w:rsid w:val="00C8376F"/>
    <w:rsid w:val="00C83C87"/>
    <w:rsid w:val="00C8449B"/>
    <w:rsid w:val="00C8642F"/>
    <w:rsid w:val="00C86596"/>
    <w:rsid w:val="00C876E4"/>
    <w:rsid w:val="00C87CDF"/>
    <w:rsid w:val="00C90B07"/>
    <w:rsid w:val="00C9124D"/>
    <w:rsid w:val="00C9228D"/>
    <w:rsid w:val="00C92772"/>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1AB7"/>
    <w:rsid w:val="00CB2195"/>
    <w:rsid w:val="00CB2EAC"/>
    <w:rsid w:val="00CB3118"/>
    <w:rsid w:val="00CB3617"/>
    <w:rsid w:val="00CB3A12"/>
    <w:rsid w:val="00CB44DA"/>
    <w:rsid w:val="00CB46F7"/>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96"/>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3F2"/>
    <w:rsid w:val="00CE5E7A"/>
    <w:rsid w:val="00CE5EC0"/>
    <w:rsid w:val="00CE6071"/>
    <w:rsid w:val="00CE7253"/>
    <w:rsid w:val="00CE7D13"/>
    <w:rsid w:val="00CF0B5D"/>
    <w:rsid w:val="00CF2621"/>
    <w:rsid w:val="00CF2EA3"/>
    <w:rsid w:val="00CF2ED6"/>
    <w:rsid w:val="00CF3926"/>
    <w:rsid w:val="00CF3DF7"/>
    <w:rsid w:val="00CF5476"/>
    <w:rsid w:val="00CF5A08"/>
    <w:rsid w:val="00CF5AEC"/>
    <w:rsid w:val="00CF5FCD"/>
    <w:rsid w:val="00CF6C04"/>
    <w:rsid w:val="00CF7883"/>
    <w:rsid w:val="00CF7F9F"/>
    <w:rsid w:val="00D0085C"/>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6336"/>
    <w:rsid w:val="00D56FAE"/>
    <w:rsid w:val="00D5718E"/>
    <w:rsid w:val="00D5771F"/>
    <w:rsid w:val="00D577B2"/>
    <w:rsid w:val="00D604ED"/>
    <w:rsid w:val="00D60F10"/>
    <w:rsid w:val="00D62BF4"/>
    <w:rsid w:val="00D634FD"/>
    <w:rsid w:val="00D636FF"/>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A76DC"/>
    <w:rsid w:val="00DB0865"/>
    <w:rsid w:val="00DB119D"/>
    <w:rsid w:val="00DB1B65"/>
    <w:rsid w:val="00DB1CDB"/>
    <w:rsid w:val="00DB2DF4"/>
    <w:rsid w:val="00DB49EC"/>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196D"/>
    <w:rsid w:val="00DD2CAD"/>
    <w:rsid w:val="00DD2CE7"/>
    <w:rsid w:val="00DD2ED8"/>
    <w:rsid w:val="00DD3370"/>
    <w:rsid w:val="00DD376D"/>
    <w:rsid w:val="00DD4286"/>
    <w:rsid w:val="00DD4383"/>
    <w:rsid w:val="00DD43B9"/>
    <w:rsid w:val="00DD4F6F"/>
    <w:rsid w:val="00DD7853"/>
    <w:rsid w:val="00DE1399"/>
    <w:rsid w:val="00DE1888"/>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917"/>
    <w:rsid w:val="00DF3C7F"/>
    <w:rsid w:val="00DF3D68"/>
    <w:rsid w:val="00DF4C1E"/>
    <w:rsid w:val="00DF5151"/>
    <w:rsid w:val="00DF5373"/>
    <w:rsid w:val="00DF5BE1"/>
    <w:rsid w:val="00DF5F7E"/>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6931"/>
    <w:rsid w:val="00E27141"/>
    <w:rsid w:val="00E27F67"/>
    <w:rsid w:val="00E316DD"/>
    <w:rsid w:val="00E318EE"/>
    <w:rsid w:val="00E3316D"/>
    <w:rsid w:val="00E34560"/>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D84"/>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DEF"/>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17EF"/>
    <w:rsid w:val="00EB20D2"/>
    <w:rsid w:val="00EB2305"/>
    <w:rsid w:val="00EB3DE4"/>
    <w:rsid w:val="00EB4580"/>
    <w:rsid w:val="00EB4DDB"/>
    <w:rsid w:val="00EB5C0D"/>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0DE8"/>
    <w:rsid w:val="00EF1ECC"/>
    <w:rsid w:val="00EF2A7B"/>
    <w:rsid w:val="00EF2B3F"/>
    <w:rsid w:val="00EF30BD"/>
    <w:rsid w:val="00EF35EB"/>
    <w:rsid w:val="00EF3E73"/>
    <w:rsid w:val="00EF4F08"/>
    <w:rsid w:val="00EF50AB"/>
    <w:rsid w:val="00EF5801"/>
    <w:rsid w:val="00EF63A9"/>
    <w:rsid w:val="00EF657C"/>
    <w:rsid w:val="00EF6DB2"/>
    <w:rsid w:val="00EF6F37"/>
    <w:rsid w:val="00F003BF"/>
    <w:rsid w:val="00F02DBA"/>
    <w:rsid w:val="00F0315C"/>
    <w:rsid w:val="00F0389C"/>
    <w:rsid w:val="00F04313"/>
    <w:rsid w:val="00F05CF0"/>
    <w:rsid w:val="00F06086"/>
    <w:rsid w:val="00F0642E"/>
    <w:rsid w:val="00F0726F"/>
    <w:rsid w:val="00F07B12"/>
    <w:rsid w:val="00F07D69"/>
    <w:rsid w:val="00F1034D"/>
    <w:rsid w:val="00F1079F"/>
    <w:rsid w:val="00F117ED"/>
    <w:rsid w:val="00F11876"/>
    <w:rsid w:val="00F1193D"/>
    <w:rsid w:val="00F12A31"/>
    <w:rsid w:val="00F132B1"/>
    <w:rsid w:val="00F148C3"/>
    <w:rsid w:val="00F15796"/>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BD3"/>
    <w:rsid w:val="00F4040B"/>
    <w:rsid w:val="00F4189A"/>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966"/>
    <w:rsid w:val="00F621E0"/>
    <w:rsid w:val="00F6229B"/>
    <w:rsid w:val="00F623EA"/>
    <w:rsid w:val="00F628A5"/>
    <w:rsid w:val="00F62992"/>
    <w:rsid w:val="00F6300B"/>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78F"/>
    <w:rsid w:val="00F708ED"/>
    <w:rsid w:val="00F710D6"/>
    <w:rsid w:val="00F717E1"/>
    <w:rsid w:val="00F71D7D"/>
    <w:rsid w:val="00F726B1"/>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E7B08"/>
    <w:rsid w:val="00FF047B"/>
    <w:rsid w:val="00FF0F14"/>
    <w:rsid w:val="00FF177B"/>
    <w:rsid w:val="00FF249C"/>
    <w:rsid w:val="00FF2551"/>
    <w:rsid w:val="00FF2EA1"/>
    <w:rsid w:val="00FF35F6"/>
    <w:rsid w:val="00FF5C39"/>
    <w:rsid w:val="00FF5D32"/>
    <w:rsid w:val="00FF5D67"/>
    <w:rsid w:val="00FF6321"/>
    <w:rsid w:val="00FF7622"/>
    <w:rsid w:val="00FF7C46"/>
    <w:rsid w:val="010F56E4"/>
    <w:rsid w:val="017D428D"/>
    <w:rsid w:val="01E22EEF"/>
    <w:rsid w:val="02094019"/>
    <w:rsid w:val="024876E8"/>
    <w:rsid w:val="025A3D10"/>
    <w:rsid w:val="02E0504F"/>
    <w:rsid w:val="02E97045"/>
    <w:rsid w:val="02FB6E41"/>
    <w:rsid w:val="03FB06D5"/>
    <w:rsid w:val="047A1299"/>
    <w:rsid w:val="048B07CE"/>
    <w:rsid w:val="04C92A6E"/>
    <w:rsid w:val="04D12E16"/>
    <w:rsid w:val="04FD01C0"/>
    <w:rsid w:val="055E0BF4"/>
    <w:rsid w:val="060146E2"/>
    <w:rsid w:val="06AB62C8"/>
    <w:rsid w:val="073A04FC"/>
    <w:rsid w:val="073C2BC7"/>
    <w:rsid w:val="0772543B"/>
    <w:rsid w:val="077305E3"/>
    <w:rsid w:val="079F4F94"/>
    <w:rsid w:val="07CD0531"/>
    <w:rsid w:val="08D11764"/>
    <w:rsid w:val="09155052"/>
    <w:rsid w:val="096E10A3"/>
    <w:rsid w:val="0A530C57"/>
    <w:rsid w:val="0B242CDB"/>
    <w:rsid w:val="0B2D534F"/>
    <w:rsid w:val="0BBF6BB4"/>
    <w:rsid w:val="0BF12592"/>
    <w:rsid w:val="0C7809C1"/>
    <w:rsid w:val="0D010C3E"/>
    <w:rsid w:val="0DC964BF"/>
    <w:rsid w:val="0E2E5D68"/>
    <w:rsid w:val="0EC05219"/>
    <w:rsid w:val="0F0A73C7"/>
    <w:rsid w:val="0F4B1C5B"/>
    <w:rsid w:val="10920AF7"/>
    <w:rsid w:val="10D4508F"/>
    <w:rsid w:val="11402131"/>
    <w:rsid w:val="1151657C"/>
    <w:rsid w:val="12274323"/>
    <w:rsid w:val="12792853"/>
    <w:rsid w:val="131979D7"/>
    <w:rsid w:val="13753309"/>
    <w:rsid w:val="1517452C"/>
    <w:rsid w:val="156C4FA6"/>
    <w:rsid w:val="15F202E1"/>
    <w:rsid w:val="160216D0"/>
    <w:rsid w:val="16056B5E"/>
    <w:rsid w:val="1641787C"/>
    <w:rsid w:val="1649653A"/>
    <w:rsid w:val="16AB203A"/>
    <w:rsid w:val="1705389A"/>
    <w:rsid w:val="174940E7"/>
    <w:rsid w:val="17656506"/>
    <w:rsid w:val="17A66650"/>
    <w:rsid w:val="17EA48C1"/>
    <w:rsid w:val="183E69BC"/>
    <w:rsid w:val="18701E4F"/>
    <w:rsid w:val="188F2709"/>
    <w:rsid w:val="18A0023E"/>
    <w:rsid w:val="18A349BF"/>
    <w:rsid w:val="18C76FC8"/>
    <w:rsid w:val="18DE5562"/>
    <w:rsid w:val="18F835FB"/>
    <w:rsid w:val="19D67B1E"/>
    <w:rsid w:val="1A287C64"/>
    <w:rsid w:val="1AC55489"/>
    <w:rsid w:val="1B5E62E3"/>
    <w:rsid w:val="1B623113"/>
    <w:rsid w:val="1B8A18C6"/>
    <w:rsid w:val="1C620459"/>
    <w:rsid w:val="1C7366B7"/>
    <w:rsid w:val="1C9B1BC8"/>
    <w:rsid w:val="1D7E4261"/>
    <w:rsid w:val="1DBA42CB"/>
    <w:rsid w:val="1DC00253"/>
    <w:rsid w:val="1DE459E0"/>
    <w:rsid w:val="1E8E78CB"/>
    <w:rsid w:val="1F4D283F"/>
    <w:rsid w:val="20986362"/>
    <w:rsid w:val="21D05464"/>
    <w:rsid w:val="22B008F2"/>
    <w:rsid w:val="22EE5CEA"/>
    <w:rsid w:val="23BB3852"/>
    <w:rsid w:val="23E62F23"/>
    <w:rsid w:val="23E67023"/>
    <w:rsid w:val="245C6B98"/>
    <w:rsid w:val="25374532"/>
    <w:rsid w:val="25F00525"/>
    <w:rsid w:val="260236E8"/>
    <w:rsid w:val="26D24959"/>
    <w:rsid w:val="272B2C33"/>
    <w:rsid w:val="274C3A0D"/>
    <w:rsid w:val="278E1A78"/>
    <w:rsid w:val="291A6927"/>
    <w:rsid w:val="29AC3D11"/>
    <w:rsid w:val="29E178F4"/>
    <w:rsid w:val="2A092AB2"/>
    <w:rsid w:val="2A0E70EC"/>
    <w:rsid w:val="2A5B2BB7"/>
    <w:rsid w:val="2A7E2845"/>
    <w:rsid w:val="2A991300"/>
    <w:rsid w:val="2C37731C"/>
    <w:rsid w:val="2C982A9C"/>
    <w:rsid w:val="2CEC10E5"/>
    <w:rsid w:val="2CF162E8"/>
    <w:rsid w:val="2D002B75"/>
    <w:rsid w:val="2DF94778"/>
    <w:rsid w:val="2E2547BF"/>
    <w:rsid w:val="2E324981"/>
    <w:rsid w:val="2F37683A"/>
    <w:rsid w:val="30305526"/>
    <w:rsid w:val="31EE26C8"/>
    <w:rsid w:val="31FB698F"/>
    <w:rsid w:val="32C7765E"/>
    <w:rsid w:val="32CA2532"/>
    <w:rsid w:val="33416BBC"/>
    <w:rsid w:val="33EB3CEE"/>
    <w:rsid w:val="34AB4DE7"/>
    <w:rsid w:val="34B0337D"/>
    <w:rsid w:val="34C9605D"/>
    <w:rsid w:val="358E1944"/>
    <w:rsid w:val="36746E1E"/>
    <w:rsid w:val="36F529A6"/>
    <w:rsid w:val="372736A2"/>
    <w:rsid w:val="37F073E0"/>
    <w:rsid w:val="38431C78"/>
    <w:rsid w:val="387E353F"/>
    <w:rsid w:val="39D76AC2"/>
    <w:rsid w:val="3AB73588"/>
    <w:rsid w:val="3ABF338F"/>
    <w:rsid w:val="3AE414BC"/>
    <w:rsid w:val="3B11419E"/>
    <w:rsid w:val="3D5D2570"/>
    <w:rsid w:val="3EFC0D98"/>
    <w:rsid w:val="3F644550"/>
    <w:rsid w:val="401B42B1"/>
    <w:rsid w:val="401D42A1"/>
    <w:rsid w:val="403861BE"/>
    <w:rsid w:val="40565757"/>
    <w:rsid w:val="40DD7C7A"/>
    <w:rsid w:val="410F2445"/>
    <w:rsid w:val="41650F9C"/>
    <w:rsid w:val="42004864"/>
    <w:rsid w:val="424A5077"/>
    <w:rsid w:val="426C0506"/>
    <w:rsid w:val="43232629"/>
    <w:rsid w:val="445115D2"/>
    <w:rsid w:val="458F552D"/>
    <w:rsid w:val="45C71665"/>
    <w:rsid w:val="45D17A1D"/>
    <w:rsid w:val="45FC4AD3"/>
    <w:rsid w:val="46064ACA"/>
    <w:rsid w:val="47337E51"/>
    <w:rsid w:val="473B0685"/>
    <w:rsid w:val="47411156"/>
    <w:rsid w:val="47733101"/>
    <w:rsid w:val="478F1D61"/>
    <w:rsid w:val="47B343B5"/>
    <w:rsid w:val="480C5B3E"/>
    <w:rsid w:val="48EB642B"/>
    <w:rsid w:val="4A621E0C"/>
    <w:rsid w:val="4AA137B6"/>
    <w:rsid w:val="4B5F2195"/>
    <w:rsid w:val="4C051C9C"/>
    <w:rsid w:val="4C0650FC"/>
    <w:rsid w:val="4C2F48E8"/>
    <w:rsid w:val="4C6774D3"/>
    <w:rsid w:val="4DB92B07"/>
    <w:rsid w:val="4E4C18D1"/>
    <w:rsid w:val="4EA973E8"/>
    <w:rsid w:val="4EAC070E"/>
    <w:rsid w:val="4EC0153A"/>
    <w:rsid w:val="4EFF0E96"/>
    <w:rsid w:val="4F83650B"/>
    <w:rsid w:val="4F837F80"/>
    <w:rsid w:val="4FE56D34"/>
    <w:rsid w:val="50AE5B33"/>
    <w:rsid w:val="50C529B2"/>
    <w:rsid w:val="51185ECD"/>
    <w:rsid w:val="514D16F8"/>
    <w:rsid w:val="51AE5717"/>
    <w:rsid w:val="52124463"/>
    <w:rsid w:val="52511E01"/>
    <w:rsid w:val="52627DAB"/>
    <w:rsid w:val="53287732"/>
    <w:rsid w:val="541F03AC"/>
    <w:rsid w:val="547406A5"/>
    <w:rsid w:val="54A72ED1"/>
    <w:rsid w:val="54C65448"/>
    <w:rsid w:val="54CA0AEC"/>
    <w:rsid w:val="55512FE3"/>
    <w:rsid w:val="56B2378D"/>
    <w:rsid w:val="56FE1355"/>
    <w:rsid w:val="57085193"/>
    <w:rsid w:val="570E1B7D"/>
    <w:rsid w:val="57527466"/>
    <w:rsid w:val="587D13BE"/>
    <w:rsid w:val="589658F5"/>
    <w:rsid w:val="591612EA"/>
    <w:rsid w:val="594F2A8B"/>
    <w:rsid w:val="59DD2FE2"/>
    <w:rsid w:val="5A0F6842"/>
    <w:rsid w:val="5A7D1893"/>
    <w:rsid w:val="5AD9194A"/>
    <w:rsid w:val="5AF65560"/>
    <w:rsid w:val="5B1A0D86"/>
    <w:rsid w:val="5B4E5095"/>
    <w:rsid w:val="5CD478FD"/>
    <w:rsid w:val="5D246E7A"/>
    <w:rsid w:val="5D2D5EC6"/>
    <w:rsid w:val="5D431218"/>
    <w:rsid w:val="5D4361AE"/>
    <w:rsid w:val="5E520791"/>
    <w:rsid w:val="5E535EE5"/>
    <w:rsid w:val="5EC6593C"/>
    <w:rsid w:val="5FAA1071"/>
    <w:rsid w:val="5FF655F4"/>
    <w:rsid w:val="6105188D"/>
    <w:rsid w:val="61533A4A"/>
    <w:rsid w:val="61DF2C4E"/>
    <w:rsid w:val="62251304"/>
    <w:rsid w:val="625E14D8"/>
    <w:rsid w:val="63767625"/>
    <w:rsid w:val="64AA535B"/>
    <w:rsid w:val="654939E3"/>
    <w:rsid w:val="65A82464"/>
    <w:rsid w:val="65BE13EE"/>
    <w:rsid w:val="65CC201A"/>
    <w:rsid w:val="65D01B96"/>
    <w:rsid w:val="670648FC"/>
    <w:rsid w:val="68A77392"/>
    <w:rsid w:val="69490586"/>
    <w:rsid w:val="6A6A6FEF"/>
    <w:rsid w:val="6AED50CA"/>
    <w:rsid w:val="6D3214C6"/>
    <w:rsid w:val="6E2E04FD"/>
    <w:rsid w:val="6EA02F2B"/>
    <w:rsid w:val="6EB428FB"/>
    <w:rsid w:val="6EFC09F4"/>
    <w:rsid w:val="6F074403"/>
    <w:rsid w:val="6FA678F9"/>
    <w:rsid w:val="6FF758AD"/>
    <w:rsid w:val="715F4A78"/>
    <w:rsid w:val="72DB02EA"/>
    <w:rsid w:val="72DF0017"/>
    <w:rsid w:val="73E2490F"/>
    <w:rsid w:val="74FE30DA"/>
    <w:rsid w:val="757035C8"/>
    <w:rsid w:val="759D68D9"/>
    <w:rsid w:val="77616817"/>
    <w:rsid w:val="77A071CF"/>
    <w:rsid w:val="78155D7C"/>
    <w:rsid w:val="782177E9"/>
    <w:rsid w:val="78333C51"/>
    <w:rsid w:val="789F4505"/>
    <w:rsid w:val="79E14067"/>
    <w:rsid w:val="7A9D0F2F"/>
    <w:rsid w:val="7B361630"/>
    <w:rsid w:val="7B3F716E"/>
    <w:rsid w:val="7E116F41"/>
    <w:rsid w:val="7FC66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0"/>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299"/>
    <w:qFormat/>
    <w:uiPriority w:val="0"/>
    <w:pPr>
      <w:keepNext/>
      <w:keepLines/>
      <w:spacing w:before="260" w:after="260" w:line="416" w:lineRule="auto"/>
      <w:outlineLvl w:val="2"/>
    </w:pPr>
    <w:rPr>
      <w:b/>
      <w:bCs/>
      <w:sz w:val="32"/>
      <w:szCs w:val="32"/>
    </w:rPr>
  </w:style>
  <w:style w:type="paragraph" w:styleId="6">
    <w:name w:val="heading 4"/>
    <w:basedOn w:val="1"/>
    <w:next w:val="1"/>
    <w:link w:val="158"/>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7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28"/>
    <w:qFormat/>
    <w:uiPriority w:val="0"/>
    <w:pPr>
      <w:keepNext/>
      <w:keepLines/>
      <w:ind w:firstLine="200" w:firstLineChars="200"/>
      <w:outlineLvl w:val="5"/>
    </w:pPr>
    <w:rPr>
      <w:rFonts w:hAnsi="Arial"/>
    </w:rPr>
  </w:style>
  <w:style w:type="paragraph" w:styleId="10">
    <w:name w:val="heading 7"/>
    <w:basedOn w:val="1"/>
    <w:next w:val="1"/>
    <w:link w:val="283"/>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2"/>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41"/>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5"/>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62"/>
    <w:qFormat/>
    <w:uiPriority w:val="0"/>
    <w:pPr>
      <w:shd w:val="clear" w:color="auto" w:fill="000080"/>
    </w:pPr>
  </w:style>
  <w:style w:type="paragraph" w:styleId="16">
    <w:name w:val="annotation text"/>
    <w:basedOn w:val="1"/>
    <w:link w:val="305"/>
    <w:qFormat/>
    <w:uiPriority w:val="99"/>
    <w:pPr>
      <w:jc w:val="left"/>
    </w:pPr>
  </w:style>
  <w:style w:type="paragraph" w:styleId="17">
    <w:name w:val="Body Text 3"/>
    <w:basedOn w:val="1"/>
    <w:link w:val="257"/>
    <w:qFormat/>
    <w:uiPriority w:val="0"/>
    <w:pPr>
      <w:spacing w:after="120"/>
    </w:pPr>
    <w:rPr>
      <w:sz w:val="16"/>
      <w:szCs w:val="16"/>
    </w:rPr>
  </w:style>
  <w:style w:type="paragraph" w:styleId="18">
    <w:name w:val="Body Text Indent"/>
    <w:basedOn w:val="1"/>
    <w:link w:val="24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02"/>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6"/>
    <w:qFormat/>
    <w:uiPriority w:val="0"/>
    <w:pPr>
      <w:ind w:left="100" w:leftChars="2500"/>
    </w:pPr>
  </w:style>
  <w:style w:type="paragraph" w:styleId="26">
    <w:name w:val="Body Text Indent 2"/>
    <w:basedOn w:val="1"/>
    <w:link w:val="237"/>
    <w:qFormat/>
    <w:uiPriority w:val="0"/>
    <w:pPr>
      <w:widowControl/>
      <w:spacing w:line="480" w:lineRule="auto"/>
      <w:ind w:firstLine="560"/>
      <w:jc w:val="left"/>
    </w:pPr>
    <w:rPr>
      <w:kern w:val="0"/>
      <w:sz w:val="28"/>
    </w:rPr>
  </w:style>
  <w:style w:type="paragraph" w:styleId="27">
    <w:name w:val="endnote text"/>
    <w:basedOn w:val="1"/>
    <w:link w:val="210"/>
    <w:qFormat/>
    <w:uiPriority w:val="0"/>
    <w:pPr>
      <w:widowControl/>
      <w:snapToGrid w:val="0"/>
      <w:jc w:val="left"/>
    </w:pPr>
    <w:rPr>
      <w:rFonts w:ascii="Arial" w:hAnsi="Arial" w:cs="Arial"/>
      <w:kern w:val="0"/>
      <w:sz w:val="20"/>
      <w:lang w:eastAsia="en-US"/>
    </w:rPr>
  </w:style>
  <w:style w:type="paragraph" w:styleId="28">
    <w:name w:val="Balloon Text"/>
    <w:basedOn w:val="1"/>
    <w:link w:val="205"/>
    <w:qFormat/>
    <w:uiPriority w:val="0"/>
    <w:rPr>
      <w:sz w:val="18"/>
      <w:szCs w:val="18"/>
    </w:rPr>
  </w:style>
  <w:style w:type="paragraph" w:styleId="29">
    <w:name w:val="footer"/>
    <w:basedOn w:val="1"/>
    <w:link w:val="197"/>
    <w:qFormat/>
    <w:uiPriority w:val="0"/>
    <w:pPr>
      <w:tabs>
        <w:tab w:val="center" w:pos="4153"/>
        <w:tab w:val="right" w:pos="8306"/>
      </w:tabs>
      <w:snapToGrid w:val="0"/>
      <w:jc w:val="left"/>
    </w:pPr>
    <w:rPr>
      <w:sz w:val="18"/>
      <w:szCs w:val="18"/>
    </w:rPr>
  </w:style>
  <w:style w:type="paragraph" w:styleId="30">
    <w:name w:val="header"/>
    <w:basedOn w:val="1"/>
    <w:link w:val="29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7"/>
    <w:qFormat/>
    <w:uiPriority w:val="0"/>
    <w:pPr>
      <w:widowControl/>
      <w:jc w:val="center"/>
    </w:pPr>
    <w:rPr>
      <w:kern w:val="0"/>
      <w:sz w:val="20"/>
      <w:u w:val="single"/>
      <w:lang w:eastAsia="en-US"/>
    </w:rPr>
  </w:style>
  <w:style w:type="paragraph" w:styleId="34">
    <w:name w:val="footnote text"/>
    <w:basedOn w:val="1"/>
    <w:link w:val="28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44"/>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31"/>
    <w:qFormat/>
    <w:uiPriority w:val="0"/>
    <w:rPr>
      <w:i/>
      <w:iCs/>
      <w:sz w:val="26"/>
    </w:rPr>
  </w:style>
  <w:style w:type="paragraph" w:styleId="40">
    <w:name w:val="HTML Preformatted"/>
    <w:basedOn w:val="1"/>
    <w:link w:val="16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36"/>
    <w:qFormat/>
    <w:uiPriority w:val="0"/>
    <w:pPr>
      <w:widowControl/>
      <w:jc w:val="center"/>
    </w:pPr>
    <w:rPr>
      <w:kern w:val="0"/>
      <w:sz w:val="20"/>
      <w:u w:val="single"/>
      <w:lang w:eastAsia="en-US"/>
    </w:rPr>
  </w:style>
  <w:style w:type="paragraph" w:styleId="44">
    <w:name w:val="annotation subject"/>
    <w:basedOn w:val="16"/>
    <w:next w:val="16"/>
    <w:link w:val="280"/>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basedOn w:val="47"/>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styleId="56">
    <w:name w:val="List Paragraph"/>
    <w:basedOn w:val="1"/>
    <w:qFormat/>
    <w:uiPriority w:val="99"/>
    <w:pPr>
      <w:ind w:firstLine="420" w:firstLineChars="200"/>
    </w:pPr>
    <w:rPr>
      <w:sz w:val="28"/>
      <w:szCs w:val="28"/>
    </w:rPr>
  </w:style>
  <w:style w:type="paragraph" w:customStyle="1" w:styleId="57">
    <w:name w:val="_Style 5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8">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59">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1">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2">
    <w:name w:val="1 Char"/>
    <w:basedOn w:val="1"/>
    <w:qFormat/>
    <w:uiPriority w:val="0"/>
    <w:pPr>
      <w:widowControl/>
      <w:spacing w:after="160" w:line="240" w:lineRule="exact"/>
      <w:jc w:val="left"/>
    </w:pPr>
    <w:rPr>
      <w:rFonts w:ascii="Calibri" w:hAnsi="Calibri"/>
      <w:szCs w:val="20"/>
    </w:rPr>
  </w:style>
  <w:style w:type="paragraph" w:customStyle="1" w:styleId="63">
    <w:name w:val="列表段落1"/>
    <w:basedOn w:val="1"/>
    <w:qFormat/>
    <w:uiPriority w:val="34"/>
    <w:pPr>
      <w:ind w:firstLine="420" w:firstLineChars="200"/>
    </w:pPr>
    <w:rPr>
      <w:rFonts w:ascii="Calibri" w:hAnsi="Calibri"/>
    </w:rPr>
  </w:style>
  <w:style w:type="paragraph" w:customStyle="1" w:styleId="64">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5">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66">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7">
    <w:name w:val="TOC 标题2"/>
    <w:basedOn w:val="3"/>
    <w:next w:val="1"/>
    <w:unhideWhenUsed/>
    <w:qFormat/>
    <w:uiPriority w:val="0"/>
    <w:pPr>
      <w:outlineLvl w:val="9"/>
    </w:pPr>
    <w:rPr>
      <w:rFonts w:ascii="Calibri" w:hAnsi="Calibri"/>
    </w:rPr>
  </w:style>
  <w:style w:type="paragraph" w:customStyle="1" w:styleId="68">
    <w:name w:val="样式1"/>
    <w:basedOn w:val="1"/>
    <w:next w:val="6"/>
    <w:qFormat/>
    <w:uiPriority w:val="0"/>
    <w:pPr>
      <w:spacing w:line="360" w:lineRule="auto"/>
      <w:ind w:firstLine="420" w:firstLineChars="200"/>
    </w:pPr>
    <w:rPr>
      <w:rFonts w:ascii="宋体" w:hAnsi="宋体"/>
      <w:szCs w:val="21"/>
    </w:rPr>
  </w:style>
  <w:style w:type="paragraph" w:customStyle="1" w:styleId="69">
    <w:name w:val="列出段落1"/>
    <w:basedOn w:val="1"/>
    <w:qFormat/>
    <w:uiPriority w:val="0"/>
    <w:pPr>
      <w:ind w:firstLine="420" w:firstLineChars="200"/>
    </w:pPr>
    <w:rPr>
      <w:sz w:val="28"/>
      <w:szCs w:val="28"/>
    </w:rPr>
  </w:style>
  <w:style w:type="paragraph" w:customStyle="1" w:styleId="7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1">
    <w:name w:val="pa-27"/>
    <w:basedOn w:val="1"/>
    <w:qFormat/>
    <w:uiPriority w:val="0"/>
    <w:pPr>
      <w:widowControl/>
      <w:spacing w:line="360" w:lineRule="atLeast"/>
      <w:ind w:firstLine="420"/>
    </w:pPr>
    <w:rPr>
      <w:rFonts w:ascii="宋体" w:hAnsi="宋体" w:cs="宋体"/>
      <w:kern w:val="0"/>
      <w:sz w:val="24"/>
    </w:rPr>
  </w:style>
  <w:style w:type="paragraph" w:customStyle="1" w:styleId="72">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_Style 72"/>
    <w:qFormat/>
    <w:uiPriority w:val="0"/>
    <w:rPr>
      <w:rFonts w:ascii="Times New Roman" w:hAnsi="Times New Roman" w:eastAsia="宋体" w:cs="Times New Roman"/>
      <w:kern w:val="2"/>
      <w:sz w:val="21"/>
      <w:szCs w:val="24"/>
      <w:lang w:val="en-US" w:eastAsia="zh-CN" w:bidi="ar-SA"/>
    </w:rPr>
  </w:style>
  <w:style w:type="paragraph" w:customStyle="1" w:styleId="7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5">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6">
    <w:name w:val="Char Char Char Char"/>
    <w:basedOn w:val="15"/>
    <w:qFormat/>
    <w:uiPriority w:val="0"/>
    <w:pPr>
      <w:spacing w:line="360" w:lineRule="auto"/>
      <w:ind w:firstLine="200" w:firstLineChars="200"/>
    </w:pPr>
    <w:rPr>
      <w:rFonts w:ascii="Tahoma" w:hAnsi="Tahoma"/>
      <w:sz w:val="24"/>
    </w:rPr>
  </w:style>
  <w:style w:type="paragraph" w:customStyle="1" w:styleId="77">
    <w:name w:val="表格内容"/>
    <w:basedOn w:val="1"/>
    <w:qFormat/>
    <w:uiPriority w:val="0"/>
    <w:pPr>
      <w:suppressLineNumbers/>
      <w:suppressAutoHyphens/>
    </w:pPr>
  </w:style>
  <w:style w:type="paragraph" w:customStyle="1" w:styleId="7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0">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81">
    <w:name w:val="Intense Quote"/>
    <w:basedOn w:val="1"/>
    <w:next w:val="1"/>
    <w:link w:val="275"/>
    <w:qFormat/>
    <w:uiPriority w:val="0"/>
    <w:pPr>
      <w:pBdr>
        <w:bottom w:val="single" w:color="4F81BD" w:sz="4" w:space="4"/>
      </w:pBdr>
      <w:spacing w:before="200" w:after="280"/>
      <w:ind w:left="936" w:right="936"/>
    </w:pPr>
    <w:rPr>
      <w:b/>
      <w:bCs/>
      <w:i/>
      <w:iCs/>
      <w:color w:val="4F81BD"/>
      <w:szCs w:val="22"/>
    </w:rPr>
  </w:style>
  <w:style w:type="paragraph" w:customStyle="1" w:styleId="82">
    <w:name w:val="表体"/>
    <w:basedOn w:val="1"/>
    <w:next w:val="1"/>
    <w:qFormat/>
    <w:uiPriority w:val="0"/>
    <w:pPr>
      <w:spacing w:line="0" w:lineRule="atLeast"/>
    </w:pPr>
    <w:rPr>
      <w:rFonts w:ascii="Calibri" w:hAnsi="Calibri"/>
      <w:b/>
      <w:snapToGrid w:val="0"/>
      <w:szCs w:val="20"/>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pa-34"/>
    <w:basedOn w:val="1"/>
    <w:qFormat/>
    <w:uiPriority w:val="0"/>
    <w:pPr>
      <w:widowControl/>
      <w:spacing w:line="360" w:lineRule="atLeast"/>
      <w:ind w:firstLine="420"/>
      <w:jc w:val="left"/>
    </w:pPr>
    <w:rPr>
      <w:rFonts w:ascii="宋体" w:hAnsi="宋体" w:cs="宋体"/>
      <w:kern w:val="0"/>
      <w:sz w:val="24"/>
    </w:rPr>
  </w:style>
  <w:style w:type="paragraph" w:customStyle="1" w:styleId="85">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7">
    <w:name w:val="p16"/>
    <w:basedOn w:val="1"/>
    <w:qFormat/>
    <w:uiPriority w:val="0"/>
    <w:pPr>
      <w:widowControl/>
    </w:pPr>
    <w:rPr>
      <w:rFonts w:ascii="Calibri" w:hAnsi="Calibri" w:cs="宋体"/>
      <w:kern w:val="0"/>
      <w:szCs w:val="21"/>
    </w:rPr>
  </w:style>
  <w:style w:type="paragraph" w:customStyle="1" w:styleId="8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9">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1">
    <w:name w:val="标题4"/>
    <w:basedOn w:val="4"/>
    <w:next w:val="20"/>
    <w:link w:val="286"/>
    <w:qFormat/>
    <w:uiPriority w:val="0"/>
    <w:pPr>
      <w:spacing w:line="413" w:lineRule="auto"/>
    </w:pPr>
    <w:rPr>
      <w:rFonts w:ascii="Arial" w:hAnsi="Arial"/>
      <w:kern w:val="0"/>
      <w:sz w:val="24"/>
    </w:rPr>
  </w:style>
  <w:style w:type="paragraph" w:customStyle="1" w:styleId="92">
    <w:name w:val="Char Char"/>
    <w:basedOn w:val="1"/>
    <w:qFormat/>
    <w:uiPriority w:val="0"/>
    <w:pPr>
      <w:widowControl/>
      <w:jc w:val="left"/>
    </w:pPr>
    <w:rPr>
      <w:rFonts w:ascii="Verdana" w:hAnsi="Verdana" w:eastAsia="Times New Roman"/>
      <w:kern w:val="0"/>
      <w:sz w:val="16"/>
      <w:szCs w:val="20"/>
      <w:lang w:eastAsia="en-US"/>
    </w:rPr>
  </w:style>
  <w:style w:type="paragraph" w:customStyle="1" w:styleId="9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5">
    <w:name w:val="WW-表格内容"/>
    <w:basedOn w:val="1"/>
    <w:qFormat/>
    <w:uiPriority w:val="0"/>
    <w:pPr>
      <w:suppressLineNumbers/>
      <w:suppressAutoHyphens/>
    </w:pPr>
  </w:style>
  <w:style w:type="paragraph" w:customStyle="1" w:styleId="96">
    <w:name w:val="Char"/>
    <w:basedOn w:val="1"/>
    <w:qFormat/>
    <w:uiPriority w:val="0"/>
  </w:style>
  <w:style w:type="paragraph" w:customStyle="1" w:styleId="9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98">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99">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1">
    <w:name w:val="Char9 Char Char Char Char Char Char"/>
    <w:basedOn w:val="15"/>
    <w:qFormat/>
    <w:uiPriority w:val="0"/>
    <w:pPr>
      <w:spacing w:line="360" w:lineRule="auto"/>
      <w:ind w:firstLine="200" w:firstLineChars="200"/>
    </w:pPr>
    <w:rPr>
      <w:rFonts w:ascii="Tahoma" w:hAnsi="Tahoma"/>
      <w:sz w:val="24"/>
    </w:rPr>
  </w:style>
  <w:style w:type="paragraph" w:customStyle="1" w:styleId="10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3">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4">
    <w:name w:val="p15"/>
    <w:basedOn w:val="1"/>
    <w:qFormat/>
    <w:uiPriority w:val="0"/>
    <w:pPr>
      <w:widowControl/>
      <w:spacing w:after="120"/>
    </w:pPr>
    <w:rPr>
      <w:kern w:val="0"/>
      <w:szCs w:val="21"/>
    </w:rPr>
  </w:style>
  <w:style w:type="paragraph" w:customStyle="1" w:styleId="105">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6">
    <w:name w:val="正  文"/>
    <w:basedOn w:val="1"/>
    <w:qFormat/>
    <w:uiPriority w:val="0"/>
    <w:pPr>
      <w:spacing w:line="360" w:lineRule="auto"/>
      <w:ind w:firstLine="200" w:firstLineChars="200"/>
    </w:pPr>
    <w:rPr>
      <w:rFonts w:ascii="宋体" w:hAnsi="Calibri"/>
      <w:sz w:val="24"/>
    </w:rPr>
  </w:style>
  <w:style w:type="paragraph" w:customStyle="1" w:styleId="107">
    <w:name w:val="列出段落11"/>
    <w:basedOn w:val="1"/>
    <w:qFormat/>
    <w:uiPriority w:val="0"/>
    <w:pPr>
      <w:ind w:firstLine="420" w:firstLineChars="200"/>
    </w:pPr>
    <w:rPr>
      <w:sz w:val="28"/>
      <w:szCs w:val="28"/>
    </w:rPr>
  </w:style>
  <w:style w:type="paragraph" w:customStyle="1" w:styleId="10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0">
    <w:name w:val="_Style 96"/>
    <w:semiHidden/>
    <w:qFormat/>
    <w:uiPriority w:val="99"/>
    <w:rPr>
      <w:rFonts w:ascii="Calibri" w:hAnsi="Calibri" w:eastAsia="宋体" w:cs="Times New Roman"/>
      <w:kern w:val="2"/>
      <w:sz w:val="21"/>
      <w:szCs w:val="24"/>
      <w:lang w:val="en-US" w:eastAsia="zh-CN" w:bidi="ar-SA"/>
    </w:rPr>
  </w:style>
  <w:style w:type="paragraph" w:customStyle="1" w:styleId="111">
    <w:name w:val="表格文字"/>
    <w:basedOn w:val="1"/>
    <w:qFormat/>
    <w:uiPriority w:val="0"/>
    <w:pPr>
      <w:adjustRightInd w:val="0"/>
      <w:spacing w:line="420" w:lineRule="atLeast"/>
      <w:jc w:val="left"/>
      <w:textAlignment w:val="baseline"/>
    </w:pPr>
    <w:rPr>
      <w:kern w:val="0"/>
      <w:szCs w:val="20"/>
    </w:rPr>
  </w:style>
  <w:style w:type="paragraph" w:customStyle="1" w:styleId="112">
    <w:name w:val="表格"/>
    <w:basedOn w:val="1"/>
    <w:qFormat/>
    <w:uiPriority w:val="0"/>
    <w:pPr>
      <w:jc w:val="center"/>
      <w:textAlignment w:val="center"/>
    </w:pPr>
    <w:rPr>
      <w:rFonts w:ascii="华文细黑" w:hAnsi="华文细黑"/>
      <w:kern w:val="0"/>
      <w:szCs w:val="20"/>
    </w:rPr>
  </w:style>
  <w:style w:type="paragraph" w:customStyle="1" w:styleId="113">
    <w:name w:val="Char1"/>
    <w:basedOn w:val="1"/>
    <w:qFormat/>
    <w:uiPriority w:val="0"/>
  </w:style>
  <w:style w:type="paragraph" w:customStyle="1" w:styleId="114">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5">
    <w:name w:val="引用2"/>
    <w:basedOn w:val="1"/>
    <w:next w:val="1"/>
    <w:link w:val="238"/>
    <w:qFormat/>
    <w:uiPriority w:val="0"/>
    <w:rPr>
      <w:i/>
      <w:iCs/>
      <w:color w:val="000000"/>
    </w:rPr>
  </w:style>
  <w:style w:type="paragraph" w:customStyle="1" w:styleId="116">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styleId="117">
    <w:name w:val="Quote"/>
    <w:basedOn w:val="1"/>
    <w:next w:val="1"/>
    <w:link w:val="188"/>
    <w:qFormat/>
    <w:uiPriority w:val="0"/>
    <w:rPr>
      <w:i/>
      <w:iCs/>
      <w:color w:val="000000"/>
      <w:szCs w:val="22"/>
    </w:rPr>
  </w:style>
  <w:style w:type="paragraph" w:customStyle="1" w:styleId="118">
    <w:name w:val="修订1"/>
    <w:qFormat/>
    <w:uiPriority w:val="0"/>
    <w:rPr>
      <w:rFonts w:ascii="Times New Roman" w:hAnsi="Times New Roman" w:eastAsia="宋体" w:cs="Times New Roman"/>
      <w:kern w:val="2"/>
      <w:sz w:val="21"/>
      <w:szCs w:val="24"/>
      <w:lang w:val="en-US" w:eastAsia="zh-CN" w:bidi="ar-SA"/>
    </w:rPr>
  </w:style>
  <w:style w:type="paragraph" w:customStyle="1" w:styleId="11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0">
    <w:name w:val="Char2"/>
    <w:basedOn w:val="1"/>
    <w:qFormat/>
    <w:uiPriority w:val="0"/>
    <w:rPr>
      <w:rFonts w:ascii="Calibri" w:hAnsi="Calibri"/>
    </w:rPr>
  </w:style>
  <w:style w:type="paragraph" w:customStyle="1" w:styleId="121">
    <w:name w:val="标题5"/>
    <w:basedOn w:val="5"/>
    <w:link w:val="284"/>
    <w:qFormat/>
    <w:uiPriority w:val="0"/>
    <w:pPr>
      <w:spacing w:line="413" w:lineRule="auto"/>
    </w:pPr>
    <w:rPr>
      <w:rFonts w:ascii="Arial" w:hAnsi="Arial"/>
      <w:kern w:val="0"/>
      <w:sz w:val="24"/>
    </w:rPr>
  </w:style>
  <w:style w:type="paragraph" w:styleId="12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表格标题"/>
    <w:basedOn w:val="77"/>
    <w:qFormat/>
    <w:uiPriority w:val="0"/>
  </w:style>
  <w:style w:type="paragraph" w:customStyle="1" w:styleId="12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6">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7">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WW-表格标题"/>
    <w:basedOn w:val="95"/>
    <w:qFormat/>
    <w:uiPriority w:val="0"/>
  </w:style>
  <w:style w:type="paragraph" w:customStyle="1" w:styleId="13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2">
    <w:name w:val="明显引用1"/>
    <w:basedOn w:val="1"/>
    <w:next w:val="1"/>
    <w:link w:val="248"/>
    <w:qFormat/>
    <w:uiPriority w:val="30"/>
    <w:pPr>
      <w:pBdr>
        <w:bottom w:val="single" w:color="4F81BD" w:sz="4" w:space="4"/>
      </w:pBdr>
      <w:spacing w:before="200" w:after="280"/>
      <w:ind w:left="936" w:right="936"/>
    </w:pPr>
    <w:rPr>
      <w:b/>
      <w:bCs/>
      <w:i/>
      <w:iCs/>
      <w:color w:val="4F81BD"/>
      <w:szCs w:val="20"/>
    </w:rPr>
  </w:style>
  <w:style w:type="paragraph" w:customStyle="1" w:styleId="133">
    <w:name w:val="标准样式1"/>
    <w:basedOn w:val="1"/>
    <w:qFormat/>
    <w:uiPriority w:val="0"/>
    <w:pPr>
      <w:spacing w:line="600" w:lineRule="exact"/>
      <w:ind w:firstLine="567"/>
    </w:pPr>
    <w:rPr>
      <w:rFonts w:ascii="Calibri" w:hAnsi="Calibri"/>
      <w:sz w:val="28"/>
    </w:rPr>
  </w:style>
  <w:style w:type="paragraph" w:customStyle="1" w:styleId="134">
    <w:name w:val="Char3"/>
    <w:basedOn w:val="1"/>
    <w:qFormat/>
    <w:uiPriority w:val="0"/>
  </w:style>
  <w:style w:type="paragraph" w:customStyle="1" w:styleId="13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6">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7">
    <w:name w:val="引用1"/>
    <w:basedOn w:val="1"/>
    <w:next w:val="1"/>
    <w:link w:val="262"/>
    <w:qFormat/>
    <w:uiPriority w:val="29"/>
    <w:rPr>
      <w:i/>
      <w:iCs/>
      <w:color w:val="000000"/>
      <w:szCs w:val="20"/>
    </w:rPr>
  </w:style>
  <w:style w:type="paragraph" w:customStyle="1" w:styleId="138">
    <w:name w:val="_Style 87"/>
    <w:basedOn w:val="1"/>
    <w:qFormat/>
    <w:uiPriority w:val="99"/>
    <w:pPr>
      <w:ind w:firstLine="420" w:firstLineChars="200"/>
    </w:pPr>
    <w:rPr>
      <w:rFonts w:ascii="Calibri" w:hAnsi="Calibri"/>
      <w:sz w:val="28"/>
      <w:szCs w:val="28"/>
    </w:rPr>
  </w:style>
  <w:style w:type="paragraph" w:customStyle="1" w:styleId="139">
    <w:name w:val="自定样式1"/>
    <w:basedOn w:val="1"/>
    <w:qFormat/>
    <w:uiPriority w:val="0"/>
    <w:pPr>
      <w:suppressAutoHyphens/>
      <w:jc w:val="center"/>
    </w:pPr>
    <w:rPr>
      <w:rFonts w:ascii="宋体" w:hAnsi="宋体"/>
      <w:color w:val="000000"/>
      <w:sz w:val="18"/>
    </w:rPr>
  </w:style>
  <w:style w:type="paragraph" w:customStyle="1" w:styleId="14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42">
    <w:name w:val="未处理的提及"/>
    <w:unhideWhenUsed/>
    <w:qFormat/>
    <w:uiPriority w:val="99"/>
    <w:rPr>
      <w:color w:val="808080"/>
      <w:shd w:val="clear" w:color="auto" w:fill="E6E6E6"/>
    </w:rPr>
  </w:style>
  <w:style w:type="character" w:customStyle="1" w:styleId="143">
    <w:name w:val="正文文本 3 Char"/>
    <w:qFormat/>
    <w:uiPriority w:val="0"/>
    <w:rPr>
      <w:kern w:val="2"/>
      <w:sz w:val="16"/>
      <w:szCs w:val="16"/>
    </w:rPr>
  </w:style>
  <w:style w:type="character" w:customStyle="1" w:styleId="144">
    <w:name w:val="正文文本缩进 Char2"/>
    <w:semiHidden/>
    <w:qFormat/>
    <w:uiPriority w:val="99"/>
    <w:rPr>
      <w:rFonts w:ascii="Calibri" w:hAnsi="Calibri" w:eastAsia="宋体" w:cs="Times New Roman"/>
      <w:szCs w:val="24"/>
    </w:rPr>
  </w:style>
  <w:style w:type="character" w:customStyle="1" w:styleId="145">
    <w:name w:val="标题 3 Char"/>
    <w:qFormat/>
    <w:uiPriority w:val="0"/>
    <w:rPr>
      <w:rFonts w:ascii="仿宋_GB2312" w:hAnsi="Calibri" w:eastAsia="仿宋_GB2312" w:cs="Times New Roman"/>
      <w:b/>
      <w:kern w:val="0"/>
      <w:sz w:val="24"/>
      <w:szCs w:val="28"/>
    </w:rPr>
  </w:style>
  <w:style w:type="character" w:customStyle="1" w:styleId="146">
    <w:name w:val="批注框文本 Char2"/>
    <w:qFormat/>
    <w:uiPriority w:val="99"/>
    <w:rPr>
      <w:kern w:val="2"/>
      <w:sz w:val="18"/>
      <w:szCs w:val="18"/>
    </w:rPr>
  </w:style>
  <w:style w:type="character" w:customStyle="1" w:styleId="147">
    <w:name w:val="textcontents"/>
    <w:qFormat/>
    <w:uiPriority w:val="0"/>
    <w:rPr>
      <w:rFonts w:cs="Times New Roman"/>
    </w:rPr>
  </w:style>
  <w:style w:type="character" w:customStyle="1" w:styleId="148">
    <w:name w:val="ht1"/>
    <w:qFormat/>
    <w:uiPriority w:val="0"/>
    <w:rPr>
      <w:rFonts w:ascii="黑体" w:eastAsia="黑体"/>
      <w:b/>
      <w:bCs/>
    </w:rPr>
  </w:style>
  <w:style w:type="character" w:customStyle="1" w:styleId="149">
    <w:name w:val="标题 Char"/>
    <w:qFormat/>
    <w:uiPriority w:val="0"/>
    <w:rPr>
      <w:rFonts w:ascii="Cambria" w:hAnsi="Cambria" w:eastAsia="宋体" w:cs="Times New Roman"/>
      <w:b/>
      <w:bCs/>
      <w:kern w:val="2"/>
      <w:sz w:val="32"/>
      <w:szCs w:val="32"/>
    </w:rPr>
  </w:style>
  <w:style w:type="character" w:customStyle="1" w:styleId="150">
    <w:name w:val="14t1"/>
    <w:qFormat/>
    <w:uiPriority w:val="0"/>
    <w:rPr>
      <w:rFonts w:hint="eastAsia" w:ascii="宋体" w:hAnsi="宋体" w:eastAsia="宋体"/>
      <w:sz w:val="11"/>
      <w:szCs w:val="11"/>
    </w:rPr>
  </w:style>
  <w:style w:type="character" w:customStyle="1" w:styleId="151">
    <w:name w:val="Char Char36"/>
    <w:qFormat/>
    <w:uiPriority w:val="0"/>
    <w:rPr>
      <w:rFonts w:ascii="仿宋_GB2312" w:eastAsia="仿宋_GB2312" w:cs="MingLiU"/>
      <w:b/>
      <w:sz w:val="24"/>
      <w:szCs w:val="28"/>
    </w:rPr>
  </w:style>
  <w:style w:type="character" w:customStyle="1" w:styleId="152">
    <w:name w:val="文档结构图 Char"/>
    <w:qFormat/>
    <w:uiPriority w:val="0"/>
    <w:rPr>
      <w:rFonts w:ascii="宋体"/>
      <w:kern w:val="2"/>
      <w:sz w:val="18"/>
      <w:szCs w:val="18"/>
    </w:rPr>
  </w:style>
  <w:style w:type="character" w:customStyle="1" w:styleId="153">
    <w:name w:val="普通文字 Char Char2"/>
    <w:qFormat/>
    <w:uiPriority w:val="0"/>
    <w:rPr>
      <w:rFonts w:ascii="宋体" w:hAnsi="Courier New"/>
      <w:kern w:val="2"/>
      <w:sz w:val="28"/>
      <w:szCs w:val="28"/>
    </w:rPr>
  </w:style>
  <w:style w:type="character" w:customStyle="1" w:styleId="154">
    <w:name w:val="HTML 预设格式 Char"/>
    <w:qFormat/>
    <w:uiPriority w:val="0"/>
    <w:rPr>
      <w:rFonts w:ascii="宋体" w:hAnsi="宋体" w:eastAsia="宋体" w:cs="宋体"/>
      <w:color w:val="000000"/>
      <w:sz w:val="24"/>
      <w:szCs w:val="24"/>
    </w:rPr>
  </w:style>
  <w:style w:type="character" w:customStyle="1" w:styleId="155">
    <w:name w:val="纯文本 Char"/>
    <w:qFormat/>
    <w:uiPriority w:val="0"/>
    <w:rPr>
      <w:rFonts w:ascii="宋体" w:hAnsi="Courier New"/>
      <w:sz w:val="28"/>
      <w:szCs w:val="28"/>
    </w:rPr>
  </w:style>
  <w:style w:type="character" w:customStyle="1" w:styleId="156">
    <w:name w:val="批注框文本 Char"/>
    <w:qFormat/>
    <w:uiPriority w:val="0"/>
    <w:rPr>
      <w:sz w:val="18"/>
      <w:szCs w:val="18"/>
    </w:rPr>
  </w:style>
  <w:style w:type="character" w:customStyle="1" w:styleId="157">
    <w:name w:val="页脚 Char"/>
    <w:qFormat/>
    <w:uiPriority w:val="0"/>
    <w:rPr>
      <w:sz w:val="18"/>
      <w:szCs w:val="18"/>
    </w:rPr>
  </w:style>
  <w:style w:type="character" w:customStyle="1" w:styleId="158">
    <w:name w:val="标题 4 Char2"/>
    <w:link w:val="6"/>
    <w:qFormat/>
    <w:uiPriority w:val="0"/>
    <w:rPr>
      <w:rFonts w:ascii="宋体" w:hAnsi="宋体" w:eastAsia="宋体" w:cs="宋体"/>
      <w:b/>
      <w:bCs/>
      <w:sz w:val="24"/>
      <w:szCs w:val="24"/>
      <w:lang w:val="en-US" w:eastAsia="zh-CN" w:bidi="ar-SA"/>
    </w:rPr>
  </w:style>
  <w:style w:type="character" w:customStyle="1" w:styleId="159">
    <w:name w:val="正文文本缩进 3 Char"/>
    <w:qFormat/>
    <w:uiPriority w:val="0"/>
    <w:rPr>
      <w:kern w:val="2"/>
      <w:sz w:val="16"/>
      <w:szCs w:val="16"/>
    </w:rPr>
  </w:style>
  <w:style w:type="character" w:customStyle="1" w:styleId="160">
    <w:name w:val="标题 8 Char"/>
    <w:qFormat/>
    <w:uiPriority w:val="0"/>
    <w:rPr>
      <w:rFonts w:ascii="Arial" w:hAnsi="Arial" w:eastAsia="黑体" w:cs="Times New Roman"/>
      <w:sz w:val="24"/>
      <w:szCs w:val="24"/>
    </w:rPr>
  </w:style>
  <w:style w:type="character" w:customStyle="1" w:styleId="161">
    <w:name w:val="HTML 预设格式 Char3"/>
    <w:link w:val="40"/>
    <w:qFormat/>
    <w:uiPriority w:val="0"/>
    <w:rPr>
      <w:rFonts w:ascii="宋体" w:hAnsi="宋体" w:eastAsia="宋体" w:cs="宋体"/>
      <w:color w:val="000000"/>
      <w:sz w:val="24"/>
      <w:szCs w:val="24"/>
      <w:lang w:val="en-US" w:eastAsia="zh-CN" w:bidi="ar-SA"/>
    </w:rPr>
  </w:style>
  <w:style w:type="character" w:customStyle="1" w:styleId="162">
    <w:name w:val="文档结构图 Char4"/>
    <w:link w:val="15"/>
    <w:qFormat/>
    <w:uiPriority w:val="0"/>
    <w:rPr>
      <w:rFonts w:eastAsia="宋体"/>
      <w:kern w:val="2"/>
      <w:sz w:val="21"/>
      <w:szCs w:val="24"/>
      <w:lang w:val="en-US" w:eastAsia="zh-CN" w:bidi="ar-SA"/>
    </w:rPr>
  </w:style>
  <w:style w:type="character" w:customStyle="1" w:styleId="163">
    <w:name w:val="正文文本缩进 2 Char1"/>
    <w:qFormat/>
    <w:uiPriority w:val="0"/>
    <w:rPr>
      <w:sz w:val="28"/>
      <w:szCs w:val="24"/>
    </w:rPr>
  </w:style>
  <w:style w:type="character" w:customStyle="1" w:styleId="164">
    <w:name w:val="标题 5 Char1"/>
    <w:qFormat/>
    <w:uiPriority w:val="0"/>
    <w:rPr>
      <w:rFonts w:ascii="宋体" w:hAnsi="宋体" w:eastAsia="宋体" w:cs="宋体"/>
      <w:b/>
      <w:bCs/>
      <w:sz w:val="20"/>
      <w:szCs w:val="20"/>
    </w:rPr>
  </w:style>
  <w:style w:type="character" w:customStyle="1" w:styleId="165">
    <w:name w:val="批注文字 Char"/>
    <w:qFormat/>
    <w:uiPriority w:val="0"/>
    <w:rPr>
      <w:rFonts w:ascii="Times New Roman" w:hAnsi="Times New Roman" w:eastAsia="宋体" w:cs="Times New Roman"/>
      <w:kern w:val="2"/>
      <w:sz w:val="21"/>
      <w:szCs w:val="24"/>
    </w:rPr>
  </w:style>
  <w:style w:type="character" w:customStyle="1" w:styleId="166">
    <w:name w:val="日期 Char4"/>
    <w:link w:val="25"/>
    <w:qFormat/>
    <w:uiPriority w:val="0"/>
    <w:rPr>
      <w:rFonts w:eastAsia="宋体"/>
      <w:kern w:val="2"/>
      <w:sz w:val="21"/>
      <w:szCs w:val="24"/>
      <w:lang w:val="en-US" w:eastAsia="zh-CN" w:bidi="ar-SA"/>
    </w:rPr>
  </w:style>
  <w:style w:type="character" w:customStyle="1" w:styleId="167">
    <w:name w:val="style121"/>
    <w:qFormat/>
    <w:uiPriority w:val="0"/>
    <w:rPr>
      <w:rFonts w:hint="eastAsia" w:ascii="宋体" w:hAnsi="宋体" w:eastAsia="宋体"/>
      <w:sz w:val="18"/>
      <w:szCs w:val="18"/>
    </w:rPr>
  </w:style>
  <w:style w:type="character" w:customStyle="1" w:styleId="168">
    <w:name w:val="Section Char"/>
    <w:qFormat/>
    <w:uiPriority w:val="0"/>
    <w:rPr>
      <w:rFonts w:ascii="仿宋_GB2312" w:eastAsia="仿宋_GB2312" w:cs="MingLiU"/>
      <w:b/>
      <w:sz w:val="24"/>
      <w:szCs w:val="28"/>
      <w:lang w:val="en-US" w:eastAsia="zh-CN" w:bidi="ar-SA"/>
    </w:rPr>
  </w:style>
  <w:style w:type="character" w:customStyle="1" w:styleId="169">
    <w:name w:val="正文文本 3 Char1"/>
    <w:qFormat/>
    <w:uiPriority w:val="0"/>
    <w:rPr>
      <w:kern w:val="2"/>
      <w:sz w:val="16"/>
      <w:szCs w:val="16"/>
    </w:rPr>
  </w:style>
  <w:style w:type="character" w:customStyle="1" w:styleId="170">
    <w:name w:val="文档结构图 Char1"/>
    <w:qFormat/>
    <w:uiPriority w:val="0"/>
    <w:rPr>
      <w:rFonts w:ascii="宋体"/>
      <w:kern w:val="2"/>
      <w:sz w:val="18"/>
      <w:szCs w:val="18"/>
    </w:rPr>
  </w:style>
  <w:style w:type="character" w:customStyle="1" w:styleId="171">
    <w:name w:val="_Style 170"/>
    <w:qFormat/>
    <w:uiPriority w:val="0"/>
    <w:rPr>
      <w:i/>
      <w:iCs/>
      <w:color w:val="808080"/>
    </w:rPr>
  </w:style>
  <w:style w:type="character" w:customStyle="1" w:styleId="172">
    <w:name w:val="_Style 171"/>
    <w:qFormat/>
    <w:uiPriority w:val="0"/>
    <w:rPr>
      <w:b/>
      <w:bCs/>
      <w:smallCaps/>
      <w:color w:val="C0504D"/>
      <w:spacing w:val="5"/>
      <w:u w:val="single"/>
    </w:rPr>
  </w:style>
  <w:style w:type="character" w:customStyle="1" w:styleId="173">
    <w:name w:val="标题 9 Char"/>
    <w:qFormat/>
    <w:uiPriority w:val="0"/>
    <w:rPr>
      <w:rFonts w:ascii="Arial" w:hAnsi="Arial" w:eastAsia="黑体" w:cs="Times New Roman"/>
      <w:szCs w:val="21"/>
    </w:rPr>
  </w:style>
  <w:style w:type="character" w:customStyle="1" w:styleId="174">
    <w:name w:val="页眉 Char1"/>
    <w:semiHidden/>
    <w:qFormat/>
    <w:uiPriority w:val="99"/>
    <w:rPr>
      <w:kern w:val="2"/>
      <w:sz w:val="18"/>
      <w:szCs w:val="18"/>
    </w:rPr>
  </w:style>
  <w:style w:type="character" w:customStyle="1" w:styleId="175">
    <w:name w:val="_Style 174"/>
    <w:qFormat/>
    <w:uiPriority w:val="0"/>
    <w:rPr>
      <w:b/>
      <w:bCs/>
      <w:i/>
      <w:iCs/>
      <w:color w:val="4F81BD"/>
    </w:rPr>
  </w:style>
  <w:style w:type="character" w:customStyle="1" w:styleId="176">
    <w:name w:val="Char Char35"/>
    <w:qFormat/>
    <w:uiPriority w:val="0"/>
    <w:rPr>
      <w:rFonts w:ascii="仿宋_GB2312" w:eastAsia="仿宋_GB2312" w:cs="MingLiU"/>
      <w:b/>
      <w:sz w:val="24"/>
      <w:szCs w:val="28"/>
    </w:rPr>
  </w:style>
  <w:style w:type="character" w:customStyle="1" w:styleId="177">
    <w:name w:val="日期 Char2"/>
    <w:qFormat/>
    <w:uiPriority w:val="99"/>
    <w:rPr>
      <w:kern w:val="2"/>
      <w:sz w:val="21"/>
      <w:szCs w:val="24"/>
    </w:rPr>
  </w:style>
  <w:style w:type="character" w:customStyle="1" w:styleId="178">
    <w:name w:val="Char Char22"/>
    <w:qFormat/>
    <w:uiPriority w:val="0"/>
    <w:rPr>
      <w:b/>
      <w:bCs/>
      <w:kern w:val="2"/>
      <w:sz w:val="32"/>
      <w:szCs w:val="32"/>
    </w:rPr>
  </w:style>
  <w:style w:type="character" w:customStyle="1" w:styleId="179">
    <w:name w:val="正文文本缩进 2 Char2"/>
    <w:semiHidden/>
    <w:qFormat/>
    <w:uiPriority w:val="99"/>
    <w:rPr>
      <w:rFonts w:ascii="Calibri" w:hAnsi="Calibri" w:eastAsia="宋体" w:cs="Times New Roman"/>
      <w:szCs w:val="24"/>
    </w:rPr>
  </w:style>
  <w:style w:type="character" w:customStyle="1" w:styleId="180">
    <w:name w:val="明显强调1"/>
    <w:qFormat/>
    <w:uiPriority w:val="0"/>
    <w:rPr>
      <w:b/>
      <w:bCs/>
      <w:i/>
      <w:iCs/>
      <w:color w:val="4F81BD"/>
    </w:rPr>
  </w:style>
  <w:style w:type="character" w:customStyle="1" w:styleId="181">
    <w:name w:val="Char Char14"/>
    <w:qFormat/>
    <w:uiPriority w:val="0"/>
    <w:rPr>
      <w:kern w:val="2"/>
      <w:sz w:val="18"/>
      <w:szCs w:val="18"/>
    </w:rPr>
  </w:style>
  <w:style w:type="character" w:customStyle="1" w:styleId="182">
    <w:name w:val="s3"/>
    <w:qFormat/>
    <w:uiPriority w:val="0"/>
  </w:style>
  <w:style w:type="character" w:customStyle="1" w:styleId="183">
    <w:name w:val="标题 1 Char"/>
    <w:qFormat/>
    <w:uiPriority w:val="0"/>
    <w:rPr>
      <w:rFonts w:ascii="Times New Roman" w:hAnsi="Times New Roman" w:eastAsia="宋体" w:cs="Times New Roman"/>
      <w:b/>
      <w:bCs/>
      <w:kern w:val="44"/>
      <w:sz w:val="44"/>
      <w:szCs w:val="44"/>
    </w:rPr>
  </w:style>
  <w:style w:type="character" w:customStyle="1" w:styleId="184">
    <w:name w:val="日期 Char3"/>
    <w:semiHidden/>
    <w:qFormat/>
    <w:uiPriority w:val="99"/>
    <w:rPr>
      <w:rFonts w:ascii="Calibri" w:hAnsi="Calibri" w:eastAsia="宋体" w:cs="Times New Roman"/>
      <w:szCs w:val="24"/>
    </w:rPr>
  </w:style>
  <w:style w:type="character" w:customStyle="1" w:styleId="185">
    <w:name w:val="标题 1 Char2"/>
    <w:link w:val="3"/>
    <w:qFormat/>
    <w:uiPriority w:val="0"/>
    <w:rPr>
      <w:rFonts w:eastAsia="宋体"/>
      <w:b/>
      <w:bCs/>
      <w:kern w:val="44"/>
      <w:sz w:val="44"/>
      <w:szCs w:val="44"/>
      <w:lang w:val="en-US" w:eastAsia="zh-CN" w:bidi="ar-SA"/>
    </w:rPr>
  </w:style>
  <w:style w:type="character" w:customStyle="1" w:styleId="186">
    <w:name w:val="title11"/>
    <w:qFormat/>
    <w:uiPriority w:val="0"/>
    <w:rPr>
      <w:b/>
      <w:bCs/>
      <w:color w:val="FFFFFF"/>
      <w:sz w:val="11"/>
      <w:szCs w:val="11"/>
    </w:rPr>
  </w:style>
  <w:style w:type="character" w:customStyle="1" w:styleId="187">
    <w:name w:val="明显引用 Char2"/>
    <w:qFormat/>
    <w:uiPriority w:val="99"/>
    <w:rPr>
      <w:b/>
      <w:bCs/>
      <w:i/>
      <w:iCs/>
      <w:color w:val="4F81BD"/>
      <w:kern w:val="2"/>
      <w:sz w:val="21"/>
      <w:szCs w:val="24"/>
    </w:rPr>
  </w:style>
  <w:style w:type="character" w:customStyle="1" w:styleId="188">
    <w:name w:val="引用 Char4"/>
    <w:link w:val="117"/>
    <w:qFormat/>
    <w:uiPriority w:val="0"/>
    <w:rPr>
      <w:i/>
      <w:iCs/>
      <w:color w:val="000000"/>
      <w:kern w:val="2"/>
      <w:sz w:val="21"/>
      <w:szCs w:val="22"/>
      <w:lang w:bidi="ar-SA"/>
    </w:rPr>
  </w:style>
  <w:style w:type="character" w:customStyle="1" w:styleId="189">
    <w:name w:val="批注框文本 Char3"/>
    <w:semiHidden/>
    <w:qFormat/>
    <w:uiPriority w:val="99"/>
    <w:rPr>
      <w:rFonts w:ascii="Calibri" w:hAnsi="Calibri" w:eastAsia="宋体" w:cs="Times New Roman"/>
      <w:sz w:val="18"/>
      <w:szCs w:val="18"/>
    </w:rPr>
  </w:style>
  <w:style w:type="character" w:customStyle="1" w:styleId="190">
    <w:name w:val="标题 2 Char2"/>
    <w:link w:val="4"/>
    <w:qFormat/>
    <w:uiPriority w:val="0"/>
    <w:rPr>
      <w:rFonts w:ascii="Cambria" w:hAnsi="Cambria" w:eastAsia="宋体"/>
      <w:b/>
      <w:bCs/>
      <w:kern w:val="2"/>
      <w:sz w:val="32"/>
      <w:szCs w:val="32"/>
      <w:lang w:val="en-US" w:eastAsia="zh-CN" w:bidi="ar-SA"/>
    </w:rPr>
  </w:style>
  <w:style w:type="character" w:customStyle="1" w:styleId="191">
    <w:name w:val="Char Char33"/>
    <w:qFormat/>
    <w:uiPriority w:val="0"/>
    <w:rPr>
      <w:rFonts w:ascii="仿宋_GB2312" w:eastAsia="仿宋_GB2312" w:cs="MingLiU"/>
      <w:b/>
      <w:sz w:val="24"/>
      <w:szCs w:val="28"/>
    </w:rPr>
  </w:style>
  <w:style w:type="character" w:customStyle="1" w:styleId="192">
    <w:name w:val="标题 2 Char"/>
    <w:qFormat/>
    <w:uiPriority w:val="0"/>
    <w:rPr>
      <w:rFonts w:ascii="仿宋_GB2312" w:hAnsi="Calibri" w:eastAsia="仿宋_GB2312" w:cs="Times New Roman"/>
      <w:b/>
      <w:spacing w:val="1"/>
      <w:w w:val="99"/>
      <w:kern w:val="0"/>
      <w:sz w:val="28"/>
      <w:szCs w:val="32"/>
    </w:rPr>
  </w:style>
  <w:style w:type="character" w:customStyle="1" w:styleId="193">
    <w:name w:val="l1"/>
    <w:basedOn w:val="47"/>
    <w:qFormat/>
    <w:uiPriority w:val="0"/>
  </w:style>
  <w:style w:type="character" w:customStyle="1" w:styleId="194">
    <w:name w:val="手改 Char Char"/>
    <w:qFormat/>
    <w:uiPriority w:val="0"/>
    <w:rPr>
      <w:kern w:val="2"/>
      <w:sz w:val="21"/>
      <w:szCs w:val="24"/>
    </w:rPr>
  </w:style>
  <w:style w:type="character" w:customStyle="1" w:styleId="195">
    <w:name w:val="style21"/>
    <w:qFormat/>
    <w:uiPriority w:val="0"/>
    <w:rPr>
      <w:b/>
      <w:bCs/>
      <w:sz w:val="28"/>
      <w:szCs w:val="28"/>
    </w:rPr>
  </w:style>
  <w:style w:type="character" w:customStyle="1" w:styleId="196">
    <w:name w:val="Char Char24"/>
    <w:qFormat/>
    <w:uiPriority w:val="0"/>
    <w:rPr>
      <w:b/>
      <w:bCs/>
      <w:kern w:val="44"/>
      <w:sz w:val="44"/>
      <w:szCs w:val="44"/>
    </w:rPr>
  </w:style>
  <w:style w:type="character" w:customStyle="1" w:styleId="197">
    <w:name w:val="页脚 Char2"/>
    <w:link w:val="29"/>
    <w:qFormat/>
    <w:uiPriority w:val="0"/>
    <w:rPr>
      <w:rFonts w:eastAsia="宋体"/>
      <w:kern w:val="2"/>
      <w:sz w:val="18"/>
      <w:szCs w:val="18"/>
      <w:lang w:val="en-US" w:eastAsia="zh-CN" w:bidi="ar-SA"/>
    </w:rPr>
  </w:style>
  <w:style w:type="character" w:customStyle="1" w:styleId="198">
    <w:name w:val="_Style 197"/>
    <w:qFormat/>
    <w:uiPriority w:val="0"/>
    <w:rPr>
      <w:b/>
      <w:bCs/>
      <w:smallCaps/>
      <w:spacing w:val="5"/>
    </w:rPr>
  </w:style>
  <w:style w:type="character" w:customStyle="1" w:styleId="199">
    <w:name w:val="纯文本 Char1"/>
    <w:qFormat/>
    <w:uiPriority w:val="0"/>
    <w:rPr>
      <w:rFonts w:ascii="宋体" w:hAnsi="Courier New" w:cs="Courier New"/>
      <w:kern w:val="2"/>
      <w:sz w:val="21"/>
      <w:szCs w:val="21"/>
    </w:rPr>
  </w:style>
  <w:style w:type="character" w:customStyle="1" w:styleId="200">
    <w:name w:val="尾注文本 Char"/>
    <w:qFormat/>
    <w:uiPriority w:val="0"/>
    <w:rPr>
      <w:kern w:val="2"/>
      <w:sz w:val="21"/>
      <w:szCs w:val="24"/>
    </w:rPr>
  </w:style>
  <w:style w:type="character" w:customStyle="1" w:styleId="201">
    <w:name w:val="日期 Char1"/>
    <w:qFormat/>
    <w:uiPriority w:val="0"/>
    <w:rPr>
      <w:kern w:val="2"/>
      <w:sz w:val="21"/>
      <w:szCs w:val="22"/>
    </w:rPr>
  </w:style>
  <w:style w:type="character" w:customStyle="1" w:styleId="202">
    <w:name w:val="纯文本 Char3"/>
    <w:link w:val="23"/>
    <w:qFormat/>
    <w:uiPriority w:val="0"/>
    <w:rPr>
      <w:rFonts w:ascii="宋体" w:hAnsi="Courier New" w:eastAsia="宋体" w:cs="Courier New"/>
      <w:kern w:val="2"/>
      <w:sz w:val="21"/>
      <w:szCs w:val="21"/>
      <w:lang w:val="en-US" w:eastAsia="zh-CN" w:bidi="ar-SA"/>
    </w:rPr>
  </w:style>
  <w:style w:type="character" w:customStyle="1" w:styleId="203">
    <w:name w:val="正文文本 Char1"/>
    <w:qFormat/>
    <w:uiPriority w:val="0"/>
    <w:rPr>
      <w:kern w:val="2"/>
      <w:sz w:val="21"/>
      <w:szCs w:val="22"/>
    </w:rPr>
  </w:style>
  <w:style w:type="character" w:customStyle="1" w:styleId="204">
    <w:name w:val="标题 9 Char1"/>
    <w:qFormat/>
    <w:uiPriority w:val="0"/>
    <w:rPr>
      <w:rFonts w:ascii="Times New Roman" w:hAnsi="Times New Roman" w:eastAsia="仿宋_GB2312" w:cs="Times New Roman"/>
      <w:sz w:val="30"/>
      <w:szCs w:val="20"/>
    </w:rPr>
  </w:style>
  <w:style w:type="character" w:customStyle="1" w:styleId="205">
    <w:name w:val="批注框文本 Char4"/>
    <w:link w:val="28"/>
    <w:qFormat/>
    <w:uiPriority w:val="0"/>
    <w:rPr>
      <w:rFonts w:eastAsia="宋体"/>
      <w:kern w:val="2"/>
      <w:sz w:val="18"/>
      <w:szCs w:val="18"/>
      <w:lang w:val="en-US" w:eastAsia="zh-CN" w:bidi="ar-SA"/>
    </w:rPr>
  </w:style>
  <w:style w:type="character" w:customStyle="1" w:styleId="206">
    <w:name w:val="脚注文本 Char1"/>
    <w:qFormat/>
    <w:uiPriority w:val="0"/>
    <w:rPr>
      <w:rFonts w:ascii="Arial" w:hAnsi="Arial" w:cs="Arial"/>
      <w:sz w:val="18"/>
      <w:szCs w:val="18"/>
      <w:lang w:eastAsia="en-US"/>
    </w:rPr>
  </w:style>
  <w:style w:type="character" w:customStyle="1" w:styleId="207">
    <w:name w:val="正文文本缩进 Char"/>
    <w:qFormat/>
    <w:uiPriority w:val="0"/>
    <w:rPr>
      <w:rFonts w:ascii="黑体" w:hAnsi="宋体" w:eastAsia="黑体"/>
      <w:color w:val="000000"/>
      <w:sz w:val="28"/>
      <w:szCs w:val="32"/>
    </w:rPr>
  </w:style>
  <w:style w:type="character" w:customStyle="1" w:styleId="208">
    <w:name w:val="HTML 预设格式 Char1"/>
    <w:qFormat/>
    <w:uiPriority w:val="0"/>
    <w:rPr>
      <w:rFonts w:ascii="宋体" w:hAnsi="宋体" w:cs="宋体"/>
      <w:color w:val="000000"/>
      <w:sz w:val="24"/>
      <w:szCs w:val="24"/>
    </w:rPr>
  </w:style>
  <w:style w:type="character" w:customStyle="1" w:styleId="209">
    <w:name w:val="引用 Char3"/>
    <w:qFormat/>
    <w:uiPriority w:val="29"/>
    <w:rPr>
      <w:rFonts w:ascii="Calibri" w:hAnsi="Calibri" w:eastAsia="宋体" w:cs="Times New Roman"/>
      <w:i/>
      <w:iCs/>
      <w:color w:val="000000"/>
      <w:szCs w:val="24"/>
    </w:rPr>
  </w:style>
  <w:style w:type="character" w:customStyle="1" w:styleId="210">
    <w:name w:val="尾注文本 Char3"/>
    <w:link w:val="27"/>
    <w:qFormat/>
    <w:uiPriority w:val="0"/>
    <w:rPr>
      <w:rFonts w:ascii="Arial" w:hAnsi="Arial" w:eastAsia="宋体" w:cs="Arial"/>
      <w:szCs w:val="24"/>
      <w:lang w:val="en-US" w:eastAsia="en-US" w:bidi="ar-SA"/>
    </w:rPr>
  </w:style>
  <w:style w:type="character" w:customStyle="1" w:styleId="211">
    <w:name w:val="标题 7 Char1"/>
    <w:qFormat/>
    <w:uiPriority w:val="0"/>
    <w:rPr>
      <w:rFonts w:ascii="Times New Roman" w:hAnsi="Times New Roman" w:eastAsia="仿宋_GB2312" w:cs="Times New Roman"/>
      <w:sz w:val="30"/>
      <w:szCs w:val="20"/>
    </w:rPr>
  </w:style>
  <w:style w:type="character" w:customStyle="1" w:styleId="212">
    <w:name w:val="普通文字 Char Char1"/>
    <w:qFormat/>
    <w:uiPriority w:val="0"/>
    <w:rPr>
      <w:rFonts w:ascii="宋体" w:hAnsi="Courier New"/>
      <w:kern w:val="2"/>
      <w:sz w:val="28"/>
      <w:szCs w:val="28"/>
    </w:rPr>
  </w:style>
  <w:style w:type="character" w:customStyle="1" w:styleId="213">
    <w:name w:val="明显参考1"/>
    <w:qFormat/>
    <w:uiPriority w:val="0"/>
    <w:rPr>
      <w:b/>
      <w:bCs/>
      <w:smallCaps/>
      <w:color w:val="C0504D"/>
      <w:spacing w:val="5"/>
      <w:u w:val="single"/>
    </w:rPr>
  </w:style>
  <w:style w:type="character" w:customStyle="1" w:styleId="214">
    <w:name w:val="正文文本缩进 Char1"/>
    <w:qFormat/>
    <w:uiPriority w:val="0"/>
    <w:rPr>
      <w:kern w:val="2"/>
      <w:sz w:val="21"/>
      <w:szCs w:val="24"/>
    </w:rPr>
  </w:style>
  <w:style w:type="character" w:customStyle="1" w:styleId="215">
    <w:name w:val="页眉 Char"/>
    <w:qFormat/>
    <w:uiPriority w:val="0"/>
    <w:rPr>
      <w:sz w:val="18"/>
      <w:szCs w:val="18"/>
    </w:rPr>
  </w:style>
  <w:style w:type="character" w:customStyle="1" w:styleId="216">
    <w:name w:val="style31"/>
    <w:qFormat/>
    <w:uiPriority w:val="0"/>
    <w:rPr>
      <w:sz w:val="10"/>
      <w:szCs w:val="10"/>
    </w:rPr>
  </w:style>
  <w:style w:type="character" w:customStyle="1" w:styleId="217">
    <w:name w:val="日期 Char"/>
    <w:qFormat/>
    <w:uiPriority w:val="0"/>
    <w:rPr>
      <w:rFonts w:eastAsia="宋体"/>
      <w:szCs w:val="24"/>
    </w:rPr>
  </w:style>
  <w:style w:type="character" w:customStyle="1" w:styleId="218">
    <w:name w:val="标题 1 Char1"/>
    <w:qFormat/>
    <w:uiPriority w:val="0"/>
    <w:rPr>
      <w:rFonts w:ascii="Times New Roman" w:hAnsi="Times New Roman" w:eastAsia="宋体" w:cs="Times New Roman"/>
      <w:b/>
      <w:bCs/>
      <w:kern w:val="44"/>
      <w:sz w:val="44"/>
      <w:szCs w:val="44"/>
    </w:rPr>
  </w:style>
  <w:style w:type="character" w:customStyle="1" w:styleId="219">
    <w:name w:val="main_tdbg_7601"/>
    <w:qFormat/>
    <w:uiPriority w:val="0"/>
    <w:rPr>
      <w:sz w:val="14"/>
      <w:szCs w:val="14"/>
    </w:rPr>
  </w:style>
  <w:style w:type="character" w:customStyle="1" w:styleId="220">
    <w:name w:val="尾注文本 Char1"/>
    <w:qFormat/>
    <w:uiPriority w:val="0"/>
    <w:rPr>
      <w:rFonts w:ascii="Arial" w:hAnsi="Arial" w:cs="Arial"/>
      <w:szCs w:val="24"/>
      <w:lang w:eastAsia="en-US"/>
    </w:rPr>
  </w:style>
  <w:style w:type="character" w:customStyle="1" w:styleId="221">
    <w:name w:val="副标题 Char2"/>
    <w:qFormat/>
    <w:uiPriority w:val="11"/>
    <w:rPr>
      <w:rFonts w:ascii="Cambria" w:hAnsi="Cambria" w:eastAsia="宋体" w:cs="Times New Roman"/>
      <w:b/>
      <w:bCs/>
      <w:kern w:val="28"/>
      <w:sz w:val="32"/>
      <w:szCs w:val="32"/>
    </w:rPr>
  </w:style>
  <w:style w:type="character" w:customStyle="1" w:styleId="222">
    <w:name w:val="正文文本缩进 3 Char2"/>
    <w:semiHidden/>
    <w:qFormat/>
    <w:uiPriority w:val="99"/>
    <w:rPr>
      <w:rFonts w:ascii="Calibri" w:hAnsi="Calibri" w:eastAsia="宋体" w:cs="Times New Roman"/>
      <w:sz w:val="16"/>
      <w:szCs w:val="16"/>
    </w:rPr>
  </w:style>
  <w:style w:type="character" w:customStyle="1" w:styleId="223">
    <w:name w:val="Char Char34"/>
    <w:qFormat/>
    <w:uiPriority w:val="0"/>
    <w:rPr>
      <w:rFonts w:ascii="仿宋_GB2312" w:eastAsia="仿宋_GB2312" w:cs="MingLiU"/>
      <w:b/>
      <w:spacing w:val="1"/>
      <w:w w:val="99"/>
      <w:sz w:val="28"/>
      <w:szCs w:val="32"/>
    </w:rPr>
  </w:style>
  <w:style w:type="character" w:customStyle="1" w:styleId="224">
    <w:name w:val="docpro"/>
    <w:basedOn w:val="47"/>
    <w:qFormat/>
    <w:uiPriority w:val="0"/>
  </w:style>
  <w:style w:type="character" w:customStyle="1" w:styleId="225">
    <w:name w:val="正文文本 Char4"/>
    <w:link w:val="2"/>
    <w:qFormat/>
    <w:uiPriority w:val="0"/>
    <w:rPr>
      <w:rFonts w:eastAsia="宋体"/>
      <w:kern w:val="2"/>
      <w:sz w:val="21"/>
      <w:szCs w:val="24"/>
      <w:lang w:val="en-US" w:eastAsia="zh-CN" w:bidi="ar-SA"/>
    </w:rPr>
  </w:style>
  <w:style w:type="character" w:customStyle="1" w:styleId="226">
    <w:name w:val="ITTHEADER1 Char"/>
    <w:qFormat/>
    <w:uiPriority w:val="0"/>
    <w:rPr>
      <w:rFonts w:eastAsia="黑体"/>
      <w:kern w:val="2"/>
      <w:sz w:val="44"/>
      <w:szCs w:val="44"/>
      <w:lang w:val="en-US" w:eastAsia="zh-CN" w:bidi="ar-SA"/>
    </w:rPr>
  </w:style>
  <w:style w:type="character" w:customStyle="1" w:styleId="227">
    <w:name w:val="副标题 Char"/>
    <w:qFormat/>
    <w:uiPriority w:val="0"/>
    <w:rPr>
      <w:rFonts w:ascii="Cambria" w:hAnsi="Cambria" w:eastAsia="宋体" w:cs="Times New Roman"/>
      <w:b/>
      <w:bCs/>
      <w:kern w:val="28"/>
      <w:sz w:val="32"/>
      <w:szCs w:val="32"/>
    </w:rPr>
  </w:style>
  <w:style w:type="character" w:customStyle="1" w:styleId="228">
    <w:name w:val="标题 6 Char2"/>
    <w:link w:val="8"/>
    <w:qFormat/>
    <w:uiPriority w:val="0"/>
    <w:rPr>
      <w:rFonts w:hAnsi="Arial" w:eastAsia="仿宋_GB2312"/>
      <w:sz w:val="30"/>
      <w:lang w:val="en-US" w:eastAsia="zh-CN" w:bidi="ar-SA"/>
    </w:rPr>
  </w:style>
  <w:style w:type="character" w:customStyle="1" w:styleId="229">
    <w:name w:val="标题 Char2"/>
    <w:qFormat/>
    <w:uiPriority w:val="10"/>
    <w:rPr>
      <w:rFonts w:ascii="Cambria" w:hAnsi="Cambria" w:eastAsia="宋体" w:cs="Times New Roman"/>
      <w:b/>
      <w:bCs/>
      <w:sz w:val="32"/>
      <w:szCs w:val="32"/>
    </w:rPr>
  </w:style>
  <w:style w:type="character" w:customStyle="1" w:styleId="230">
    <w:name w:val="正文文本 Char2"/>
    <w:qFormat/>
    <w:uiPriority w:val="99"/>
    <w:rPr>
      <w:kern w:val="2"/>
      <w:sz w:val="21"/>
      <w:szCs w:val="24"/>
    </w:rPr>
  </w:style>
  <w:style w:type="character" w:customStyle="1" w:styleId="231">
    <w:name w:val="正文文本 2 Char"/>
    <w:link w:val="39"/>
    <w:qFormat/>
    <w:uiPriority w:val="0"/>
    <w:rPr>
      <w:i/>
      <w:iCs/>
      <w:kern w:val="2"/>
      <w:sz w:val="26"/>
      <w:szCs w:val="24"/>
    </w:rPr>
  </w:style>
  <w:style w:type="character" w:customStyle="1" w:styleId="232">
    <w:name w:val="0d1471"/>
    <w:qFormat/>
    <w:uiPriority w:val="0"/>
    <w:rPr>
      <w:color w:val="000000"/>
      <w:sz w:val="11"/>
      <w:szCs w:val="11"/>
      <w:u w:val="none"/>
    </w:rPr>
  </w:style>
  <w:style w:type="character" w:customStyle="1" w:styleId="233">
    <w:name w:val="批注主题 Char"/>
    <w:qFormat/>
    <w:uiPriority w:val="0"/>
    <w:rPr>
      <w:rFonts w:ascii="宋体" w:hAnsi="宋体" w:eastAsia="宋体"/>
      <w:kern w:val="2"/>
      <w:sz w:val="24"/>
      <w:szCs w:val="28"/>
      <w:lang w:val="en-US" w:eastAsia="zh-CN" w:bidi="ar-SA"/>
    </w:rPr>
  </w:style>
  <w:style w:type="character" w:customStyle="1" w:styleId="234">
    <w:name w:val="正文文本 2 Char1"/>
    <w:semiHidden/>
    <w:qFormat/>
    <w:uiPriority w:val="99"/>
    <w:rPr>
      <w:rFonts w:ascii="Calibri" w:hAnsi="Calibri" w:eastAsia="宋体" w:cs="Times New Roman"/>
      <w:szCs w:val="24"/>
    </w:rPr>
  </w:style>
  <w:style w:type="character" w:customStyle="1" w:styleId="235">
    <w:name w:val="批注框文本 Char1"/>
    <w:qFormat/>
    <w:uiPriority w:val="0"/>
    <w:rPr>
      <w:kern w:val="2"/>
      <w:sz w:val="18"/>
      <w:szCs w:val="18"/>
    </w:rPr>
  </w:style>
  <w:style w:type="character" w:customStyle="1" w:styleId="236">
    <w:name w:val="标题 Char3"/>
    <w:link w:val="43"/>
    <w:qFormat/>
    <w:uiPriority w:val="0"/>
    <w:rPr>
      <w:rFonts w:eastAsia="宋体"/>
      <w:szCs w:val="24"/>
      <w:u w:val="single"/>
      <w:lang w:val="en-US" w:eastAsia="en-US" w:bidi="ar-SA"/>
    </w:rPr>
  </w:style>
  <w:style w:type="character" w:customStyle="1" w:styleId="237">
    <w:name w:val="正文文本缩进 2 Char3"/>
    <w:link w:val="26"/>
    <w:qFormat/>
    <w:uiPriority w:val="0"/>
    <w:rPr>
      <w:rFonts w:eastAsia="宋体"/>
      <w:sz w:val="28"/>
      <w:szCs w:val="24"/>
      <w:lang w:val="en-US" w:eastAsia="zh-CN" w:bidi="ar-SA"/>
    </w:rPr>
  </w:style>
  <w:style w:type="character" w:customStyle="1" w:styleId="238">
    <w:name w:val="引用 Char"/>
    <w:link w:val="115"/>
    <w:qFormat/>
    <w:uiPriority w:val="0"/>
    <w:rPr>
      <w:rFonts w:ascii="Times New Roman" w:hAnsi="Times New Roman" w:eastAsia="宋体" w:cs="Times New Roman"/>
      <w:i/>
      <w:iCs/>
      <w:color w:val="000000"/>
      <w:kern w:val="2"/>
      <w:sz w:val="21"/>
      <w:szCs w:val="24"/>
    </w:rPr>
  </w:style>
  <w:style w:type="character" w:customStyle="1" w:styleId="239">
    <w:name w:val="font161"/>
    <w:qFormat/>
    <w:uiPriority w:val="0"/>
    <w:rPr>
      <w:b/>
      <w:bCs/>
      <w:sz w:val="32"/>
      <w:szCs w:val="32"/>
    </w:rPr>
  </w:style>
  <w:style w:type="character" w:customStyle="1" w:styleId="240">
    <w:name w:val="正文文本缩进 Char3"/>
    <w:link w:val="18"/>
    <w:qFormat/>
    <w:uiPriority w:val="0"/>
    <w:rPr>
      <w:rFonts w:eastAsia="宋体"/>
      <w:kern w:val="2"/>
      <w:sz w:val="21"/>
      <w:szCs w:val="24"/>
      <w:lang w:val="en-US" w:eastAsia="zh-CN" w:bidi="ar-SA"/>
    </w:rPr>
  </w:style>
  <w:style w:type="character" w:customStyle="1" w:styleId="241">
    <w:name w:val="标题 9 Char2"/>
    <w:link w:val="12"/>
    <w:qFormat/>
    <w:uiPriority w:val="0"/>
    <w:rPr>
      <w:rFonts w:eastAsia="仿宋_GB2312"/>
      <w:sz w:val="30"/>
      <w:lang w:val="en-US" w:eastAsia="zh-CN" w:bidi="ar-SA"/>
    </w:rPr>
  </w:style>
  <w:style w:type="character" w:customStyle="1" w:styleId="242">
    <w:name w:val="标题 8 Char2"/>
    <w:link w:val="11"/>
    <w:qFormat/>
    <w:uiPriority w:val="0"/>
    <w:rPr>
      <w:rFonts w:hAnsi="Arial" w:eastAsia="仿宋_GB2312"/>
      <w:sz w:val="30"/>
      <w:lang w:val="en-US" w:eastAsia="zh-CN" w:bidi="ar-SA"/>
    </w:rPr>
  </w:style>
  <w:style w:type="character" w:customStyle="1" w:styleId="243">
    <w:name w:val="Char Char32"/>
    <w:qFormat/>
    <w:uiPriority w:val="0"/>
    <w:rPr>
      <w:rFonts w:ascii="仿宋_GB2312" w:eastAsia="仿宋_GB2312" w:cs="MingLiU"/>
      <w:b/>
      <w:spacing w:val="1"/>
      <w:w w:val="99"/>
      <w:sz w:val="28"/>
      <w:szCs w:val="32"/>
    </w:rPr>
  </w:style>
  <w:style w:type="character" w:customStyle="1" w:styleId="244">
    <w:name w:val="正文文本缩进 3 Char3"/>
    <w:link w:val="36"/>
    <w:qFormat/>
    <w:uiPriority w:val="0"/>
    <w:rPr>
      <w:rFonts w:ascii="宋体" w:hAnsi="宋体" w:eastAsia="宋体"/>
      <w:kern w:val="2"/>
      <w:sz w:val="28"/>
      <w:szCs w:val="28"/>
      <w:lang w:val="en-US" w:eastAsia="zh-CN" w:bidi="ar-SA"/>
    </w:rPr>
  </w:style>
  <w:style w:type="character" w:customStyle="1" w:styleId="245">
    <w:name w:val="标题 2 Char1"/>
    <w:qFormat/>
    <w:uiPriority w:val="0"/>
    <w:rPr>
      <w:rFonts w:ascii="Cambria" w:hAnsi="Cambria" w:eastAsia="宋体" w:cs="Times New Roman"/>
      <w:b/>
      <w:bCs/>
      <w:kern w:val="2"/>
      <w:sz w:val="32"/>
      <w:szCs w:val="32"/>
    </w:rPr>
  </w:style>
  <w:style w:type="character" w:customStyle="1" w:styleId="246">
    <w:name w:val="ss16"/>
    <w:qFormat/>
    <w:uiPriority w:val="0"/>
    <w:rPr>
      <w:rFonts w:hint="eastAsia" w:ascii="宋体" w:hAnsi="宋体" w:eastAsia="宋体"/>
      <w:color w:val="000000"/>
      <w:sz w:val="9"/>
      <w:szCs w:val="9"/>
    </w:rPr>
  </w:style>
  <w:style w:type="character" w:customStyle="1" w:styleId="247">
    <w:name w:val="批注主题 Char3"/>
    <w:semiHidden/>
    <w:qFormat/>
    <w:uiPriority w:val="99"/>
    <w:rPr>
      <w:rFonts w:ascii="Calibri" w:hAnsi="Calibri" w:eastAsia="宋体" w:cs="Times New Roman"/>
      <w:b/>
      <w:bCs/>
      <w:szCs w:val="24"/>
    </w:rPr>
  </w:style>
  <w:style w:type="character" w:customStyle="1" w:styleId="248">
    <w:name w:val="明显引用 Char1"/>
    <w:link w:val="132"/>
    <w:qFormat/>
    <w:uiPriority w:val="30"/>
    <w:rPr>
      <w:b/>
      <w:bCs/>
      <w:i/>
      <w:iCs/>
      <w:color w:val="4F81BD"/>
      <w:kern w:val="2"/>
      <w:sz w:val="21"/>
    </w:rPr>
  </w:style>
  <w:style w:type="character" w:customStyle="1" w:styleId="249">
    <w:name w:val="HTML 预设格式 Char2"/>
    <w:semiHidden/>
    <w:qFormat/>
    <w:uiPriority w:val="99"/>
    <w:rPr>
      <w:rFonts w:ascii="Courier New" w:hAnsi="Courier New" w:eastAsia="宋体" w:cs="Courier New"/>
      <w:sz w:val="20"/>
      <w:szCs w:val="20"/>
    </w:rPr>
  </w:style>
  <w:style w:type="character" w:customStyle="1" w:styleId="250">
    <w:name w:val="Char Char17"/>
    <w:qFormat/>
    <w:uiPriority w:val="0"/>
    <w:rPr>
      <w:kern w:val="2"/>
      <w:sz w:val="26"/>
      <w:szCs w:val="24"/>
    </w:rPr>
  </w:style>
  <w:style w:type="character" w:customStyle="1" w:styleId="251">
    <w:name w:val="标题 3 Char1"/>
    <w:qFormat/>
    <w:uiPriority w:val="0"/>
    <w:rPr>
      <w:rFonts w:ascii="Times New Roman" w:hAnsi="Times New Roman" w:eastAsia="宋体" w:cs="Times New Roman"/>
      <w:b/>
      <w:bCs/>
      <w:kern w:val="2"/>
      <w:sz w:val="32"/>
      <w:szCs w:val="32"/>
    </w:rPr>
  </w:style>
  <w:style w:type="character" w:customStyle="1" w:styleId="252">
    <w:name w:val="标题 5 Char"/>
    <w:qFormat/>
    <w:uiPriority w:val="0"/>
    <w:rPr>
      <w:rFonts w:ascii="Calibri" w:hAnsi="Calibri" w:eastAsia="宋体" w:cs="Times New Roman"/>
      <w:b/>
      <w:bCs/>
      <w:sz w:val="28"/>
      <w:szCs w:val="28"/>
    </w:rPr>
  </w:style>
  <w:style w:type="character" w:customStyle="1" w:styleId="253">
    <w:name w:val="页脚 Char1"/>
    <w:semiHidden/>
    <w:qFormat/>
    <w:uiPriority w:val="99"/>
    <w:rPr>
      <w:kern w:val="2"/>
      <w:sz w:val="18"/>
      <w:szCs w:val="18"/>
    </w:rPr>
  </w:style>
  <w:style w:type="character" w:customStyle="1" w:styleId="254">
    <w:name w:val="unnamed1"/>
    <w:basedOn w:val="47"/>
    <w:qFormat/>
    <w:uiPriority w:val="0"/>
  </w:style>
  <w:style w:type="character" w:customStyle="1" w:styleId="255">
    <w:name w:val="Char Char9"/>
    <w:qFormat/>
    <w:locked/>
    <w:uiPriority w:val="0"/>
    <w:rPr>
      <w:rFonts w:ascii="仿宋_GB2312" w:eastAsia="仿宋_GB2312" w:cs="MingLiU"/>
      <w:b/>
      <w:sz w:val="24"/>
      <w:szCs w:val="28"/>
      <w:lang w:val="en-US" w:eastAsia="zh-CN" w:bidi="ar-SA"/>
    </w:rPr>
  </w:style>
  <w:style w:type="character" w:customStyle="1" w:styleId="256">
    <w:name w:val="批注主题 Char1"/>
    <w:qFormat/>
    <w:uiPriority w:val="0"/>
    <w:rPr>
      <w:b/>
      <w:bCs/>
      <w:kern w:val="2"/>
      <w:sz w:val="21"/>
      <w:szCs w:val="22"/>
    </w:rPr>
  </w:style>
  <w:style w:type="character" w:customStyle="1" w:styleId="257">
    <w:name w:val="正文文本 3 Char3"/>
    <w:link w:val="17"/>
    <w:qFormat/>
    <w:uiPriority w:val="0"/>
    <w:rPr>
      <w:rFonts w:eastAsia="宋体"/>
      <w:kern w:val="2"/>
      <w:sz w:val="16"/>
      <w:szCs w:val="16"/>
      <w:lang w:val="en-US" w:eastAsia="zh-CN" w:bidi="ar-SA"/>
    </w:rPr>
  </w:style>
  <w:style w:type="character" w:customStyle="1" w:styleId="258">
    <w:name w:val="纯文本 Char2"/>
    <w:semiHidden/>
    <w:qFormat/>
    <w:uiPriority w:val="99"/>
    <w:rPr>
      <w:rFonts w:ascii="宋体" w:hAnsi="Courier New" w:eastAsia="宋体" w:cs="Courier New"/>
      <w:szCs w:val="21"/>
    </w:rPr>
  </w:style>
  <w:style w:type="character" w:customStyle="1" w:styleId="259">
    <w:name w:val="intel3"/>
    <w:basedOn w:val="47"/>
    <w:qFormat/>
    <w:uiPriority w:val="0"/>
  </w:style>
  <w:style w:type="character" w:customStyle="1" w:styleId="260">
    <w:name w:val="subhead1"/>
    <w:qFormat/>
    <w:uiPriority w:val="0"/>
    <w:rPr>
      <w:rFonts w:hint="default" w:ascii="Tahoma" w:hAnsi="Tahoma" w:cs="Tahoma"/>
      <w:color w:val="000000"/>
      <w:sz w:val="18"/>
      <w:szCs w:val="18"/>
      <w:u w:val="none"/>
      <w:shd w:val="clear" w:color="auto" w:fill="FFFFFF"/>
    </w:rPr>
  </w:style>
  <w:style w:type="character" w:customStyle="1" w:styleId="261">
    <w:name w:val="脚注文本 Char"/>
    <w:qFormat/>
    <w:uiPriority w:val="0"/>
    <w:rPr>
      <w:rFonts w:ascii="Arial" w:hAnsi="Arial" w:eastAsia="宋体" w:cs="Arial"/>
      <w:sz w:val="18"/>
      <w:szCs w:val="18"/>
      <w:lang w:eastAsia="en-US"/>
    </w:rPr>
  </w:style>
  <w:style w:type="character" w:customStyle="1" w:styleId="262">
    <w:name w:val="引用 Char1"/>
    <w:link w:val="137"/>
    <w:qFormat/>
    <w:uiPriority w:val="29"/>
    <w:rPr>
      <w:i/>
      <w:iCs/>
      <w:color w:val="000000"/>
      <w:kern w:val="2"/>
      <w:sz w:val="21"/>
    </w:rPr>
  </w:style>
  <w:style w:type="character" w:customStyle="1" w:styleId="263">
    <w:name w:val="正文文本缩进 2 Char"/>
    <w:qFormat/>
    <w:uiPriority w:val="0"/>
    <w:rPr>
      <w:kern w:val="2"/>
      <w:sz w:val="21"/>
      <w:szCs w:val="24"/>
    </w:rPr>
  </w:style>
  <w:style w:type="character" w:customStyle="1" w:styleId="264">
    <w:name w:val="脚注文本 Char2"/>
    <w:semiHidden/>
    <w:qFormat/>
    <w:uiPriority w:val="99"/>
    <w:rPr>
      <w:rFonts w:ascii="Calibri" w:hAnsi="Calibri" w:eastAsia="宋体" w:cs="Times New Roman"/>
      <w:sz w:val="18"/>
      <w:szCs w:val="18"/>
    </w:rPr>
  </w:style>
  <w:style w:type="character" w:customStyle="1" w:styleId="265">
    <w:name w:val="ca-141"/>
    <w:qFormat/>
    <w:uiPriority w:val="0"/>
    <w:rPr>
      <w:rFonts w:hint="eastAsia" w:ascii="仿宋_GB2312" w:eastAsia="仿宋_GB2312"/>
      <w:sz w:val="21"/>
      <w:szCs w:val="21"/>
    </w:rPr>
  </w:style>
  <w:style w:type="character" w:customStyle="1" w:styleId="266">
    <w:name w:val="标题 Char1"/>
    <w:qFormat/>
    <w:uiPriority w:val="10"/>
    <w:rPr>
      <w:szCs w:val="24"/>
      <w:u w:val="single"/>
      <w:lang w:eastAsia="en-US"/>
    </w:rPr>
  </w:style>
  <w:style w:type="character" w:customStyle="1" w:styleId="267">
    <w:name w:val="style161"/>
    <w:qFormat/>
    <w:uiPriority w:val="0"/>
    <w:rPr>
      <w:b/>
      <w:bCs/>
      <w:color w:val="333333"/>
    </w:rPr>
  </w:style>
  <w:style w:type="character" w:customStyle="1" w:styleId="268">
    <w:name w:val="Char Char11"/>
    <w:qFormat/>
    <w:locked/>
    <w:uiPriority w:val="0"/>
    <w:rPr>
      <w:rFonts w:eastAsia="黑体"/>
      <w:kern w:val="2"/>
      <w:sz w:val="44"/>
      <w:szCs w:val="44"/>
      <w:lang w:val="en-US" w:eastAsia="zh-CN" w:bidi="ar-SA"/>
    </w:rPr>
  </w:style>
  <w:style w:type="character" w:customStyle="1" w:styleId="269">
    <w:name w:val="标题 7 Char"/>
    <w:qFormat/>
    <w:uiPriority w:val="0"/>
    <w:rPr>
      <w:rFonts w:ascii="Calibri" w:hAnsi="Calibri" w:eastAsia="宋体" w:cs="Times New Roman"/>
      <w:b/>
      <w:bCs/>
      <w:sz w:val="24"/>
      <w:szCs w:val="24"/>
    </w:rPr>
  </w:style>
  <w:style w:type="character" w:customStyle="1" w:styleId="270">
    <w:name w:val="批注文字 Char1"/>
    <w:qFormat/>
    <w:uiPriority w:val="99"/>
    <w:rPr>
      <w:rFonts w:ascii="Times New Roman" w:hAnsi="Times New Roman" w:eastAsia="宋体" w:cs="Times New Roman"/>
      <w:szCs w:val="24"/>
    </w:rPr>
  </w:style>
  <w:style w:type="character" w:customStyle="1" w:styleId="271">
    <w:name w:val="明显引用 Char"/>
    <w:qFormat/>
    <w:uiPriority w:val="0"/>
    <w:rPr>
      <w:rFonts w:ascii="Times New Roman" w:hAnsi="Times New Roman" w:eastAsia="宋体" w:cs="Times New Roman"/>
      <w:b/>
      <w:bCs/>
      <w:i/>
      <w:iCs/>
      <w:color w:val="4F81BD"/>
      <w:kern w:val="2"/>
      <w:sz w:val="21"/>
      <w:szCs w:val="24"/>
    </w:rPr>
  </w:style>
  <w:style w:type="character" w:customStyle="1" w:styleId="272">
    <w:name w:val="标题 5 Char2"/>
    <w:link w:val="7"/>
    <w:qFormat/>
    <w:uiPriority w:val="0"/>
    <w:rPr>
      <w:rFonts w:ascii="宋体" w:hAnsi="宋体" w:eastAsia="宋体" w:cs="宋体"/>
      <w:b/>
      <w:bCs/>
      <w:lang w:val="en-US" w:eastAsia="zh-CN" w:bidi="ar-SA"/>
    </w:rPr>
  </w:style>
  <w:style w:type="character" w:customStyle="1" w:styleId="273">
    <w:name w:val="正文文本缩进 3 Char1"/>
    <w:qFormat/>
    <w:uiPriority w:val="0"/>
    <w:rPr>
      <w:rFonts w:ascii="宋体" w:hAnsi="宋体"/>
      <w:kern w:val="2"/>
      <w:sz w:val="28"/>
      <w:szCs w:val="28"/>
    </w:rPr>
  </w:style>
  <w:style w:type="character" w:customStyle="1" w:styleId="274">
    <w:name w:val="正文文本 Char"/>
    <w:qFormat/>
    <w:uiPriority w:val="0"/>
    <w:rPr>
      <w:sz w:val="26"/>
      <w:szCs w:val="24"/>
    </w:rPr>
  </w:style>
  <w:style w:type="character" w:customStyle="1" w:styleId="275">
    <w:name w:val="明显引用 Char4"/>
    <w:link w:val="81"/>
    <w:qFormat/>
    <w:uiPriority w:val="0"/>
    <w:rPr>
      <w:b/>
      <w:bCs/>
      <w:i/>
      <w:iCs/>
      <w:color w:val="4F81BD"/>
      <w:kern w:val="2"/>
      <w:sz w:val="21"/>
      <w:szCs w:val="22"/>
      <w:lang w:bidi="ar-SA"/>
    </w:rPr>
  </w:style>
  <w:style w:type="character" w:customStyle="1" w:styleId="276">
    <w:name w:val="Char Char12"/>
    <w:qFormat/>
    <w:uiPriority w:val="0"/>
    <w:rPr>
      <w:rFonts w:eastAsia="黑体"/>
      <w:kern w:val="2"/>
      <w:sz w:val="44"/>
      <w:szCs w:val="44"/>
      <w:lang w:val="en-US" w:eastAsia="zh-CN" w:bidi="ar-SA"/>
    </w:rPr>
  </w:style>
  <w:style w:type="character" w:customStyle="1" w:styleId="277">
    <w:name w:val="标题 4 Char"/>
    <w:qFormat/>
    <w:uiPriority w:val="0"/>
    <w:rPr>
      <w:rFonts w:ascii="仿宋_GB2312" w:hAnsi="Calibri" w:eastAsia="仿宋_GB2312" w:cs="Times New Roman"/>
      <w:b/>
      <w:kern w:val="0"/>
      <w:sz w:val="24"/>
      <w:szCs w:val="28"/>
    </w:rPr>
  </w:style>
  <w:style w:type="character" w:customStyle="1" w:styleId="278">
    <w:name w:val="明显引用 Char3"/>
    <w:qFormat/>
    <w:uiPriority w:val="30"/>
    <w:rPr>
      <w:rFonts w:ascii="Calibri" w:hAnsi="Calibri" w:eastAsia="宋体" w:cs="Times New Roman"/>
      <w:b/>
      <w:bCs/>
      <w:i/>
      <w:iCs/>
      <w:color w:val="4F81BD"/>
      <w:szCs w:val="24"/>
    </w:rPr>
  </w:style>
  <w:style w:type="character" w:customStyle="1" w:styleId="279">
    <w:name w:val="引用 Char2"/>
    <w:qFormat/>
    <w:uiPriority w:val="99"/>
    <w:rPr>
      <w:i/>
      <w:iCs/>
      <w:color w:val="000000"/>
      <w:kern w:val="2"/>
      <w:sz w:val="21"/>
      <w:szCs w:val="24"/>
    </w:rPr>
  </w:style>
  <w:style w:type="character" w:customStyle="1" w:styleId="280">
    <w:name w:val="批注主题 Char4"/>
    <w:link w:val="44"/>
    <w:qFormat/>
    <w:uiPriority w:val="0"/>
    <w:rPr>
      <w:rFonts w:eastAsia="宋体"/>
      <w:b/>
      <w:bCs/>
      <w:kern w:val="2"/>
      <w:sz w:val="21"/>
      <w:szCs w:val="24"/>
      <w:lang w:val="en-US" w:eastAsia="zh-CN" w:bidi="ar-SA"/>
    </w:rPr>
  </w:style>
  <w:style w:type="character" w:customStyle="1" w:styleId="281">
    <w:name w:val="不明显强调1"/>
    <w:qFormat/>
    <w:uiPriority w:val="0"/>
    <w:rPr>
      <w:i/>
      <w:iCs/>
      <w:color w:val="808080"/>
    </w:rPr>
  </w:style>
  <w:style w:type="character" w:customStyle="1" w:styleId="282">
    <w:name w:val="color_red1"/>
    <w:qFormat/>
    <w:uiPriority w:val="0"/>
    <w:rPr>
      <w:color w:val="FA0004"/>
    </w:rPr>
  </w:style>
  <w:style w:type="character" w:customStyle="1" w:styleId="283">
    <w:name w:val="标题 7 Char2"/>
    <w:link w:val="10"/>
    <w:qFormat/>
    <w:uiPriority w:val="0"/>
    <w:rPr>
      <w:rFonts w:eastAsia="仿宋_GB2312"/>
      <w:sz w:val="30"/>
      <w:lang w:val="en-US" w:eastAsia="zh-CN" w:bidi="ar-SA"/>
    </w:rPr>
  </w:style>
  <w:style w:type="character" w:customStyle="1" w:styleId="284">
    <w:name w:val="标题5 Char Char"/>
    <w:link w:val="121"/>
    <w:qFormat/>
    <w:uiPriority w:val="0"/>
    <w:rPr>
      <w:rFonts w:ascii="Arial" w:hAnsi="Arial"/>
      <w:b/>
      <w:bCs/>
      <w:sz w:val="24"/>
      <w:szCs w:val="32"/>
      <w:lang w:bidi="ar-SA"/>
    </w:rPr>
  </w:style>
  <w:style w:type="character" w:customStyle="1" w:styleId="285">
    <w:name w:val="脚注文本 Char3"/>
    <w:link w:val="34"/>
    <w:qFormat/>
    <w:uiPriority w:val="0"/>
    <w:rPr>
      <w:rFonts w:ascii="Arial" w:hAnsi="Arial" w:eastAsia="宋体" w:cs="Arial"/>
      <w:sz w:val="18"/>
      <w:szCs w:val="18"/>
      <w:lang w:val="en-US" w:eastAsia="en-US" w:bidi="ar-SA"/>
    </w:rPr>
  </w:style>
  <w:style w:type="character" w:customStyle="1" w:styleId="286">
    <w:name w:val="标题4 Char Char"/>
    <w:link w:val="91"/>
    <w:qFormat/>
    <w:uiPriority w:val="0"/>
    <w:rPr>
      <w:rFonts w:ascii="Arial" w:hAnsi="Arial"/>
      <w:b/>
      <w:bCs/>
      <w:sz w:val="24"/>
      <w:szCs w:val="32"/>
      <w:lang w:bidi="ar-SA"/>
    </w:rPr>
  </w:style>
  <w:style w:type="character" w:customStyle="1" w:styleId="287">
    <w:name w:val="Char Char13"/>
    <w:qFormat/>
    <w:uiPriority w:val="0"/>
    <w:rPr>
      <w:kern w:val="2"/>
      <w:sz w:val="18"/>
      <w:szCs w:val="18"/>
    </w:rPr>
  </w:style>
  <w:style w:type="character" w:customStyle="1" w:styleId="288">
    <w:name w:val="文档结构图 Char2"/>
    <w:qFormat/>
    <w:uiPriority w:val="99"/>
    <w:rPr>
      <w:kern w:val="2"/>
      <w:sz w:val="21"/>
      <w:szCs w:val="24"/>
      <w:shd w:val="clear" w:color="auto" w:fill="000080"/>
    </w:rPr>
  </w:style>
  <w:style w:type="character" w:customStyle="1" w:styleId="289">
    <w:name w:val="批注文字 Char2"/>
    <w:qFormat/>
    <w:uiPriority w:val="0"/>
    <w:rPr>
      <w:rFonts w:ascii="Calibri" w:hAnsi="Calibri" w:eastAsia="宋体" w:cs="Times New Roman"/>
      <w:szCs w:val="24"/>
    </w:rPr>
  </w:style>
  <w:style w:type="character" w:customStyle="1" w:styleId="290">
    <w:name w:val="标题 8 Char1"/>
    <w:qFormat/>
    <w:uiPriority w:val="0"/>
    <w:rPr>
      <w:rFonts w:ascii="Times New Roman" w:hAnsi="Arial" w:eastAsia="仿宋_GB2312" w:cs="Times New Roman"/>
      <w:sz w:val="30"/>
      <w:szCs w:val="20"/>
    </w:rPr>
  </w:style>
  <w:style w:type="character" w:customStyle="1" w:styleId="291">
    <w:name w:val="页眉 Char2"/>
    <w:link w:val="30"/>
    <w:qFormat/>
    <w:uiPriority w:val="0"/>
    <w:rPr>
      <w:rFonts w:eastAsia="宋体"/>
      <w:kern w:val="2"/>
      <w:sz w:val="18"/>
      <w:szCs w:val="18"/>
      <w:lang w:val="en-US" w:eastAsia="zh-CN" w:bidi="ar-SA"/>
    </w:rPr>
  </w:style>
  <w:style w:type="character" w:customStyle="1" w:styleId="292">
    <w:name w:val="Char Char21"/>
    <w:qFormat/>
    <w:uiPriority w:val="0"/>
    <w:rPr>
      <w:rFonts w:ascii="宋体" w:hAnsi="宋体" w:cs="宋体"/>
      <w:b/>
      <w:bCs/>
      <w:sz w:val="24"/>
      <w:szCs w:val="24"/>
    </w:rPr>
  </w:style>
  <w:style w:type="character" w:customStyle="1" w:styleId="293">
    <w:name w:val="标题 6 Char1"/>
    <w:qFormat/>
    <w:uiPriority w:val="0"/>
    <w:rPr>
      <w:rFonts w:ascii="Times New Roman" w:hAnsi="Arial" w:eastAsia="仿宋_GB2312" w:cs="Times New Roman"/>
      <w:sz w:val="30"/>
      <w:szCs w:val="20"/>
    </w:rPr>
  </w:style>
  <w:style w:type="character" w:customStyle="1" w:styleId="294">
    <w:name w:val="_Style 293"/>
    <w:qFormat/>
    <w:uiPriority w:val="0"/>
    <w:rPr>
      <w:smallCaps/>
      <w:color w:val="C0504D"/>
      <w:u w:val="single"/>
    </w:rPr>
  </w:style>
  <w:style w:type="character" w:customStyle="1" w:styleId="295">
    <w:name w:val="副标题 Char1"/>
    <w:qFormat/>
    <w:uiPriority w:val="0"/>
    <w:rPr>
      <w:szCs w:val="24"/>
      <w:u w:val="single"/>
      <w:lang w:eastAsia="en-US"/>
    </w:rPr>
  </w:style>
  <w:style w:type="character" w:customStyle="1" w:styleId="296">
    <w:name w:val="正文文本 Char3"/>
    <w:semiHidden/>
    <w:qFormat/>
    <w:uiPriority w:val="99"/>
    <w:rPr>
      <w:rFonts w:ascii="Calibri" w:hAnsi="Calibri" w:eastAsia="宋体" w:cs="Times New Roman"/>
      <w:szCs w:val="24"/>
    </w:rPr>
  </w:style>
  <w:style w:type="character" w:customStyle="1" w:styleId="297">
    <w:name w:val="标题 4 Char1"/>
    <w:qFormat/>
    <w:uiPriority w:val="0"/>
    <w:rPr>
      <w:rFonts w:ascii="宋体" w:hAnsi="宋体" w:eastAsia="宋体" w:cs="宋体"/>
      <w:b/>
      <w:bCs/>
      <w:sz w:val="24"/>
      <w:szCs w:val="24"/>
    </w:rPr>
  </w:style>
  <w:style w:type="character" w:customStyle="1" w:styleId="298">
    <w:name w:val="文档结构图 Char3"/>
    <w:semiHidden/>
    <w:qFormat/>
    <w:uiPriority w:val="99"/>
    <w:rPr>
      <w:rFonts w:ascii="宋体" w:hAnsi="Calibri" w:eastAsia="宋体" w:cs="Times New Roman"/>
      <w:sz w:val="18"/>
      <w:szCs w:val="18"/>
    </w:rPr>
  </w:style>
  <w:style w:type="character" w:customStyle="1" w:styleId="299">
    <w:name w:val="标题 3 Char2"/>
    <w:link w:val="5"/>
    <w:qFormat/>
    <w:uiPriority w:val="0"/>
    <w:rPr>
      <w:rFonts w:eastAsia="宋体"/>
      <w:b/>
      <w:bCs/>
      <w:kern w:val="2"/>
      <w:sz w:val="32"/>
      <w:szCs w:val="32"/>
      <w:lang w:val="en-US" w:eastAsia="zh-CN" w:bidi="ar-SA"/>
    </w:rPr>
  </w:style>
  <w:style w:type="character" w:customStyle="1" w:styleId="300">
    <w:name w:val="正文文本 3 Char2"/>
    <w:semiHidden/>
    <w:qFormat/>
    <w:uiPriority w:val="99"/>
    <w:rPr>
      <w:rFonts w:ascii="Calibri" w:hAnsi="Calibri" w:eastAsia="宋体" w:cs="Times New Roman"/>
      <w:sz w:val="16"/>
      <w:szCs w:val="16"/>
    </w:rPr>
  </w:style>
  <w:style w:type="character" w:customStyle="1" w:styleId="301">
    <w:name w:val="Char Char23"/>
    <w:qFormat/>
    <w:uiPriority w:val="0"/>
    <w:rPr>
      <w:rFonts w:ascii="Cambria" w:hAnsi="Cambria" w:eastAsia="宋体" w:cs="Times New Roman"/>
      <w:b/>
      <w:bCs/>
      <w:kern w:val="2"/>
      <w:sz w:val="32"/>
      <w:szCs w:val="32"/>
    </w:rPr>
  </w:style>
  <w:style w:type="character" w:customStyle="1" w:styleId="302">
    <w:name w:val="尾注文本 Char2"/>
    <w:semiHidden/>
    <w:qFormat/>
    <w:uiPriority w:val="99"/>
    <w:rPr>
      <w:rFonts w:ascii="Calibri" w:hAnsi="Calibri" w:eastAsia="宋体" w:cs="Times New Roman"/>
      <w:szCs w:val="24"/>
    </w:rPr>
  </w:style>
  <w:style w:type="character" w:customStyle="1" w:styleId="303">
    <w:name w:val="书籍标题1"/>
    <w:qFormat/>
    <w:uiPriority w:val="0"/>
    <w:rPr>
      <w:b/>
      <w:bCs/>
      <w:smallCaps/>
      <w:spacing w:val="5"/>
    </w:rPr>
  </w:style>
  <w:style w:type="character" w:customStyle="1" w:styleId="304">
    <w:name w:val="ITTHEADER2 Char"/>
    <w:qFormat/>
    <w:uiPriority w:val="0"/>
    <w:rPr>
      <w:rFonts w:ascii="仿宋_GB2312" w:eastAsia="仿宋_GB2312" w:cs="MingLiU"/>
      <w:b/>
      <w:spacing w:val="1"/>
      <w:w w:val="99"/>
      <w:sz w:val="28"/>
      <w:szCs w:val="32"/>
      <w:lang w:val="en-US" w:eastAsia="zh-CN" w:bidi="ar-SA"/>
    </w:rPr>
  </w:style>
  <w:style w:type="character" w:customStyle="1" w:styleId="305">
    <w:name w:val="批注文字 Char3"/>
    <w:link w:val="16"/>
    <w:qFormat/>
    <w:uiPriority w:val="99"/>
    <w:rPr>
      <w:rFonts w:eastAsia="宋体"/>
      <w:kern w:val="2"/>
      <w:sz w:val="21"/>
      <w:szCs w:val="24"/>
      <w:lang w:val="en-US" w:eastAsia="zh-CN" w:bidi="ar-SA"/>
    </w:rPr>
  </w:style>
  <w:style w:type="character" w:customStyle="1" w:styleId="306">
    <w:name w:val="批注文字 Char Char"/>
    <w:qFormat/>
    <w:uiPriority w:val="0"/>
    <w:rPr>
      <w:rFonts w:ascii="宋体" w:hAnsi="Times New Roman" w:eastAsia="宋体" w:cs="Times New Roman"/>
      <w:sz w:val="28"/>
      <w:szCs w:val="20"/>
    </w:rPr>
  </w:style>
  <w:style w:type="character" w:customStyle="1" w:styleId="307">
    <w:name w:val="副标题 Char3"/>
    <w:link w:val="33"/>
    <w:qFormat/>
    <w:uiPriority w:val="0"/>
    <w:rPr>
      <w:rFonts w:eastAsia="宋体"/>
      <w:szCs w:val="24"/>
      <w:u w:val="single"/>
      <w:lang w:val="en-US" w:eastAsia="en-US" w:bidi="ar-SA"/>
    </w:rPr>
  </w:style>
  <w:style w:type="character" w:customStyle="1" w:styleId="308">
    <w:name w:val="批注主题 Char2"/>
    <w:qFormat/>
    <w:uiPriority w:val="99"/>
    <w:rPr>
      <w:b/>
      <w:bCs/>
      <w:kern w:val="2"/>
      <w:sz w:val="21"/>
      <w:szCs w:val="24"/>
    </w:rPr>
  </w:style>
  <w:style w:type="character" w:customStyle="1" w:styleId="309">
    <w:name w:val="normaltext1"/>
    <w:qFormat/>
    <w:uiPriority w:val="0"/>
    <w:rPr>
      <w:rFonts w:hint="default" w:ascii="ˎ̥" w:hAnsi="ˎ̥"/>
      <w:sz w:val="9"/>
      <w:szCs w:val="9"/>
    </w:rPr>
  </w:style>
  <w:style w:type="character" w:customStyle="1" w:styleId="310">
    <w:name w:val="不明显参考1"/>
    <w:qFormat/>
    <w:uiPriority w:val="0"/>
    <w:rPr>
      <w:smallCaps/>
      <w:color w:val="C0504D"/>
      <w:u w:val="single"/>
    </w:rPr>
  </w:style>
  <w:style w:type="character" w:customStyle="1" w:styleId="311">
    <w:name w:val="标题 6 Char"/>
    <w:qFormat/>
    <w:uiPriority w:val="0"/>
    <w:rPr>
      <w:rFonts w:ascii="Arial" w:hAnsi="Arial" w:eastAsia="黑体" w:cs="Times New Roman"/>
      <w:b/>
      <w:bCs/>
      <w:sz w:val="24"/>
      <w:szCs w:val="24"/>
    </w:rPr>
  </w:style>
  <w:style w:type="paragraph" w:customStyle="1" w:styleId="312">
    <w:name w:val="Table Paragraph"/>
    <w:basedOn w:val="1"/>
    <w:qFormat/>
    <w:uiPriority w:val="1"/>
    <w:pPr>
      <w:autoSpaceDE w:val="0"/>
      <w:autoSpaceDN w:val="0"/>
      <w:jc w:val="left"/>
    </w:pPr>
    <w:rPr>
      <w:rFonts w:ascii="宋体" w:hAnsi="宋体" w:cs="宋体"/>
      <w:kern w:val="0"/>
      <w:sz w:val="22"/>
      <w:szCs w:val="22"/>
    </w:rPr>
  </w:style>
  <w:style w:type="character" w:customStyle="1" w:styleId="313">
    <w:name w:val="fontstyle01"/>
    <w:basedOn w:val="47"/>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NSF</Company>
  <Pages>60</Pages>
  <Words>3406</Words>
  <Characters>19419</Characters>
  <Lines>161</Lines>
  <Paragraphs>45</Paragraphs>
  <TotalTime>5</TotalTime>
  <ScaleCrop>false</ScaleCrop>
  <LinksUpToDate>false</LinksUpToDate>
  <CharactersWithSpaces>22780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2023-11-09T02:39:00Z</dcterms:created>
  <dc:creator>USER</dc:creator>
  <cp:lastModifiedBy> </cp:lastModifiedBy>
  <cp:lastPrinted>2023-11-09T03:06:00Z</cp:lastPrinted>
  <dcterms:modified xsi:type="dcterms:W3CDTF">2023-11-10T02:42:35Z</dcterms:modified>
  <dc:title>第一卷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E373E960E1BA4735B86135DFD0950AFB</vt:lpwstr>
  </property>
</Properties>
</file>