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autoSpaceDE w:val="0"/>
        <w:autoSpaceDN w:val="0"/>
        <w:adjustRightInd w:val="0"/>
        <w:snapToGrid w:val="0"/>
        <w:spacing w:line="360" w:lineRule="auto"/>
        <w:jc w:val="center"/>
        <w:rPr>
          <w:rFonts w:ascii="宋体" w:hAnsi="宋体"/>
          <w:kern w:val="0"/>
          <w:sz w:val="44"/>
          <w:szCs w:val="44"/>
        </w:rPr>
      </w:pPr>
      <w:r>
        <w:rPr>
          <w:rFonts w:hint="eastAsia" w:ascii="宋体" w:hAnsi="宋体"/>
          <w:kern w:val="0"/>
          <w:sz w:val="44"/>
          <w:szCs w:val="44"/>
        </w:rPr>
        <w:t>祥宁时代广场装饰工程</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pPr>
        <w:autoSpaceDE w:val="0"/>
        <w:autoSpaceDN w:val="0"/>
        <w:adjustRightInd w:val="0"/>
        <w:snapToGrid w:val="0"/>
        <w:spacing w:line="360" w:lineRule="auto"/>
        <w:jc w:val="center"/>
        <w:rPr>
          <w:rFonts w:ascii="宋体" w:hAnsi="宋体"/>
          <w:bCs/>
          <w:kern w:val="0"/>
          <w:sz w:val="20"/>
          <w:szCs w:val="20"/>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rPr>
          <w:rFonts w:ascii="宋体" w:hAnsi="宋体"/>
          <w:bCs/>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509218549"/>
      <w:bookmarkStart w:id="2" w:name="_Toc536797277"/>
      <w:bookmarkStart w:id="3" w:name="_Toc536796736"/>
      <w:bookmarkStart w:id="4" w:name="_Toc536621766"/>
      <w:bookmarkStart w:id="5" w:name="_Toc13210649"/>
      <w:r>
        <w:rPr>
          <w:rFonts w:ascii="宋体" w:hAnsi="宋体"/>
          <w:bCs/>
          <w:spacing w:val="8"/>
          <w:kern w:val="0"/>
          <w:sz w:val="28"/>
          <w:szCs w:val="28"/>
          <w:u w:val="single"/>
        </w:rPr>
        <w:t>202</w:t>
      </w:r>
      <w:r>
        <w:rPr>
          <w:rFonts w:hint="eastAsia" w:ascii="宋体" w:hAnsi="宋体"/>
          <w:bCs/>
          <w:spacing w:val="8"/>
          <w:kern w:val="0"/>
          <w:sz w:val="28"/>
          <w:szCs w:val="28"/>
          <w:u w:val="single"/>
        </w:rPr>
        <w:t>4</w:t>
      </w:r>
      <w:r>
        <w:rPr>
          <w:rFonts w:ascii="宋体" w:hAnsi="宋体"/>
          <w:bCs/>
          <w:spacing w:val="8"/>
          <w:kern w:val="0"/>
          <w:sz w:val="28"/>
          <w:szCs w:val="28"/>
        </w:rPr>
        <w:t>年</w:t>
      </w:r>
      <w:r>
        <w:rPr>
          <w:rFonts w:hint="eastAsia" w:ascii="宋体" w:hAnsi="宋体"/>
          <w:bCs/>
          <w:spacing w:val="8"/>
          <w:kern w:val="0"/>
          <w:sz w:val="28"/>
          <w:szCs w:val="28"/>
          <w:u w:val="single"/>
        </w:rPr>
        <w:t xml:space="preserve">  1 </w:t>
      </w:r>
      <w:r>
        <w:rPr>
          <w:rFonts w:ascii="宋体" w:hAnsi="宋体"/>
          <w:bCs/>
          <w:spacing w:val="8"/>
          <w:kern w:val="0"/>
          <w:sz w:val="28"/>
          <w:szCs w:val="28"/>
        </w:rPr>
        <w:t>月</w:t>
      </w:r>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29</w:t>
      </w:r>
      <w:r>
        <w:rPr>
          <w:rFonts w:hint="eastAsia" w:ascii="宋体" w:hAnsi="宋体"/>
          <w:bCs/>
          <w:spacing w:val="8"/>
          <w:kern w:val="0"/>
          <w:sz w:val="28"/>
          <w:szCs w:val="28"/>
          <w:u w:val="single"/>
        </w:rPr>
        <w:t xml:space="preserve"> </w:t>
      </w:r>
      <w:r>
        <w:rPr>
          <w:rFonts w:ascii="宋体" w:hAnsi="宋体"/>
          <w:bCs/>
          <w:spacing w:val="8"/>
          <w:kern w:val="0"/>
          <w:sz w:val="28"/>
          <w:szCs w:val="28"/>
        </w:rPr>
        <w:t>日</w:t>
      </w:r>
      <w:bookmarkEnd w:id="1"/>
      <w:bookmarkEnd w:id="2"/>
      <w:bookmarkEnd w:id="3"/>
      <w:bookmarkEnd w:id="4"/>
      <w:bookmarkEnd w:id="5"/>
    </w:p>
    <w:bookmarkEnd w:id="0"/>
    <w:p>
      <w:pPr>
        <w:spacing w:line="360" w:lineRule="auto"/>
        <w:rPr>
          <w:rFonts w:ascii="宋体" w:hAnsi="宋体"/>
        </w:rPr>
      </w:pPr>
    </w:p>
    <w:p>
      <w:pPr>
        <w:pStyle w:val="3"/>
        <w:spacing w:before="0" w:after="0" w:line="480" w:lineRule="auto"/>
        <w:jc w:val="center"/>
        <w:rPr>
          <w:rFonts w:ascii="宋体" w:hAnsi="宋体"/>
          <w:sz w:val="52"/>
          <w:szCs w:val="52"/>
        </w:rPr>
      </w:pPr>
      <w:bookmarkStart w:id="6" w:name="_Toc29541"/>
      <w:bookmarkStart w:id="7" w:name="_Toc509218690"/>
      <w:r>
        <w:rPr>
          <w:rFonts w:hint="eastAsia" w:ascii="宋体" w:hAnsi="宋体"/>
          <w:sz w:val="52"/>
          <w:szCs w:val="52"/>
        </w:rPr>
        <w:t>第 一 卷</w:t>
      </w:r>
      <w:bookmarkEnd w:id="6"/>
      <w:bookmarkEnd w:id="7"/>
    </w:p>
    <w:p>
      <w:pPr>
        <w:spacing w:line="200" w:lineRule="exact"/>
        <w:rPr>
          <w:rFonts w:ascii="宋体" w:hAnsi="宋体"/>
        </w:rPr>
      </w:pPr>
      <w:r>
        <w:rPr>
          <w:rFonts w:ascii="宋体" w:hAnsi="宋体"/>
        </w:rPr>
        <w:br w:type="page"/>
      </w:r>
    </w:p>
    <w:p>
      <w:pPr>
        <w:pStyle w:val="3"/>
        <w:spacing w:line="360" w:lineRule="auto"/>
        <w:jc w:val="center"/>
        <w:rPr>
          <w:rFonts w:ascii="宋体" w:hAnsi="宋体"/>
          <w:snapToGrid w:val="0"/>
          <w:kern w:val="0"/>
        </w:rPr>
      </w:pPr>
      <w:bookmarkStart w:id="8" w:name="_Toc277082535"/>
      <w:bookmarkStart w:id="9" w:name="_Toc430530415"/>
      <w:bookmarkStart w:id="10" w:name="_Toc509218691"/>
      <w:bookmarkStart w:id="11" w:name="_Toc224103298"/>
      <w:bookmarkStart w:id="12" w:name="_Toc10868"/>
      <w:bookmarkStart w:id="13" w:name="_Toc287620666"/>
      <w:bookmarkStart w:id="14" w:name="_Toc287607727"/>
      <w:r>
        <w:rPr>
          <w:rFonts w:ascii="宋体" w:hAnsi="宋体"/>
          <w:snapToGrid w:val="0"/>
          <w:kern w:val="0"/>
        </w:rPr>
        <w:t xml:space="preserve">第一章  </w:t>
      </w:r>
      <w:r>
        <w:rPr>
          <w:rFonts w:hint="eastAsia" w:ascii="宋体" w:hAnsi="宋体"/>
          <w:snapToGrid w:val="0"/>
          <w:kern w:val="0"/>
        </w:rPr>
        <w:t>采购</w:t>
      </w:r>
      <w:r>
        <w:rPr>
          <w:rFonts w:ascii="宋体" w:hAnsi="宋体"/>
          <w:snapToGrid w:val="0"/>
          <w:kern w:val="0"/>
        </w:rPr>
        <w:t>公告</w:t>
      </w:r>
      <w:bookmarkEnd w:id="8"/>
      <w:bookmarkEnd w:id="9"/>
      <w:bookmarkEnd w:id="10"/>
      <w:bookmarkEnd w:id="11"/>
      <w:bookmarkEnd w:id="12"/>
      <w:bookmarkEnd w:id="13"/>
      <w:bookmarkEnd w:id="14"/>
    </w:p>
    <w:p>
      <w:pPr>
        <w:spacing w:line="360" w:lineRule="auto"/>
        <w:jc w:val="center"/>
        <w:rPr>
          <w:rFonts w:ascii="宋体" w:hAnsi="宋体"/>
          <w:snapToGrid w:val="0"/>
          <w:w w:val="99"/>
          <w:kern w:val="0"/>
          <w:sz w:val="28"/>
          <w:szCs w:val="28"/>
        </w:rPr>
      </w:pPr>
      <w:r>
        <w:rPr>
          <w:rFonts w:hint="eastAsia" w:ascii="宋体" w:hAnsi="宋体"/>
          <w:snapToGrid w:val="0"/>
          <w:w w:val="99"/>
          <w:kern w:val="0"/>
          <w:sz w:val="28"/>
          <w:szCs w:val="28"/>
          <w:u w:val="single"/>
        </w:rPr>
        <w:t>祥宁</w:t>
      </w:r>
      <w:r>
        <w:rPr>
          <w:rFonts w:ascii="宋体" w:hAnsi="宋体"/>
          <w:snapToGrid w:val="0"/>
          <w:w w:val="99"/>
          <w:kern w:val="0"/>
          <w:sz w:val="28"/>
          <w:szCs w:val="28"/>
          <w:u w:val="single"/>
        </w:rPr>
        <w:t>时代广场装饰工程</w:t>
      </w:r>
      <w:r>
        <w:rPr>
          <w:rFonts w:hint="eastAsia" w:ascii="宋体" w:hAnsi="宋体"/>
          <w:snapToGrid w:val="0"/>
          <w:w w:val="99"/>
          <w:kern w:val="0"/>
          <w:sz w:val="28"/>
          <w:szCs w:val="28"/>
        </w:rPr>
        <w:t>采购</w:t>
      </w:r>
      <w:r>
        <w:rPr>
          <w:rFonts w:ascii="宋体" w:hAnsi="宋体"/>
          <w:snapToGrid w:val="0"/>
          <w:w w:val="99"/>
          <w:kern w:val="0"/>
          <w:sz w:val="28"/>
          <w:szCs w:val="28"/>
        </w:rPr>
        <w:t>公告</w:t>
      </w:r>
    </w:p>
    <w:p>
      <w:pPr>
        <w:pStyle w:val="4"/>
        <w:spacing w:before="100" w:after="100" w:line="460" w:lineRule="exact"/>
        <w:rPr>
          <w:rFonts w:ascii="宋体" w:hAnsi="宋体"/>
          <w:snapToGrid w:val="0"/>
          <w:sz w:val="28"/>
          <w:szCs w:val="28"/>
        </w:rPr>
      </w:pPr>
      <w:bookmarkStart w:id="15" w:name="_Toc509218692"/>
      <w:bookmarkStart w:id="16" w:name="_Toc287620667"/>
      <w:bookmarkStart w:id="17" w:name="_Toc287607728"/>
      <w:bookmarkStart w:id="18" w:name="_Toc430530416"/>
      <w:bookmarkStart w:id="19" w:name="_Toc200359238"/>
      <w:bookmarkStart w:id="20" w:name="_Toc6489"/>
      <w:bookmarkStart w:id="21" w:name="_Toc224103299"/>
      <w:bookmarkStart w:id="22" w:name="_Toc277082536"/>
      <w:bookmarkStart w:id="23" w:name="_Toc200359427"/>
      <w:r>
        <w:rPr>
          <w:rFonts w:ascii="宋体" w:hAnsi="宋体"/>
          <w:snapToGrid w:val="0"/>
          <w:sz w:val="28"/>
          <w:szCs w:val="28"/>
        </w:rPr>
        <w:t xml:space="preserve">1. </w:t>
      </w:r>
      <w:r>
        <w:rPr>
          <w:rFonts w:hint="eastAsia" w:ascii="宋体" w:hAnsi="宋体"/>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pPr>
        <w:spacing w:line="360" w:lineRule="auto"/>
        <w:ind w:firstLine="420" w:firstLineChars="200"/>
        <w:jc w:val="left"/>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u w:val="single"/>
        </w:rPr>
        <w:t>祥宁</w:t>
      </w:r>
      <w:r>
        <w:rPr>
          <w:rFonts w:ascii="宋体" w:hAnsi="宋体"/>
          <w:snapToGrid w:val="0"/>
          <w:kern w:val="0"/>
          <w:szCs w:val="21"/>
          <w:u w:val="single"/>
        </w:rPr>
        <w:t>时代广场装饰工程</w:t>
      </w:r>
      <w:r>
        <w:rPr>
          <w:rFonts w:ascii="宋体" w:hAnsi="宋体"/>
          <w:snapToGrid w:val="0"/>
          <w:kern w:val="0"/>
          <w:szCs w:val="21"/>
        </w:rPr>
        <w:t>已由</w:t>
      </w:r>
      <w:r>
        <w:rPr>
          <w:rFonts w:hint="eastAsia" w:ascii="宋体" w:hAnsi="宋体"/>
          <w:snapToGrid w:val="0"/>
          <w:kern w:val="0"/>
          <w:szCs w:val="21"/>
          <w:u w:val="single"/>
        </w:rPr>
        <w:t xml:space="preserve"> 经开区</w:t>
      </w:r>
      <w:r>
        <w:rPr>
          <w:rFonts w:ascii="宋体" w:hAnsi="宋体"/>
          <w:snapToGrid w:val="0"/>
          <w:kern w:val="0"/>
          <w:szCs w:val="21"/>
          <w:u w:val="single"/>
        </w:rPr>
        <w:t>开发建设有限公司</w:t>
      </w:r>
      <w:r>
        <w:rPr>
          <w:rFonts w:hint="eastAsia" w:ascii="宋体" w:hAnsi="宋体"/>
          <w:snapToGrid w:val="0"/>
          <w:kern w:val="0"/>
          <w:szCs w:val="21"/>
        </w:rPr>
        <w:t>根据项目</w:t>
      </w:r>
      <w:r>
        <w:rPr>
          <w:rFonts w:ascii="宋体" w:hAnsi="宋体"/>
          <w:snapToGrid w:val="0"/>
          <w:kern w:val="0"/>
          <w:szCs w:val="21"/>
          <w:u w:val="single"/>
        </w:rPr>
        <w:t>编号：24</w:t>
      </w:r>
      <w:r>
        <w:rPr>
          <w:rFonts w:hint="eastAsia" w:ascii="宋体" w:hAnsi="宋体"/>
          <w:snapToGrid w:val="0"/>
          <w:kern w:val="0"/>
          <w:szCs w:val="21"/>
          <w:u w:val="single"/>
        </w:rPr>
        <w:t>01</w:t>
      </w:r>
      <w:r>
        <w:rPr>
          <w:rFonts w:ascii="宋体" w:hAnsi="宋体"/>
          <w:snapToGrid w:val="0"/>
          <w:kern w:val="0"/>
          <w:szCs w:val="21"/>
          <w:u w:val="single"/>
        </w:rPr>
        <w:t>-500108-04-01-</w:t>
      </w:r>
      <w:r>
        <w:rPr>
          <w:rFonts w:hint="eastAsia" w:ascii="宋体" w:hAnsi="宋体"/>
          <w:snapToGrid w:val="0"/>
          <w:kern w:val="0"/>
          <w:szCs w:val="21"/>
          <w:u w:val="single"/>
        </w:rPr>
        <w:t xml:space="preserve">658551 </w:t>
      </w:r>
      <w:r>
        <w:rPr>
          <w:rFonts w:ascii="宋体" w:hAnsi="宋体"/>
          <w:snapToGrid w:val="0"/>
          <w:kern w:val="0"/>
          <w:szCs w:val="21"/>
        </w:rPr>
        <w:t>批准建设，项目业主为</w:t>
      </w:r>
      <w:r>
        <w:rPr>
          <w:rFonts w:hint="eastAsia" w:ascii="宋体" w:hAnsi="宋体"/>
          <w:snapToGrid w:val="0"/>
          <w:kern w:val="0"/>
          <w:szCs w:val="21"/>
          <w:u w:val="single"/>
        </w:rPr>
        <w:t xml:space="preserve"> 重庆经开区开发建设有限公司 </w:t>
      </w:r>
      <w:r>
        <w:rPr>
          <w:rFonts w:ascii="宋体" w:hAnsi="宋体"/>
          <w:snapToGrid w:val="0"/>
          <w:kern w:val="0"/>
          <w:szCs w:val="21"/>
        </w:rPr>
        <w:t>，建设资金来自</w:t>
      </w:r>
      <w:r>
        <w:rPr>
          <w:rFonts w:hint="eastAsia" w:ascii="宋体" w:hAnsi="宋体"/>
          <w:snapToGrid w:val="0"/>
          <w:kern w:val="0"/>
          <w:szCs w:val="21"/>
          <w:u w:val="single"/>
        </w:rPr>
        <w:t xml:space="preserve">  业主自筹 </w:t>
      </w:r>
      <w:r>
        <w:rPr>
          <w:rFonts w:ascii="宋体" w:hAnsi="宋体"/>
          <w:snapToGrid w:val="0"/>
          <w:kern w:val="0"/>
          <w:szCs w:val="21"/>
        </w:rPr>
        <w:t>，项目出资比例为</w:t>
      </w:r>
      <w:r>
        <w:rPr>
          <w:rFonts w:hint="eastAsia" w:ascii="宋体" w:hAnsi="宋体"/>
          <w:snapToGrid w:val="0"/>
          <w:kern w:val="0"/>
          <w:szCs w:val="21"/>
          <w:u w:val="single"/>
        </w:rPr>
        <w:t xml:space="preserve"> </w:t>
      </w:r>
      <w:r>
        <w:rPr>
          <w:rFonts w:ascii="宋体" w:hAnsi="宋体"/>
          <w:snapToGrid w:val="0"/>
          <w:kern w:val="0"/>
          <w:szCs w:val="21"/>
          <w:u w:val="single"/>
        </w:rPr>
        <w:t>100%</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采购</w:t>
      </w:r>
      <w:r>
        <w:rPr>
          <w:rFonts w:ascii="宋体" w:hAnsi="宋体"/>
          <w:snapToGrid w:val="0"/>
          <w:kern w:val="0"/>
          <w:szCs w:val="21"/>
        </w:rPr>
        <w:t>人</w:t>
      </w:r>
      <w:r>
        <w:rPr>
          <w:rFonts w:ascii="宋体" w:hAnsi="宋体"/>
          <w:snapToGrid w:val="0"/>
          <w:kern w:val="0"/>
          <w:position w:val="-2"/>
          <w:szCs w:val="21"/>
        </w:rPr>
        <w:t>为</w:t>
      </w:r>
      <w:r>
        <w:rPr>
          <w:rFonts w:hint="eastAsia" w:ascii="宋体" w:hAnsi="宋体"/>
          <w:snapToGrid w:val="0"/>
          <w:kern w:val="0"/>
          <w:szCs w:val="21"/>
          <w:u w:val="single"/>
        </w:rPr>
        <w:t xml:space="preserve">  重庆经开区开发建设有限公司  </w:t>
      </w:r>
      <w:r>
        <w:rPr>
          <w:rFonts w:ascii="宋体" w:hAnsi="宋体"/>
          <w:snapToGrid w:val="0"/>
          <w:kern w:val="0"/>
          <w:position w:val="-2"/>
          <w:szCs w:val="21"/>
        </w:rPr>
        <w:t>。项目已具备</w:t>
      </w:r>
      <w:r>
        <w:rPr>
          <w:rFonts w:hint="eastAsia" w:ascii="宋体" w:hAnsi="宋体"/>
          <w:snapToGrid w:val="0"/>
          <w:kern w:val="0"/>
          <w:position w:val="-2"/>
          <w:szCs w:val="21"/>
        </w:rPr>
        <w:t>采购</w:t>
      </w:r>
      <w:r>
        <w:rPr>
          <w:rFonts w:ascii="宋体" w:hAnsi="宋体"/>
          <w:snapToGrid w:val="0"/>
          <w:kern w:val="0"/>
          <w:position w:val="-2"/>
          <w:szCs w:val="21"/>
        </w:rPr>
        <w:t>条件，现对</w:t>
      </w:r>
      <w:r>
        <w:rPr>
          <w:rFonts w:hint="eastAsia" w:ascii="宋体" w:hAnsi="宋体"/>
          <w:snapToGrid w:val="0"/>
          <w:kern w:val="0"/>
          <w:position w:val="-2"/>
          <w:szCs w:val="21"/>
          <w:u w:val="single"/>
        </w:rPr>
        <w:t>该项目的施工</w:t>
      </w:r>
      <w:r>
        <w:rPr>
          <w:rFonts w:ascii="宋体" w:hAnsi="宋体"/>
          <w:snapToGrid w:val="0"/>
          <w:kern w:val="0"/>
          <w:position w:val="-2"/>
          <w:szCs w:val="21"/>
        </w:rPr>
        <w:t>进行</w:t>
      </w:r>
      <w:r>
        <w:rPr>
          <w:rFonts w:hint="eastAsia" w:ascii="宋体" w:hAnsi="宋体"/>
          <w:snapToGrid w:val="0"/>
          <w:kern w:val="0"/>
          <w:position w:val="-2"/>
          <w:szCs w:val="21"/>
          <w:u w:val="single"/>
        </w:rPr>
        <w:t>竞争性比选。</w:t>
      </w:r>
    </w:p>
    <w:p>
      <w:pPr>
        <w:pStyle w:val="4"/>
        <w:spacing w:before="100" w:after="100" w:line="460" w:lineRule="exact"/>
        <w:rPr>
          <w:rFonts w:ascii="宋体" w:hAnsi="宋体"/>
          <w:snapToGrid w:val="0"/>
          <w:sz w:val="28"/>
          <w:szCs w:val="28"/>
        </w:rPr>
      </w:pPr>
      <w:bookmarkStart w:id="24" w:name="_Toc287620668"/>
      <w:bookmarkStart w:id="25" w:name="_Toc200359239"/>
      <w:bookmarkStart w:id="26" w:name="_Toc287607729"/>
      <w:bookmarkStart w:id="27" w:name="_Toc277082537"/>
      <w:bookmarkStart w:id="28" w:name="_Toc200359428"/>
      <w:bookmarkStart w:id="29" w:name="_Toc224103300"/>
      <w:bookmarkStart w:id="30" w:name="_Toc7267"/>
      <w:bookmarkStart w:id="31" w:name="_Toc430530417"/>
      <w:bookmarkStart w:id="32" w:name="_Toc50921869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重庆市南岸区场</w:t>
      </w:r>
      <w:r>
        <w:rPr>
          <w:rFonts w:ascii="宋体" w:hAnsi="宋体"/>
          <w:snapToGrid w:val="0"/>
          <w:kern w:val="0"/>
          <w:szCs w:val="21"/>
          <w:u w:val="single"/>
        </w:rPr>
        <w:t>长生桥镇</w:t>
      </w:r>
      <w:r>
        <w:rPr>
          <w:rFonts w:hint="eastAsia" w:ascii="宋体" w:hAnsi="宋体"/>
          <w:snapToGrid w:val="0"/>
          <w:kern w:val="0"/>
          <w:szCs w:val="21"/>
          <w:u w:val="single"/>
        </w:rPr>
        <w:t>乐天</w:t>
      </w:r>
      <w:r>
        <w:rPr>
          <w:rFonts w:ascii="宋体" w:hAnsi="宋体"/>
          <w:snapToGrid w:val="0"/>
          <w:kern w:val="0"/>
          <w:szCs w:val="21"/>
          <w:u w:val="single"/>
        </w:rPr>
        <w:t>村</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2.2 项目概况与建设规模：</w:t>
      </w:r>
      <w:r>
        <w:rPr>
          <w:rFonts w:hint="eastAsia" w:ascii="宋体" w:hAnsi="宋体"/>
          <w:snapToGrid w:val="0"/>
          <w:kern w:val="0"/>
          <w:szCs w:val="21"/>
          <w:u w:val="single"/>
        </w:rPr>
        <w:t>祥宁时代广场装饰工程位于祥宁时代广场4号楼，共计装修30套单间配套住宅，装修面积共计约1074.86㎡，包含室内水电改造、天地墙装饰、橱柜、卫浴洁具、淘菜盆、花洒龙头、热水器、空调等家电设备。</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本次采购项目合同估算金额：</w:t>
      </w:r>
      <w:r>
        <w:rPr>
          <w:rFonts w:hint="eastAsia" w:ascii="宋体" w:hAnsi="宋体"/>
          <w:snapToGrid w:val="0"/>
          <w:kern w:val="0"/>
          <w:szCs w:val="21"/>
          <w:lang w:eastAsia="zh-CN"/>
        </w:rPr>
        <w:t>约</w:t>
      </w:r>
      <w:r>
        <w:rPr>
          <w:rFonts w:ascii="宋体" w:hAnsi="宋体"/>
          <w:snapToGrid w:val="0"/>
          <w:kern w:val="0"/>
          <w:szCs w:val="21"/>
          <w:u w:val="single"/>
        </w:rPr>
        <w:t>8</w:t>
      </w:r>
      <w:r>
        <w:rPr>
          <w:rFonts w:ascii="宋体" w:hAnsi="宋体"/>
          <w:snapToGrid w:val="0"/>
          <w:kern w:val="0"/>
          <w:szCs w:val="21"/>
          <w:u w:val="single"/>
          <w:lang w:val="en-US"/>
        </w:rPr>
        <w:t>1</w:t>
      </w:r>
      <w:r>
        <w:rPr>
          <w:rFonts w:hint="eastAsia" w:ascii="宋体" w:hAnsi="宋体"/>
          <w:snapToGrid w:val="0"/>
          <w:kern w:val="0"/>
          <w:szCs w:val="21"/>
          <w:u w:val="single"/>
          <w:lang w:val="en-US" w:eastAsia="zh-CN"/>
        </w:rPr>
        <w:t>万</w:t>
      </w:r>
      <w:r>
        <w:rPr>
          <w:rFonts w:hint="eastAsia" w:ascii="宋体" w:hAnsi="宋体"/>
          <w:snapToGrid w:val="0"/>
          <w:kern w:val="0"/>
          <w:szCs w:val="21"/>
          <w:u w:val="single"/>
        </w:rPr>
        <w:t>元。</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采购范围：</w:t>
      </w:r>
      <w:r>
        <w:rPr>
          <w:rFonts w:hint="eastAsia" w:ascii="宋体" w:hAnsi="宋体"/>
          <w:snapToGrid w:val="0"/>
          <w:kern w:val="0"/>
          <w:szCs w:val="21"/>
          <w:u w:val="single"/>
        </w:rPr>
        <w:t>施工部分：祥宁时代广场4号楼单间配套15套，二室一厅15套，建筑面积约1074.86㎡。具体实施内容详见施工图、工程量清单及装修位置表。</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w:t>
      </w:r>
      <w:r>
        <w:rPr>
          <w:rFonts w:hint="default" w:ascii="宋体" w:hAnsi="宋体"/>
          <w:snapToGrid w:val="0"/>
          <w:kern w:val="0"/>
          <w:szCs w:val="21"/>
          <w:u w:val="single"/>
          <w:lang w:val="en-US"/>
        </w:rPr>
        <w:t>0</w:t>
      </w:r>
      <w:r>
        <w:rPr>
          <w:rFonts w:hint="eastAsia" w:ascii="宋体" w:hAnsi="宋体"/>
          <w:snapToGrid w:val="0"/>
          <w:kern w:val="0"/>
          <w:szCs w:val="21"/>
          <w:u w:val="single"/>
        </w:rPr>
        <w:t>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pStyle w:val="4"/>
        <w:spacing w:before="100" w:after="100" w:line="460" w:lineRule="exact"/>
        <w:rPr>
          <w:rFonts w:ascii="宋体" w:hAnsi="宋体"/>
          <w:snapToGrid w:val="0"/>
          <w:sz w:val="28"/>
          <w:szCs w:val="28"/>
        </w:rPr>
      </w:pPr>
      <w:bookmarkStart w:id="33" w:name="_Toc277082538"/>
      <w:bookmarkStart w:id="34" w:name="_Toc224103301"/>
      <w:bookmarkStart w:id="35" w:name="_Toc509218694"/>
      <w:bookmarkStart w:id="36" w:name="_Toc200359240"/>
      <w:bookmarkStart w:id="37" w:name="_Toc287607730"/>
      <w:bookmarkStart w:id="38" w:name="_Toc287620669"/>
      <w:bookmarkStart w:id="39" w:name="_Toc200359429"/>
      <w:bookmarkStart w:id="40" w:name="_Toc16457"/>
      <w:bookmarkStart w:id="41" w:name="_Toc430530418"/>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w:t>
      </w:r>
      <w:r>
        <w:rPr>
          <w:rFonts w:hint="eastAsia" w:ascii="宋体" w:hAnsi="宋体"/>
          <w:snapToGrid w:val="0"/>
          <w:kern w:val="0"/>
          <w:szCs w:val="21"/>
        </w:rPr>
        <w:t>采购</w:t>
      </w:r>
      <w:r>
        <w:rPr>
          <w:rFonts w:ascii="宋体" w:hAnsi="宋体"/>
          <w:snapToGrid w:val="0"/>
          <w:kern w:val="0"/>
          <w:szCs w:val="21"/>
        </w:rPr>
        <w:t>要求投标人须具备</w:t>
      </w:r>
      <w:r>
        <w:rPr>
          <w:rFonts w:hint="eastAsia" w:ascii="宋体" w:hAnsi="宋体"/>
          <w:snapToGrid w:val="0"/>
          <w:kern w:val="0"/>
          <w:szCs w:val="21"/>
        </w:rPr>
        <w:t>以下条件：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本次采购要求投标人具备的资质条件：</w:t>
      </w:r>
      <w:r>
        <w:rPr>
          <w:rFonts w:hint="eastAsia" w:ascii="宋体" w:hAnsi="宋体"/>
          <w:snapToGrid w:val="0"/>
          <w:kern w:val="0"/>
          <w:szCs w:val="21"/>
          <w:u w:val="single"/>
        </w:rPr>
        <w:t>具备建设</w:t>
      </w:r>
      <w:r>
        <w:rPr>
          <w:rFonts w:ascii="宋体" w:hAnsi="宋体"/>
          <w:snapToGrid w:val="0"/>
          <w:kern w:val="0"/>
          <w:szCs w:val="21"/>
          <w:u w:val="single"/>
        </w:rPr>
        <w:t>行政主管部门颁发的建筑装饰装修工程专业三级及以上资质</w:t>
      </w:r>
      <w:r>
        <w:rPr>
          <w:rFonts w:hint="eastAsia" w:ascii="宋体" w:hAnsi="宋体"/>
          <w:snapToGrid w:val="0"/>
          <w:kern w:val="0"/>
          <w:szCs w:val="21"/>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w:t>
      </w:r>
      <w:r>
        <w:rPr>
          <w:rFonts w:ascii="宋体" w:hAnsi="宋体"/>
          <w:snapToGrid w:val="0"/>
          <w:kern w:val="0"/>
          <w:szCs w:val="21"/>
        </w:rPr>
        <w:t>2</w:t>
      </w:r>
      <w:r>
        <w:rPr>
          <w:rFonts w:hint="eastAsia" w:ascii="宋体" w:hAnsi="宋体"/>
          <w:snapToGrid w:val="0"/>
          <w:kern w:val="0"/>
          <w:szCs w:val="21"/>
        </w:rPr>
        <w:t xml:space="preserve"> 投标人还应在人员、设备、资金等方面具有相应的施工能力，详见采购文件第二章投标人须知前附表第1.4.1项内容。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w:t>
      </w:r>
      <w:r>
        <w:rPr>
          <w:rFonts w:hint="eastAsia" w:ascii="宋体" w:hAnsi="宋体"/>
          <w:snapToGrid w:val="0"/>
          <w:kern w:val="0"/>
          <w:szCs w:val="21"/>
        </w:rPr>
        <w:t>采购不接受</w:t>
      </w:r>
      <w:r>
        <w:rPr>
          <w:rFonts w:ascii="宋体" w:hAnsi="宋体"/>
          <w:snapToGrid w:val="0"/>
          <w:kern w:val="0"/>
          <w:szCs w:val="21"/>
        </w:rPr>
        <w:t>联合体投标。</w:t>
      </w:r>
    </w:p>
    <w:p>
      <w:pPr>
        <w:pStyle w:val="4"/>
        <w:spacing w:before="100" w:after="100" w:line="460" w:lineRule="exact"/>
        <w:rPr>
          <w:rFonts w:ascii="宋体" w:hAnsi="宋体"/>
          <w:snapToGrid w:val="0"/>
          <w:sz w:val="28"/>
          <w:szCs w:val="28"/>
        </w:rPr>
      </w:pPr>
      <w:bookmarkStart w:id="42" w:name="_Toc287607731"/>
      <w:bookmarkStart w:id="43" w:name="_Toc430530419"/>
      <w:bookmarkStart w:id="44" w:name="_Toc224103302"/>
      <w:bookmarkStart w:id="45" w:name="_Toc509218695"/>
      <w:bookmarkStart w:id="46" w:name="_Toc287620670"/>
      <w:bookmarkStart w:id="47" w:name="_Toc14585"/>
      <w:bookmarkStart w:id="48" w:name="_Toc200359430"/>
      <w:bookmarkStart w:id="49" w:name="_Toc200359241"/>
      <w:bookmarkStart w:id="50" w:name="_Toc277082539"/>
      <w:r>
        <w:rPr>
          <w:rFonts w:ascii="宋体" w:hAnsi="宋体"/>
          <w:snapToGrid w:val="0"/>
          <w:sz w:val="28"/>
          <w:szCs w:val="28"/>
        </w:rPr>
        <w:t xml:space="preserve">4. </w:t>
      </w:r>
      <w:r>
        <w:rPr>
          <w:rFonts w:hint="eastAsia" w:ascii="宋体" w:hAnsi="宋体"/>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4.1</w:t>
      </w: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自行递交采购文件</w:t>
      </w:r>
      <w:r>
        <w:rPr>
          <w:rFonts w:ascii="宋体" w:hAnsi="宋体"/>
          <w:snapToGrid w:val="0"/>
          <w:kern w:val="0"/>
          <w:szCs w:val="21"/>
        </w:rPr>
        <w:t>，投标人在投标前可在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snapToGrid w:val="0"/>
          <w:kern w:val="0"/>
          <w:szCs w:val="21"/>
        </w:rPr>
        <w:t>下载</w:t>
      </w:r>
      <w:r>
        <w:rPr>
          <w:rFonts w:hint="eastAsia" w:ascii="宋体" w:hAnsi="宋体"/>
          <w:snapToGrid w:val="0"/>
          <w:kern w:val="0"/>
          <w:szCs w:val="21"/>
        </w:rPr>
        <w:t>采购</w:t>
      </w:r>
      <w:r>
        <w:rPr>
          <w:rFonts w:ascii="宋体" w:hAnsi="宋体"/>
          <w:snapToGrid w:val="0"/>
          <w:kern w:val="0"/>
          <w:szCs w:val="21"/>
        </w:rPr>
        <w:t>文件、工程量清单、电子图纸等资料。</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4.2  投标人可通过采购公告中的联系人及联系地址书面递交对</w:t>
      </w:r>
      <w:r>
        <w:rPr>
          <w:rFonts w:hint="eastAsia" w:ascii="宋体" w:hAnsi="宋体"/>
          <w:snapToGrid w:val="0"/>
          <w:kern w:val="0"/>
          <w:szCs w:val="21"/>
          <w:u w:val="single"/>
        </w:rPr>
        <w:t>祥宁</w:t>
      </w:r>
      <w:r>
        <w:rPr>
          <w:rFonts w:ascii="宋体" w:hAnsi="宋体"/>
          <w:snapToGrid w:val="0"/>
          <w:kern w:val="0"/>
          <w:szCs w:val="21"/>
          <w:u w:val="single"/>
        </w:rPr>
        <w:t>时代广场装饰工程</w:t>
      </w:r>
      <w:r>
        <w:rPr>
          <w:rFonts w:hint="eastAsia" w:ascii="宋体" w:hAnsi="宋体"/>
          <w:snapToGrid w:val="0"/>
          <w:kern w:val="0"/>
          <w:szCs w:val="21"/>
          <w:u w:val="single"/>
        </w:rPr>
        <w:t xml:space="preserve">                 </w:t>
      </w:r>
      <w:r>
        <w:rPr>
          <w:rFonts w:hint="eastAsia" w:ascii="宋体" w:hAnsi="宋体"/>
          <w:snapToGrid w:val="0"/>
          <w:kern w:val="0"/>
          <w:szCs w:val="21"/>
        </w:rPr>
        <w:t>提出疑问，提问截止时间为公告公示后第二天。（提示：公告公示后第二天结束后，不再接收任何书面质疑。）</w:t>
      </w:r>
    </w:p>
    <w:p>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4.3  采购人应于</w:t>
      </w:r>
      <w:r>
        <w:rPr>
          <w:rFonts w:hint="eastAsia" w:ascii="宋体" w:hAnsi="宋体" w:cs="宋体"/>
          <w:kern w:val="0"/>
          <w:szCs w:val="21"/>
          <w:u w:val="single"/>
        </w:rPr>
        <w:t>公告公示后第三天</w:t>
      </w:r>
      <w:r>
        <w:rPr>
          <w:rFonts w:hint="eastAsia" w:ascii="宋体" w:hAnsi="宋体"/>
          <w:snapToGrid w:val="0"/>
          <w:kern w:val="0"/>
          <w:szCs w:val="21"/>
        </w:rPr>
        <w:t>在重庆经开区投资集团官网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和行采家（https://www.gec123.com/）发布澄清。</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p>
    <w:p>
      <w:pPr>
        <w:pStyle w:val="4"/>
        <w:spacing w:before="100" w:after="100" w:line="460" w:lineRule="exact"/>
        <w:rPr>
          <w:rFonts w:ascii="宋体" w:hAnsi="宋体"/>
          <w:snapToGrid w:val="0"/>
          <w:sz w:val="28"/>
          <w:szCs w:val="28"/>
        </w:rPr>
      </w:pPr>
      <w:bookmarkStart w:id="51" w:name="_Toc287607732"/>
      <w:bookmarkStart w:id="52" w:name="_Toc200359242"/>
      <w:bookmarkStart w:id="53" w:name="_Toc8046"/>
      <w:bookmarkStart w:id="54" w:name="_Toc509218696"/>
      <w:bookmarkStart w:id="55" w:name="_Toc430530420"/>
      <w:bookmarkStart w:id="56" w:name="_Toc224103303"/>
      <w:bookmarkStart w:id="57" w:name="_Toc277082540"/>
      <w:bookmarkStart w:id="58" w:name="_Toc200359431"/>
      <w:bookmarkStart w:id="59" w:name="_Toc287620671"/>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投标文件递交的截止时间（投标截止时间，下同）为</w:t>
      </w:r>
      <w:r>
        <w:rPr>
          <w:rFonts w:hint="eastAsia" w:ascii="宋体" w:hAnsi="宋体"/>
          <w:kern w:val="0"/>
          <w:szCs w:val="21"/>
        </w:rPr>
        <w:t xml:space="preserve"> </w:t>
      </w:r>
      <w:r>
        <w:rPr>
          <w:rFonts w:ascii="宋体" w:hAnsi="宋体"/>
          <w:kern w:val="0"/>
          <w:szCs w:val="21"/>
        </w:rPr>
        <w:t>2024年</w:t>
      </w:r>
      <w:r>
        <w:rPr>
          <w:rFonts w:hint="eastAsia" w:ascii="宋体" w:hAnsi="宋体"/>
          <w:kern w:val="0"/>
          <w:szCs w:val="21"/>
          <w:lang w:val="en-US" w:eastAsia="zh-CN"/>
        </w:rPr>
        <w:t>2</w:t>
      </w:r>
      <w:r>
        <w:rPr>
          <w:rFonts w:ascii="宋体" w:hAnsi="宋体"/>
          <w:kern w:val="0"/>
          <w:szCs w:val="21"/>
        </w:rPr>
        <w:t>月</w:t>
      </w:r>
      <w:r>
        <w:rPr>
          <w:rFonts w:hint="eastAsia" w:ascii="宋体" w:hAnsi="宋体"/>
          <w:kern w:val="0"/>
          <w:szCs w:val="21"/>
          <w:lang w:val="en-US" w:eastAsia="zh-CN"/>
        </w:rPr>
        <w:t>5</w:t>
      </w:r>
      <w:r>
        <w:rPr>
          <w:rFonts w:ascii="宋体" w:hAnsi="宋体"/>
          <w:kern w:val="0"/>
          <w:szCs w:val="21"/>
        </w:rPr>
        <w:t>日</w:t>
      </w:r>
      <w:r>
        <w:rPr>
          <w:rFonts w:hint="eastAsia" w:ascii="宋体" w:hAnsi="宋体"/>
          <w:kern w:val="0"/>
          <w:szCs w:val="21"/>
          <w:lang w:val="en-US" w:eastAsia="zh-CN"/>
        </w:rPr>
        <w:t>10</w:t>
      </w:r>
      <w:r>
        <w:rPr>
          <w:rFonts w:ascii="宋体" w:hAnsi="宋体"/>
          <w:kern w:val="0"/>
          <w:szCs w:val="21"/>
        </w:rPr>
        <w:t>时</w:t>
      </w:r>
      <w:r>
        <w:rPr>
          <w:rFonts w:hint="eastAsia" w:ascii="宋体" w:hAnsi="宋体"/>
          <w:kern w:val="0"/>
          <w:szCs w:val="21"/>
          <w:lang w:val="en-US" w:eastAsia="zh-CN"/>
        </w:rPr>
        <w:t>00</w:t>
      </w:r>
      <w:r>
        <w:rPr>
          <w:rFonts w:ascii="宋体" w:hAnsi="宋体"/>
          <w:kern w:val="0"/>
          <w:szCs w:val="21"/>
        </w:rPr>
        <w:t>分</w:t>
      </w:r>
      <w:r>
        <w:rPr>
          <w:rFonts w:ascii="宋体" w:hAnsi="宋体"/>
          <w:snapToGrid w:val="0"/>
          <w:kern w:val="0"/>
          <w:szCs w:val="21"/>
        </w:rPr>
        <w:t>，</w:t>
      </w:r>
      <w:r>
        <w:rPr>
          <w:rFonts w:hint="eastAsia" w:ascii="宋体" w:hAnsi="宋体"/>
          <w:snapToGrid w:val="0"/>
          <w:kern w:val="0"/>
          <w:szCs w:val="21"/>
        </w:rPr>
        <w:t>投标人应当在投标截止时间前，递交至重庆市南岸区茶园江桥路一号附1号1420办公室。</w:t>
      </w:r>
    </w:p>
    <w:p>
      <w:pPr>
        <w:pStyle w:val="4"/>
        <w:spacing w:before="100" w:after="100" w:line="460" w:lineRule="exact"/>
        <w:rPr>
          <w:rFonts w:ascii="宋体" w:hAnsi="宋体"/>
          <w:snapToGrid w:val="0"/>
          <w:sz w:val="28"/>
          <w:szCs w:val="28"/>
        </w:rPr>
      </w:pPr>
      <w:bookmarkStart w:id="60" w:name="_Toc287607734"/>
      <w:bookmarkStart w:id="61" w:name="_Toc277082542"/>
      <w:bookmarkStart w:id="62" w:name="_Toc224103305"/>
      <w:bookmarkStart w:id="63" w:name="_Toc18038"/>
      <w:bookmarkStart w:id="64" w:name="_Toc509218698"/>
      <w:bookmarkStart w:id="65" w:name="_Toc430530422"/>
      <w:bookmarkStart w:id="66" w:name="_Toc287620673"/>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400060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（023）62633026</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账    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wordWrap w:val="0"/>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2024</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28381"/>
      <w:bookmarkStart w:id="68" w:name="_Toc224103315"/>
      <w:bookmarkStart w:id="69" w:name="_Toc430530432"/>
      <w:bookmarkStart w:id="70" w:name="_Toc287620683"/>
      <w:bookmarkStart w:id="71" w:name="_Toc287607744"/>
      <w:r>
        <w:rPr>
          <w:rFonts w:ascii="宋体" w:hAnsi="宋体"/>
          <w:snapToGrid w:val="0"/>
          <w:kern w:val="0"/>
        </w:rPr>
        <w:t>第二章  投标人须知</w:t>
      </w:r>
      <w:bookmarkEnd w:id="67"/>
      <w:bookmarkEnd w:id="68"/>
      <w:bookmarkEnd w:id="69"/>
      <w:bookmarkEnd w:id="70"/>
      <w:bookmarkEnd w:id="71"/>
      <w:bookmarkStart w:id="72" w:name="_Toc430530433"/>
      <w:bookmarkStart w:id="73" w:name="_Toc224103316"/>
      <w:bookmarkStart w:id="74" w:name="_Toc287607745"/>
      <w:bookmarkStart w:id="75" w:name="_Toc287620684"/>
      <w:bookmarkStart w:id="76" w:name="_Toc277082551"/>
    </w:p>
    <w:p>
      <w:pPr>
        <w:pStyle w:val="4"/>
        <w:spacing w:before="100" w:after="100" w:line="592" w:lineRule="exact"/>
        <w:rPr>
          <w:rFonts w:ascii="宋体" w:hAnsi="宋体"/>
        </w:rPr>
      </w:pPr>
      <w:bookmarkStart w:id="77" w:name="_Toc509218708"/>
      <w:bookmarkStart w:id="78" w:name="_Toc32562"/>
      <w:r>
        <w:rPr>
          <w:rFonts w:hint="eastAsia" w:ascii="宋体" w:hAnsi="宋体"/>
        </w:rPr>
        <w:t>投标人须知前附表</w:t>
      </w:r>
      <w:bookmarkEnd w:id="72"/>
      <w:bookmarkEnd w:id="73"/>
      <w:bookmarkEnd w:id="74"/>
      <w:bookmarkEnd w:id="75"/>
      <w:bookmarkEnd w:id="76"/>
      <w:bookmarkEnd w:id="77"/>
      <w:bookmarkEnd w:id="78"/>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w:t>
            </w:r>
          </w:p>
        </w:tc>
        <w:tc>
          <w:tcPr>
            <w:tcW w:w="6683" w:type="dxa"/>
            <w:vAlign w:val="center"/>
          </w:tcPr>
          <w:p>
            <w:pPr>
              <w:snapToGrid w:val="0"/>
              <w:spacing w:line="400" w:lineRule="exact"/>
              <w:rPr>
                <w:rFonts w:ascii="宋体" w:hAnsi="宋体"/>
                <w:kern w:val="0"/>
                <w:szCs w:val="21"/>
              </w:rPr>
            </w:pPr>
            <w:r>
              <w:rPr>
                <w:rFonts w:ascii="宋体" w:hAnsi="宋体"/>
                <w:kern w:val="0"/>
                <w:szCs w:val="21"/>
              </w:rPr>
              <w:t>名称：重庆经开区开发建设有限公司</w:t>
            </w:r>
          </w:p>
          <w:p>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rPr>
              <w:t>重庆市南岸区茶园江桥路一号附1号</w:t>
            </w:r>
          </w:p>
          <w:p>
            <w:pPr>
              <w:snapToGrid w:val="0"/>
              <w:spacing w:line="400" w:lineRule="exact"/>
              <w:rPr>
                <w:rFonts w:ascii="宋体" w:hAnsi="宋体"/>
                <w:kern w:val="0"/>
                <w:szCs w:val="21"/>
              </w:rPr>
            </w:pPr>
            <w:r>
              <w:rPr>
                <w:rFonts w:ascii="宋体" w:hAnsi="宋体"/>
                <w:kern w:val="0"/>
                <w:szCs w:val="21"/>
              </w:rPr>
              <w:t>联系人：</w:t>
            </w:r>
            <w:r>
              <w:rPr>
                <w:rFonts w:hint="eastAsia" w:ascii="宋体" w:hAnsi="宋体"/>
                <w:kern w:val="0"/>
                <w:szCs w:val="21"/>
              </w:rPr>
              <w:t>彭女士</w:t>
            </w:r>
          </w:p>
          <w:p>
            <w:pPr>
              <w:snapToGrid w:val="0"/>
              <w:spacing w:line="400" w:lineRule="exact"/>
              <w:rPr>
                <w:rFonts w:ascii="宋体" w:hAnsi="宋体"/>
                <w:kern w:val="0"/>
                <w:szCs w:val="21"/>
              </w:rPr>
            </w:pPr>
            <w:r>
              <w:rPr>
                <w:rFonts w:ascii="宋体" w:hAnsi="宋体"/>
                <w:kern w:val="0"/>
                <w:szCs w:val="21"/>
              </w:rPr>
              <w:t>电话：</w:t>
            </w:r>
            <w:r>
              <w:rPr>
                <w:rFonts w:hint="eastAsia" w:ascii="宋体" w:hAnsi="宋体"/>
                <w:kern w:val="0"/>
                <w:szCs w:val="21"/>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683" w:type="dxa"/>
            <w:vAlign w:val="center"/>
          </w:tcPr>
          <w:p>
            <w:pPr>
              <w:tabs>
                <w:tab w:val="left" w:pos="3840"/>
                <w:tab w:val="left" w:pos="5300"/>
              </w:tabs>
              <w:autoSpaceDE w:val="0"/>
              <w:autoSpaceDN w:val="0"/>
              <w:adjustRightInd w:val="0"/>
              <w:snapToGrid w:val="0"/>
              <w:spacing w:line="460" w:lineRule="exact"/>
              <w:jc w:val="left"/>
              <w:rPr>
                <w:rFonts w:ascii="宋体" w:hAnsi="宋体"/>
                <w:szCs w:val="21"/>
              </w:rPr>
            </w:pPr>
            <w:r>
              <w:rPr>
                <w:rFonts w:hint="eastAsia" w:ascii="宋体" w:hAnsi="宋体"/>
                <w:snapToGrid w:val="0"/>
                <w:kern w:val="0"/>
                <w:szCs w:val="21"/>
                <w:u w:val="single"/>
              </w:rPr>
              <w:t xml:space="preserve"> 祥宁时代广场装饰工程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683" w:type="dxa"/>
            <w:vAlign w:val="center"/>
          </w:tcPr>
          <w:p>
            <w:pPr>
              <w:snapToGrid w:val="0"/>
              <w:spacing w:line="400" w:lineRule="exact"/>
              <w:jc w:val="left"/>
              <w:rPr>
                <w:rFonts w:ascii="宋体" w:hAnsi="宋体"/>
                <w:szCs w:val="21"/>
              </w:rPr>
            </w:pPr>
            <w:r>
              <w:rPr>
                <w:rFonts w:hint="eastAsia" w:ascii="宋体" w:hAnsi="宋体"/>
                <w:snapToGrid w:val="0"/>
                <w:kern w:val="0"/>
                <w:szCs w:val="21"/>
                <w:u w:val="single"/>
              </w:rPr>
              <w:t xml:space="preserve"> 南岸区</w:t>
            </w:r>
            <w:r>
              <w:rPr>
                <w:rFonts w:ascii="宋体" w:hAnsi="宋体"/>
                <w:snapToGrid w:val="0"/>
                <w:kern w:val="0"/>
                <w:szCs w:val="21"/>
                <w:u w:val="single"/>
              </w:rPr>
              <w:t>迎龙镇</w:t>
            </w:r>
            <w:r>
              <w:rPr>
                <w:rFonts w:hint="eastAsia" w:ascii="宋体" w:hAnsi="宋体"/>
                <w:snapToGrid w:val="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5</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683" w:type="dxa"/>
            <w:vAlign w:val="center"/>
          </w:tcPr>
          <w:p>
            <w:pPr>
              <w:tabs>
                <w:tab w:val="left" w:pos="3840"/>
                <w:tab w:val="left" w:pos="5300"/>
              </w:tabs>
              <w:autoSpaceDE w:val="0"/>
              <w:autoSpaceDN w:val="0"/>
              <w:adjustRightInd w:val="0"/>
              <w:snapToGrid w:val="0"/>
              <w:spacing w:line="460" w:lineRule="exact"/>
              <w:jc w:val="left"/>
              <w:rPr>
                <w:rFonts w:eastAsia="方正仿宋_GBK"/>
                <w:sz w:val="32"/>
                <w:szCs w:val="32"/>
              </w:rPr>
            </w:pPr>
            <w:r>
              <w:rPr>
                <w:rFonts w:hint="eastAsia" w:ascii="宋体" w:hAnsi="宋体"/>
                <w:snapToGrid w:val="0"/>
                <w:kern w:val="0"/>
                <w:szCs w:val="21"/>
                <w:u w:val="single"/>
              </w:rPr>
              <w:t>约1074.86㎡</w:t>
            </w:r>
            <w:r>
              <w:rPr>
                <w:rFonts w:hint="eastAsia" w:ascii="宋体" w:hAnsi="宋体" w:eastAsia="方正仿宋_GBK"/>
                <w:snapToGrid w:val="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6</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683" w:type="dxa"/>
            <w:vAlign w:val="center"/>
          </w:tcPr>
          <w:p>
            <w:pPr>
              <w:tabs>
                <w:tab w:val="left" w:pos="3840"/>
                <w:tab w:val="left" w:pos="5300"/>
              </w:tabs>
              <w:autoSpaceDE w:val="0"/>
              <w:autoSpaceDN w:val="0"/>
              <w:adjustRightInd w:val="0"/>
              <w:snapToGrid w:val="0"/>
              <w:spacing w:line="460" w:lineRule="exact"/>
              <w:rPr>
                <w:rFonts w:ascii="宋体" w:hAnsi="宋体"/>
                <w:snapToGrid w:val="0"/>
                <w:kern w:val="0"/>
                <w:szCs w:val="21"/>
              </w:rPr>
            </w:pPr>
            <w:r>
              <w:rPr>
                <w:rFonts w:hint="eastAsia" w:ascii="宋体" w:hAnsi="宋体"/>
                <w:snapToGrid w:val="0"/>
                <w:kern w:val="0"/>
                <w:szCs w:val="21"/>
                <w:u w:val="single"/>
              </w:rPr>
              <w:t xml:space="preserve">自筹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7</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683" w:type="dxa"/>
            <w:vAlign w:val="center"/>
          </w:tcPr>
          <w:p>
            <w:pPr>
              <w:snapToGrid w:val="0"/>
              <w:spacing w:line="400" w:lineRule="exact"/>
              <w:jc w:val="left"/>
              <w:rPr>
                <w:rFonts w:ascii="宋体" w:hAnsi="宋体"/>
                <w:szCs w:val="21"/>
                <w:u w:val="single"/>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8</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683" w:type="dxa"/>
            <w:vAlign w:val="center"/>
          </w:tcPr>
          <w:p>
            <w:pPr>
              <w:snapToGrid w:val="0"/>
              <w:spacing w:line="400" w:lineRule="exact"/>
              <w:jc w:val="left"/>
              <w:rPr>
                <w:rFonts w:ascii="宋体" w:hAnsi="宋体"/>
                <w:szCs w:val="21"/>
                <w:u w:val="single"/>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范围</w:t>
            </w:r>
          </w:p>
        </w:tc>
        <w:tc>
          <w:tcPr>
            <w:tcW w:w="6683"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u w:val="single"/>
              </w:rPr>
              <w:t>施工部分：祥宁时代广场4号楼单间配套15套，二室一厅15套，建筑面积约1074.86㎡。具体实施内容详见施工图、工程量清单及装修位置表。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683" w:type="dxa"/>
            <w:vAlign w:val="center"/>
          </w:tcPr>
          <w:p>
            <w:pPr>
              <w:snapToGrid w:val="0"/>
              <w:spacing w:line="400" w:lineRule="exact"/>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w:t>
            </w:r>
            <w:r>
              <w:rPr>
                <w:rFonts w:hint="eastAsia" w:ascii="宋体" w:hAnsi="宋体"/>
                <w:snapToGrid w:val="0"/>
                <w:kern w:val="0"/>
                <w:szCs w:val="21"/>
                <w:u w:val="single"/>
              </w:rPr>
              <w:t>0天</w:t>
            </w:r>
          </w:p>
          <w:p>
            <w:pPr>
              <w:snapToGrid w:val="0"/>
              <w:spacing w:line="400" w:lineRule="exact"/>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683" w:type="dxa"/>
            <w:vAlign w:val="center"/>
          </w:tcPr>
          <w:p>
            <w:pPr>
              <w:snapToGrid w:val="0"/>
              <w:spacing w:line="400" w:lineRule="exact"/>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1240"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rPr>
                <w:rFonts w:ascii="宋体" w:hAnsi="宋体"/>
                <w:kern w:val="0"/>
                <w:szCs w:val="21"/>
              </w:rPr>
            </w:pPr>
          </w:p>
        </w:tc>
        <w:tc>
          <w:tcPr>
            <w:tcW w:w="1451"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rPr>
                <w:rFonts w:ascii="宋体" w:hAnsi="宋体"/>
                <w:kern w:val="0"/>
                <w:szCs w:val="21"/>
              </w:rPr>
            </w:pPr>
          </w:p>
        </w:tc>
        <w:tc>
          <w:tcPr>
            <w:tcW w:w="6683" w:type="dxa"/>
            <w:vAlign w:val="center"/>
          </w:tcPr>
          <w:p>
            <w:pPr>
              <w:autoSpaceDE w:val="0"/>
              <w:autoSpaceDN w:val="0"/>
              <w:adjustRightInd w:val="0"/>
              <w:snapToGrid w:val="0"/>
              <w:spacing w:line="400" w:lineRule="exact"/>
            </w:pPr>
            <w:bookmarkStart w:id="79" w:name="一是"/>
            <w:bookmarkEnd w:id="79"/>
            <w:r>
              <w:rPr>
                <w:rFonts w:hint="eastAsia"/>
              </w:rPr>
              <w:t>1、资格条件</w:t>
            </w:r>
            <w:r>
              <w:t>、营业执照及安全生产条件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t>（1）具备建设行政主管部门颁发的有效的</w:t>
            </w:r>
            <w:r>
              <w:rPr>
                <w:rFonts w:ascii="宋体" w:hAnsi="宋体"/>
                <w:snapToGrid w:val="0"/>
                <w:kern w:val="0"/>
                <w:szCs w:val="21"/>
                <w:u w:val="single"/>
              </w:rPr>
              <w:t>建筑装饰装修工程专业三级及以上资质</w:t>
            </w:r>
            <w:r>
              <w:rPr>
                <w:rFonts w:hint="eastAsia" w:ascii="宋体" w:hAnsi="宋体"/>
                <w:snapToGrid w:val="0"/>
                <w:kern w:val="0"/>
                <w:szCs w:val="21"/>
              </w:rPr>
              <w:t>；</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有效的带二维码标识的资质证书</w:t>
            </w:r>
            <w:r>
              <w:t>。</w:t>
            </w:r>
          </w:p>
          <w:p>
            <w:pPr>
              <w:autoSpaceDE w:val="0"/>
              <w:autoSpaceDN w:val="0"/>
              <w:adjustRightInd w:val="0"/>
              <w:snapToGrid w:val="0"/>
              <w:spacing w:line="400" w:lineRule="exact"/>
              <w:ind w:firstLine="420" w:firstLineChars="200"/>
            </w:pPr>
            <w:r>
              <w:t>（2）具备有效的营业执照。</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提供有效的带二维码</w:t>
            </w:r>
            <w:r>
              <w:rPr>
                <w:rFonts w:hint="eastAsia"/>
              </w:rPr>
              <w:t>标识</w:t>
            </w:r>
            <w:r>
              <w:t>的营业执照。</w:t>
            </w:r>
            <w:r>
              <w:rPr>
                <w:rFonts w:hint="eastAsia"/>
              </w:rPr>
              <w:t>注：不得将投标人营业执照记载的经营范围作为评审因素。</w:t>
            </w:r>
          </w:p>
          <w:p>
            <w:pPr>
              <w:autoSpaceDE w:val="0"/>
              <w:autoSpaceDN w:val="0"/>
              <w:adjustRightInd w:val="0"/>
              <w:snapToGrid w:val="0"/>
              <w:spacing w:line="400" w:lineRule="exact"/>
              <w:ind w:firstLine="420" w:firstLineChars="200"/>
            </w:pPr>
            <w:r>
              <w:t>（3）具备建设行政主管部门颁发的有效的安全生产许可证，企业</w:t>
            </w:r>
            <w:r>
              <w:rPr>
                <w:rFonts w:hint="eastAsia"/>
              </w:rPr>
              <w:t>主要</w:t>
            </w:r>
            <w:r>
              <w:t>负责人、拟担任该项目项目经理具备相应的由建设行政主管部门颁发的有效的安全生产考核合格证书</w:t>
            </w:r>
            <w:r>
              <w:rPr>
                <w:rFonts w:hint="eastAsia"/>
              </w:rPr>
              <w:t>。</w:t>
            </w:r>
          </w:p>
          <w:p>
            <w:pPr>
              <w:autoSpaceDE w:val="0"/>
              <w:autoSpaceDN w:val="0"/>
              <w:adjustRightInd w:val="0"/>
              <w:snapToGrid w:val="0"/>
              <w:spacing w:line="400" w:lineRule="exact"/>
              <w:ind w:firstLine="420" w:firstLineChars="200"/>
            </w:pPr>
            <w:r>
              <w:rPr>
                <w:rFonts w:hint="eastAsia"/>
              </w:rPr>
              <w:t>投标人须在投标文件资格审查部分提供有效的安全生产许可证</w:t>
            </w:r>
            <w:r>
              <w:t>及安全生产考核合格证书。</w:t>
            </w:r>
          </w:p>
          <w:p>
            <w:pPr>
              <w:autoSpaceDE w:val="0"/>
              <w:autoSpaceDN w:val="0"/>
              <w:adjustRightInd w:val="0"/>
              <w:snapToGrid w:val="0"/>
              <w:spacing w:line="400" w:lineRule="exact"/>
              <w:ind w:firstLine="420" w:firstLineChars="200"/>
            </w:pPr>
            <w:r>
              <w:t>2.财务要求</w:t>
            </w:r>
          </w:p>
          <w:p>
            <w:pPr>
              <w:autoSpaceDE w:val="0"/>
              <w:autoSpaceDN w:val="0"/>
              <w:adjustRightInd w:val="0"/>
              <w:snapToGrid w:val="0"/>
              <w:spacing w:line="400" w:lineRule="exact"/>
              <w:ind w:firstLine="420" w:firstLineChars="200"/>
            </w:pPr>
            <w:r>
              <w:t>20</w:t>
            </w:r>
            <w:r>
              <w:rPr>
                <w:rFonts w:hint="eastAsia"/>
              </w:rPr>
              <w:t>19年、</w:t>
            </w:r>
            <w:r>
              <w:t>20</w:t>
            </w:r>
            <w:r>
              <w:rPr>
                <w:rFonts w:hint="eastAsia"/>
              </w:rPr>
              <w:t>20年、</w:t>
            </w:r>
            <w:r>
              <w:t>202</w:t>
            </w:r>
            <w:r>
              <w:rPr>
                <w:rFonts w:hint="eastAsia"/>
              </w:rPr>
              <w:t>1年的年度财务状况不亏损。</w:t>
            </w:r>
          </w:p>
          <w:p>
            <w:pPr>
              <w:snapToGrid w:val="0"/>
              <w:spacing w:line="400" w:lineRule="exact"/>
              <w:ind w:firstLine="420" w:firstLineChars="200"/>
            </w:pPr>
            <w:r>
              <w:rPr>
                <w:rFonts w:hint="eastAsia"/>
              </w:rPr>
              <w:t>投标人须在投标文件资格审查部分提供经会计师事务所或审计机构出具的合法有效的财务审计报告及财务报表，财务报表须至少包括现金流量表、资产负债表、利润表。</w:t>
            </w:r>
          </w:p>
          <w:p>
            <w:pPr>
              <w:adjustRightInd w:val="0"/>
              <w:snapToGrid w:val="0"/>
              <w:spacing w:line="400" w:lineRule="exact"/>
              <w:ind w:firstLine="420" w:firstLineChars="200"/>
            </w:pPr>
            <w:r>
              <w:t>3.投标截止日投标资格情况</w:t>
            </w:r>
          </w:p>
          <w:p>
            <w:pPr>
              <w:snapToGrid w:val="0"/>
              <w:spacing w:line="400" w:lineRule="exact"/>
              <w:ind w:firstLine="420" w:firstLineChars="200"/>
            </w:pPr>
            <w:r>
              <w:rPr>
                <w:rFonts w:hint="eastAsia"/>
              </w:rPr>
              <w:t>投标人自行承诺（格式见第八章投标文件格式）不得存在下列情形之一：</w:t>
            </w:r>
          </w:p>
          <w:p>
            <w:pPr>
              <w:snapToGrid w:val="0"/>
              <w:spacing w:line="400" w:lineRule="exact"/>
              <w:ind w:firstLine="420" w:firstLineChars="200"/>
              <w:jc w:val="left"/>
            </w:pPr>
            <w:r>
              <w:rPr>
                <w:rFonts w:hint="eastAsia"/>
              </w:rPr>
              <w:t>（1）被人民法院列入失信被执行人名单且在被执行期内；</w:t>
            </w:r>
          </w:p>
          <w:p>
            <w:pPr>
              <w:snapToGrid w:val="0"/>
              <w:spacing w:line="400" w:lineRule="exact"/>
              <w:ind w:firstLine="420" w:firstLineChars="200"/>
            </w:pPr>
            <w:r>
              <w:rPr>
                <w:rFonts w:hint="eastAsia"/>
              </w:rPr>
              <w:t>（2）被列入《重庆市工程建设领域采购投标信用管理暂行办法》规定的重点关注名单且记分达到12分且在记分有效期内；</w:t>
            </w:r>
          </w:p>
          <w:p>
            <w:pPr>
              <w:snapToGrid w:val="0"/>
              <w:spacing w:line="400" w:lineRule="exact"/>
              <w:ind w:firstLine="420" w:firstLineChars="200"/>
            </w:pPr>
            <w:r>
              <w:rPr>
                <w:rFonts w:hint="eastAsia"/>
              </w:rPr>
              <w:t>（3）被列入《重庆市工程建设领域采购投标信用管理暂行办法》规定的重庆市工程建设领域采购投标失信惩戒对象名单（以下称黑名单）且在记分有效期内；</w:t>
            </w:r>
          </w:p>
          <w:p>
            <w:pPr>
              <w:snapToGrid w:val="0"/>
              <w:spacing w:line="400" w:lineRule="exact"/>
              <w:ind w:firstLine="420" w:firstLineChars="200"/>
            </w:pPr>
            <w:r>
              <w:rPr>
                <w:rFonts w:hint="eastAsia"/>
              </w:rPr>
              <w:t>（4）被国家、重庆市（含市或任意区县）有关行政部门处以暂停投标资格行政处罚，且在处罚期限内；</w:t>
            </w:r>
          </w:p>
          <w:p>
            <w:pPr>
              <w:snapToGrid w:val="0"/>
              <w:spacing w:line="400" w:lineRule="exact"/>
              <w:ind w:firstLine="420" w:firstLineChars="200"/>
            </w:pPr>
            <w:r>
              <w:rPr>
                <w:rFonts w:hint="eastAsia"/>
              </w:rPr>
              <w:t>（5）被重庆市住房和城乡建设主管部门暂停在渝承揽新业务且在暂停期内。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上述第（2）、（3）款信用状况在开标环节进行查询，查询结果交由评标委员会评审，若投标人针对上述第（2）、（3）款的承诺内容与查询结果不符，由评标委员会作否决投标处理。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w:t>
            </w:r>
          </w:p>
          <w:p>
            <w:pPr>
              <w:snapToGrid w:val="0"/>
              <w:spacing w:line="400" w:lineRule="exact"/>
              <w:ind w:firstLine="420" w:firstLineChars="200"/>
            </w:pPr>
            <w:r>
              <w:t>4.项目经理资格要求</w:t>
            </w:r>
          </w:p>
          <w:p>
            <w:pPr>
              <w:snapToGrid w:val="0"/>
              <w:spacing w:line="400" w:lineRule="exact"/>
              <w:ind w:firstLine="420" w:firstLineChars="200"/>
            </w:pPr>
            <w:r>
              <w:t>4</w:t>
            </w:r>
            <w:r>
              <w:rPr>
                <w:rFonts w:hint="eastAsia"/>
              </w:rPr>
              <w:t>.1投标人拟派的</w:t>
            </w:r>
            <w:r>
              <w:t>项目经理必须已在</w:t>
            </w:r>
            <w:r>
              <w:rPr>
                <w:rFonts w:hint="eastAsia"/>
              </w:rPr>
              <w:t>投标人本</w:t>
            </w:r>
            <w:r>
              <w:t>单位注册并应具有</w:t>
            </w:r>
            <w:r>
              <w:rPr>
                <w:rFonts w:hint="eastAsia"/>
              </w:rPr>
              <w:t xml:space="preserve">    建筑工程 专业二</w:t>
            </w:r>
            <w:r>
              <w:t>级及以上注册建造师执业资格</w:t>
            </w:r>
            <w:r>
              <w:rPr>
                <w:rFonts w:hint="eastAsia"/>
              </w:rPr>
              <w:t>。</w:t>
            </w:r>
          </w:p>
          <w:p>
            <w:pPr>
              <w:snapToGrid w:val="0"/>
              <w:spacing w:line="400" w:lineRule="exact"/>
              <w:ind w:firstLine="420" w:firstLineChars="200"/>
              <w:jc w:val="left"/>
            </w:pPr>
            <w:r>
              <w:rPr>
                <w:rFonts w:hint="eastAsia"/>
              </w:rPr>
              <w:t>4.2项目经理承诺要求：投标人须承诺拟派项目经理按注册建造师的相关规定到岗履职和未被禁止参与投标。</w:t>
            </w:r>
          </w:p>
          <w:p>
            <w:pPr>
              <w:snapToGrid w:val="0"/>
              <w:spacing w:line="400" w:lineRule="exact"/>
              <w:ind w:firstLine="420" w:firstLineChars="200"/>
            </w:pPr>
            <w:r>
              <w:rPr>
                <w:rFonts w:hint="eastAsia"/>
              </w:rPr>
              <w:t>4</w:t>
            </w:r>
            <w: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t>人造成损失的，投标人依法承担违约赔偿责任。拟派项目经理中标后不得随意更换。</w:t>
            </w:r>
          </w:p>
          <w:p>
            <w:pPr>
              <w:snapToGrid w:val="0"/>
              <w:spacing w:line="400" w:lineRule="exact"/>
              <w:ind w:firstLine="420" w:firstLineChars="200"/>
            </w:pPr>
            <w:r>
              <w:rPr>
                <w:rFonts w:hint="eastAsia"/>
              </w:rPr>
              <w:t>4</w:t>
            </w:r>
            <w: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t>人有权取消其中标候选人资格或中标资格；给</w:t>
            </w:r>
            <w:r>
              <w:rPr>
                <w:rFonts w:hint="eastAsia"/>
              </w:rPr>
              <w:t>采购</w:t>
            </w:r>
            <w:r>
              <w:t>人造成损失的，投标人依法承担违约赔偿责任。</w:t>
            </w:r>
          </w:p>
          <w:p>
            <w:pPr>
              <w:snapToGrid w:val="0"/>
              <w:spacing w:line="400" w:lineRule="exact"/>
              <w:ind w:firstLine="420" w:firstLineChars="200"/>
            </w:pPr>
            <w:r>
              <w:rPr>
                <w:rFonts w:hint="eastAsia"/>
              </w:rPr>
              <w:t>4</w:t>
            </w:r>
            <w:r>
              <w:t>.2.3项目经理的其它承诺要求：为保证中标人拟派的项目经理到本项目到岗履职，中标人还需承诺：</w:t>
            </w:r>
          </w:p>
          <w:p>
            <w:pPr>
              <w:snapToGrid w:val="0"/>
              <w:spacing w:line="400" w:lineRule="exact"/>
              <w:ind w:firstLine="420" w:firstLineChars="200"/>
            </w:pPr>
            <w:r>
              <w:t>若中标人拟派本项目的项目经理有在其他项目任职的情形的（或有在其他项目中标或拟中标的情形的），应在收到中标通知书后 14 日（7～30日）内，办理完成放弃在其他项目任职的手续（或办理完成放弃在其他项目中标</w:t>
            </w:r>
            <w:r>
              <w:rPr>
                <w:rFonts w:hint="eastAsia"/>
              </w:rPr>
              <w:t>或拟中标</w:t>
            </w:r>
            <w:r>
              <w:t>的手续），</w:t>
            </w:r>
            <w:r>
              <w:rPr>
                <w:rFonts w:hint="eastAsia"/>
              </w:rPr>
              <w:t>采购</w:t>
            </w:r>
            <w:r>
              <w:t>人在合同签订前有权对中标人拟派项目经理在其他项目的任职情形（或在其他项目的中标或拟中标情形）进行核查，若与</w:t>
            </w:r>
            <w:r>
              <w:rPr>
                <w:rFonts w:hint="eastAsia"/>
              </w:rPr>
              <w:t>中标人</w:t>
            </w:r>
            <w:r>
              <w:t>承诺内容不符或中标人未在上述时间内按照</w:t>
            </w:r>
            <w:r>
              <w:rPr>
                <w:rFonts w:hint="eastAsia"/>
              </w:rPr>
              <w:t>采购</w:t>
            </w:r>
            <w: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pPr>
              <w:snapToGrid w:val="0"/>
              <w:spacing w:line="400" w:lineRule="exact"/>
              <w:ind w:firstLine="420" w:firstLineChars="200"/>
            </w:pPr>
            <w:r>
              <w:t>放弃在其他项目任职的需提供</w:t>
            </w:r>
            <w:r>
              <w:rPr>
                <w:rFonts w:hint="eastAsia"/>
              </w:rPr>
              <w:t>：</w:t>
            </w:r>
            <w:r>
              <w:t>①</w:t>
            </w:r>
            <w:r>
              <w:rPr>
                <w:rFonts w:hint="eastAsia"/>
              </w:rPr>
              <w:t>经</w:t>
            </w:r>
            <w:r>
              <w:t>业主或建设单位同意任职变更的文件；②负责项目监管的行业行政主管部门出具同意任职变更的证明材料。</w:t>
            </w:r>
          </w:p>
          <w:p>
            <w:pPr>
              <w:snapToGrid w:val="0"/>
              <w:spacing w:line="400" w:lineRule="exact"/>
              <w:ind w:firstLine="420" w:firstLineChars="200"/>
            </w:pPr>
            <w:r>
              <w:t>放弃在其他项目中标或拟中标的需提供</w:t>
            </w:r>
            <w:r>
              <w:rPr>
                <w:rFonts w:hint="eastAsia"/>
              </w:rPr>
              <w:t>：</w:t>
            </w:r>
            <w:r>
              <w:t>①经中标或拟中标的其他项目建设单位同意的放弃中标函</w:t>
            </w:r>
            <w:r>
              <w:rPr>
                <w:rFonts w:hint="eastAsia"/>
              </w:rPr>
              <w:t>。</w:t>
            </w:r>
          </w:p>
          <w:p>
            <w:pPr>
              <w:snapToGrid w:val="0"/>
              <w:spacing w:line="400" w:lineRule="exact"/>
              <w:ind w:firstLine="420" w:firstLineChars="200"/>
            </w:pPr>
            <w:r>
              <w:rPr>
                <w:rFonts w:hint="eastAsia"/>
              </w:rPr>
              <w:t>4.2.4未提供上述承诺或承诺内容不符合要求的，由评标委员会作否决投标处理。</w:t>
            </w:r>
          </w:p>
          <w:p>
            <w:pPr>
              <w:snapToGrid w:val="0"/>
              <w:spacing w:line="400" w:lineRule="exact"/>
              <w:ind w:firstLine="420" w:firstLineChars="200"/>
            </w:pPr>
            <w:r>
              <w:rPr>
                <w:rFonts w:hint="eastAsia"/>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pPr>
              <w:autoSpaceDE w:val="0"/>
              <w:autoSpaceDN w:val="0"/>
              <w:adjustRightInd w:val="0"/>
              <w:snapToGrid w:val="0"/>
              <w:spacing w:line="400" w:lineRule="exact"/>
              <w:ind w:firstLine="420" w:firstLineChars="200"/>
            </w:pPr>
            <w:r>
              <w:t>5.其他要求</w:t>
            </w:r>
          </w:p>
          <w:p>
            <w:pPr>
              <w:snapToGrid w:val="0"/>
              <w:spacing w:line="400" w:lineRule="exact"/>
              <w:ind w:firstLine="420" w:firstLineChars="200"/>
            </w:pPr>
            <w:r>
              <w:t>（1）项目技术负责人：</w:t>
            </w:r>
            <w:r>
              <w:rPr>
                <w:rFonts w:hint="eastAsia"/>
              </w:rPr>
              <w:t>应具有</w:t>
            </w:r>
            <w:r>
              <w:t>建筑类中级及以上职称。</w:t>
            </w:r>
          </w:p>
          <w:p>
            <w:pPr>
              <w:autoSpaceDE w:val="0"/>
              <w:autoSpaceDN w:val="0"/>
              <w:adjustRightInd w:val="0"/>
              <w:snapToGrid w:val="0"/>
              <w:spacing w:line="400" w:lineRule="exact"/>
              <w:ind w:firstLine="420" w:firstLineChars="200"/>
            </w:pPr>
            <w:r>
              <w:rPr>
                <w:rFonts w:hint="eastAsia"/>
              </w:rPr>
              <w:t>投标人须在投标文件资格审查部分提供拟派技术负责人身份证、职称证及投标人本单位为其缴纳的养老保险证明材料。</w:t>
            </w:r>
          </w:p>
          <w:p>
            <w:pPr>
              <w:autoSpaceDE w:val="0"/>
              <w:autoSpaceDN w:val="0"/>
              <w:adjustRightInd w:val="0"/>
              <w:snapToGrid w:val="0"/>
              <w:spacing w:line="400" w:lineRule="exact"/>
              <w:ind w:firstLine="420" w:firstLineChars="200"/>
            </w:pPr>
            <w:r>
              <w:t>（2）主要管理人员：</w:t>
            </w:r>
          </w:p>
          <w:p>
            <w:pPr>
              <w:autoSpaceDE w:val="0"/>
              <w:autoSpaceDN w:val="0"/>
              <w:adjustRightInd w:val="0"/>
              <w:spacing w:line="400" w:lineRule="exact"/>
              <w:ind w:firstLine="420" w:firstLineChars="200"/>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pPr>
              <w:autoSpaceDE w:val="0"/>
              <w:autoSpaceDN w:val="0"/>
              <w:adjustRightInd w:val="0"/>
              <w:spacing w:line="400" w:lineRule="exact"/>
              <w:ind w:firstLine="420" w:firstLineChars="200"/>
            </w:pPr>
            <w:r>
              <w:rPr>
                <w:rFonts w:hint="eastAsia"/>
              </w:rPr>
              <w:t>投标人须在投标文件资格审查部分提供承诺（承诺格式见第八章投标文件格式）。</w:t>
            </w:r>
          </w:p>
          <w:p>
            <w:pPr>
              <w:autoSpaceDE w:val="0"/>
              <w:autoSpaceDN w:val="0"/>
              <w:adjustRightInd w:val="0"/>
              <w:snapToGrid w:val="0"/>
              <w:spacing w:line="400" w:lineRule="exact"/>
              <w:ind w:firstLine="420" w:firstLineChars="200"/>
            </w:pPr>
            <w:r>
              <w:t>（</w:t>
            </w:r>
            <w:r>
              <w:rPr>
                <w:rFonts w:hint="eastAsia"/>
              </w:rPr>
              <w:t>3</w:t>
            </w:r>
            <w:r>
              <w:t>）委托代理人</w:t>
            </w:r>
            <w:r>
              <w:rPr>
                <w:rFonts w:hint="eastAsia"/>
              </w:rPr>
              <w:t>：</w:t>
            </w:r>
          </w:p>
          <w:p>
            <w:pPr>
              <w:autoSpaceDE w:val="0"/>
              <w:autoSpaceDN w:val="0"/>
              <w:adjustRightInd w:val="0"/>
              <w:snapToGrid w:val="0"/>
              <w:spacing w:line="400" w:lineRule="exact"/>
              <w:ind w:firstLine="420" w:firstLineChars="200"/>
            </w:pPr>
            <w:r>
              <w:t>委托代理人必须为投标人本单位</w:t>
            </w:r>
            <w:r>
              <w:rPr>
                <w:rFonts w:hint="eastAsia"/>
              </w:rPr>
              <w:t>人员</w:t>
            </w:r>
            <w:r>
              <w:t>。</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投标人为该</w:t>
            </w:r>
            <w:r>
              <w:t>委托代理人</w:t>
            </w:r>
            <w:r>
              <w:rPr>
                <w:rFonts w:hint="eastAsia"/>
              </w:rPr>
              <w:t>缴纳的养老保险证明。否则，将由评标委员会作否决投标处理。</w:t>
            </w:r>
          </w:p>
          <w:p>
            <w:pPr>
              <w:autoSpaceDE w:val="0"/>
              <w:autoSpaceDN w:val="0"/>
              <w:adjustRightInd w:val="0"/>
              <w:snapToGrid w:val="0"/>
              <w:spacing w:line="400" w:lineRule="exact"/>
              <w:ind w:firstLine="415" w:firstLineChars="198"/>
            </w:pPr>
            <w:r>
              <w:rPr>
                <w:rFonts w:hint="eastAsia"/>
              </w:rPr>
              <w:t>特别说明：</w:t>
            </w:r>
          </w:p>
          <w:p>
            <w:pPr>
              <w:autoSpaceDE w:val="0"/>
              <w:autoSpaceDN w:val="0"/>
              <w:adjustRightInd w:val="0"/>
              <w:snapToGrid w:val="0"/>
              <w:spacing w:line="400" w:lineRule="exact"/>
              <w:ind w:firstLine="415" w:firstLineChars="198"/>
            </w:pPr>
            <w:r>
              <w:rPr>
                <w:rFonts w:hint="eastAsia"/>
              </w:rPr>
              <w:t>（</w:t>
            </w:r>
            <w:r>
              <w:t>1）上述1～5</w:t>
            </w:r>
            <w:r>
              <w:rPr>
                <w:rFonts w:hint="eastAsia"/>
              </w:rPr>
              <w:t>条所须提交的相关证明材料均为扫描件（扫描件须清晰可辨），且均应加盖投标人合法的鲜章并编入投标文件资格审查部分中，</w:t>
            </w:r>
            <w:r>
              <w:t>上述1～5</w:t>
            </w:r>
            <w:r>
              <w:rPr>
                <w:rFonts w:hint="eastAsia"/>
              </w:rPr>
              <w:t>条，有一条不满足则投标文件由评标委员会作否决投标处理。</w:t>
            </w:r>
          </w:p>
          <w:p>
            <w:pPr>
              <w:autoSpaceDE w:val="0"/>
              <w:autoSpaceDN w:val="0"/>
              <w:adjustRightInd w:val="0"/>
              <w:snapToGrid w:val="0"/>
              <w:spacing w:line="400" w:lineRule="exact"/>
              <w:ind w:firstLine="415" w:firstLineChars="198"/>
            </w:pPr>
            <w:r>
              <w:rPr>
                <w:rFonts w:hint="eastAsia"/>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采购</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pPr>
            <w:r>
              <w:rPr>
                <w:rFonts w:hint="eastAsia" w:ascii="宋体" w:hAnsi="宋体"/>
                <w:bCs/>
                <w:snapToGrid w:val="0"/>
                <w:kern w:val="0"/>
                <w:szCs w:val="21"/>
              </w:rPr>
              <w:t>项目经理、</w:t>
            </w:r>
            <w:r>
              <w:rPr>
                <w:rFonts w:ascii="宋体" w:hAnsi="宋体"/>
                <w:bCs/>
                <w:snapToGrid w:val="0"/>
                <w:kern w:val="0"/>
                <w:szCs w:val="21"/>
              </w:rPr>
              <w:t>项目技术负责人和委托代理人的</w:t>
            </w:r>
            <w:r>
              <w:rPr>
                <w:rFonts w:hint="eastAsia" w:ascii="宋体" w:hAnsi="宋体"/>
                <w:bCs/>
                <w:snapToGrid w:val="0"/>
                <w:kern w:val="0"/>
                <w:szCs w:val="21"/>
              </w:rPr>
              <w:t>连续养老保险</w:t>
            </w:r>
            <w:r>
              <w:rPr>
                <w:rFonts w:ascii="宋体" w:hAnsi="宋体"/>
                <w:bCs/>
                <w:snapToGrid w:val="0"/>
                <w:kern w:val="0"/>
                <w:szCs w:val="21"/>
              </w:rPr>
              <w:t>证明期限为</w:t>
            </w:r>
            <w:r>
              <w:rPr>
                <w:rFonts w:hint="eastAsia" w:ascii="宋体" w:hAnsi="宋体"/>
                <w:bCs/>
                <w:snapToGrid w:val="0"/>
                <w:kern w:val="0"/>
                <w:szCs w:val="21"/>
              </w:rPr>
              <w:t>开标前</w:t>
            </w:r>
            <w:r>
              <w:rPr>
                <w:rFonts w:ascii="宋体" w:hAnsi="宋体"/>
                <w:bCs/>
                <w:snapToGrid w:val="0"/>
                <w:kern w:val="0"/>
                <w:szCs w:val="21"/>
              </w:rPr>
              <w:t>3</w:t>
            </w:r>
            <w:r>
              <w:rPr>
                <w:rFonts w:hint="eastAsia" w:ascii="宋体" w:hAnsi="宋体"/>
                <w:bCs/>
                <w:snapToGrid w:val="0"/>
                <w:kern w:val="0"/>
                <w:szCs w:val="21"/>
              </w:rPr>
              <w:t>个月</w:t>
            </w:r>
            <w:r>
              <w:rPr>
                <w:rFonts w:hint="eastAsia" w:ascii="宋体" w:hAnsi="宋体"/>
                <w:bCs/>
                <w:snapToGrid w:val="0"/>
                <w:kern w:val="0"/>
                <w:szCs w:val="21"/>
                <w:u w:val="single"/>
              </w:rPr>
              <w:t>2023</w:t>
            </w:r>
            <w:r>
              <w:rPr>
                <w:rFonts w:ascii="宋体" w:hAnsi="宋体"/>
                <w:bCs/>
                <w:snapToGrid w:val="0"/>
                <w:kern w:val="0"/>
                <w:szCs w:val="21"/>
              </w:rPr>
              <w:t>年</w:t>
            </w:r>
            <w:r>
              <w:rPr>
                <w:rFonts w:hint="eastAsia" w:ascii="宋体" w:hAnsi="宋体"/>
                <w:bCs/>
                <w:snapToGrid w:val="0"/>
                <w:kern w:val="0"/>
                <w:szCs w:val="21"/>
                <w:u w:val="single"/>
              </w:rPr>
              <w:t xml:space="preserve">  </w:t>
            </w:r>
            <w:r>
              <w:rPr>
                <w:rFonts w:ascii="宋体" w:hAnsi="宋体"/>
                <w:bCs/>
                <w:snapToGrid w:val="0"/>
                <w:kern w:val="0"/>
                <w:szCs w:val="21"/>
                <w:u w:val="single"/>
              </w:rPr>
              <w:t>9</w:t>
            </w:r>
            <w:r>
              <w:rPr>
                <w:rFonts w:hint="eastAsia" w:ascii="宋体" w:hAnsi="宋体"/>
                <w:bCs/>
                <w:snapToGrid w:val="0"/>
                <w:kern w:val="0"/>
                <w:szCs w:val="21"/>
                <w:u w:val="single"/>
              </w:rPr>
              <w:t xml:space="preserve"> </w:t>
            </w:r>
            <w:r>
              <w:rPr>
                <w:rFonts w:ascii="宋体" w:hAnsi="宋体"/>
                <w:bCs/>
                <w:snapToGrid w:val="0"/>
                <w:kern w:val="0"/>
                <w:szCs w:val="21"/>
              </w:rPr>
              <w:t>月至</w:t>
            </w:r>
            <w:r>
              <w:rPr>
                <w:rFonts w:hint="eastAsia" w:ascii="宋体" w:hAnsi="宋体"/>
                <w:bCs/>
                <w:snapToGrid w:val="0"/>
                <w:kern w:val="0"/>
                <w:szCs w:val="21"/>
                <w:u w:val="single"/>
              </w:rPr>
              <w:t>2023</w:t>
            </w:r>
            <w:r>
              <w:rPr>
                <w:rFonts w:ascii="宋体" w:hAnsi="宋体"/>
                <w:bCs/>
                <w:snapToGrid w:val="0"/>
                <w:kern w:val="0"/>
                <w:szCs w:val="21"/>
              </w:rPr>
              <w:t>年</w:t>
            </w:r>
            <w:r>
              <w:rPr>
                <w:rFonts w:hint="eastAsia" w:ascii="宋体" w:hAnsi="宋体"/>
                <w:bCs/>
                <w:snapToGrid w:val="0"/>
                <w:kern w:val="0"/>
                <w:szCs w:val="21"/>
                <w:u w:val="single"/>
              </w:rPr>
              <w:t xml:space="preserve"> </w:t>
            </w:r>
            <w:r>
              <w:rPr>
                <w:rFonts w:ascii="宋体" w:hAnsi="宋体"/>
                <w:bCs/>
                <w:snapToGrid w:val="0"/>
                <w:kern w:val="0"/>
                <w:szCs w:val="21"/>
                <w:u w:val="single"/>
              </w:rPr>
              <w:t>12</w:t>
            </w:r>
            <w:r>
              <w:rPr>
                <w:rFonts w:hint="eastAsia" w:ascii="宋体" w:hAnsi="宋体"/>
                <w:bCs/>
                <w:snapToGrid w:val="0"/>
                <w:kern w:val="0"/>
                <w:szCs w:val="21"/>
                <w:u w:val="single"/>
              </w:rPr>
              <w:t xml:space="preserve"> </w:t>
            </w:r>
            <w:r>
              <w:rPr>
                <w:rFonts w:ascii="宋体" w:hAnsi="宋体"/>
                <w:bCs/>
                <w:snapToGrid w:val="0"/>
                <w:kern w:val="0"/>
                <w:szCs w:val="21"/>
              </w:rPr>
              <w:t>月</w:t>
            </w:r>
            <w:r>
              <w:rPr>
                <w:rFonts w:hint="eastAsia" w:ascii="宋体" w:hAnsi="宋体"/>
                <w:bCs/>
                <w:szCs w:val="21"/>
              </w:rPr>
              <w:t>。提供的养老保险参保证明须体现上述人员的姓名、身份证号（或社保号）、单位名称、单位编号（或单位社保编号）、本单位参保时间（或起始参保时间），并带有社保部门公章。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5</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683" w:type="dxa"/>
            <w:vAlign w:val="center"/>
          </w:tcPr>
          <w:p>
            <w:pPr>
              <w:snapToGrid w:val="0"/>
              <w:spacing w:line="400" w:lineRule="exact"/>
              <w:ind w:firstLine="420" w:firstLineChars="200"/>
            </w:pPr>
            <w: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2</w:t>
            </w:r>
          </w:p>
        </w:tc>
        <w:tc>
          <w:tcPr>
            <w:tcW w:w="1451"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采购</w:t>
            </w:r>
            <w:r>
              <w:rPr>
                <w:rFonts w:ascii="宋体" w:hAnsi="宋体"/>
                <w:kern w:val="0"/>
                <w:szCs w:val="21"/>
              </w:rPr>
              <w:t>文件的其他材料</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采购</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阅读采购</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ascii="宋体" w:hAnsi="宋体"/>
                <w:kern w:val="0"/>
                <w:szCs w:val="21"/>
              </w:rPr>
              <w:t>前</w:t>
            </w:r>
            <w:r>
              <w:rPr>
                <w:rFonts w:hint="eastAsia" w:ascii="宋体" w:hAnsi="宋体"/>
                <w:kern w:val="0"/>
                <w:szCs w:val="21"/>
              </w:rPr>
              <w:t>书面</w:t>
            </w:r>
            <w:r>
              <w:rPr>
                <w:rFonts w:ascii="宋体" w:hAnsi="宋体"/>
                <w:kern w:val="0"/>
                <w:szCs w:val="21"/>
              </w:rPr>
              <w:t>提交。</w:t>
            </w:r>
            <w:r>
              <w:rPr>
                <w:rFonts w:hint="eastAsia" w:ascii="宋体" w:hAnsi="宋体"/>
                <w:kern w:val="0"/>
                <w:szCs w:val="21"/>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ascii="宋体" w:hAnsi="宋体"/>
                <w:kern w:val="0"/>
                <w:szCs w:val="21"/>
              </w:rPr>
            </w:pPr>
            <w:r>
              <w:rPr>
                <w:rFonts w:ascii="宋体" w:hAnsi="宋体"/>
                <w:kern w:val="0"/>
                <w:szCs w:val="21"/>
              </w:rPr>
              <w:t>2.2</w:t>
            </w:r>
          </w:p>
        </w:tc>
        <w:tc>
          <w:tcPr>
            <w:tcW w:w="1451"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文件澄清的截止时间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zCs w:val="21"/>
              </w:rPr>
              <w:t>采购人应在采购公告公示第三天</w:t>
            </w:r>
            <w:r>
              <w:rPr>
                <w:rFonts w:ascii="宋体" w:hAnsi="宋体"/>
                <w:szCs w:val="21"/>
              </w:rPr>
              <w:t>，</w:t>
            </w:r>
            <w:r>
              <w:rPr>
                <w:rFonts w:ascii="宋体" w:hAnsi="宋体"/>
                <w:kern w:val="0"/>
                <w:szCs w:val="21"/>
              </w:rPr>
              <w:t>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ascii="宋体" w:hAnsi="宋体"/>
                <w:kern w:val="0"/>
                <w:szCs w:val="21"/>
              </w:rPr>
            </w:pP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683"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详见采购公告规定的投标截止时间2024年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日上午</w:t>
            </w:r>
            <w:r>
              <w:rPr>
                <w:rFonts w:hint="eastAsia" w:ascii="宋体" w:hAnsi="宋体"/>
                <w:szCs w:val="21"/>
                <w:lang w:val="en-US" w:eastAsia="zh-CN"/>
              </w:rPr>
              <w:t>10</w:t>
            </w:r>
            <w:r>
              <w:rPr>
                <w:rFonts w:hint="eastAsia" w:ascii="宋体" w:hAnsi="宋体"/>
                <w:szCs w:val="21"/>
              </w:rPr>
              <w:t>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文件及澄清修改提出异议的截止时间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683" w:type="dxa"/>
            <w:vAlign w:val="center"/>
          </w:tcPr>
          <w:p>
            <w:pPr>
              <w:pStyle w:val="2"/>
              <w:tabs>
                <w:tab w:val="left" w:pos="546"/>
                <w:tab w:val="left" w:pos="711"/>
              </w:tabs>
              <w:snapToGrid w:val="0"/>
              <w:spacing w:after="0" w:line="400" w:lineRule="exact"/>
              <w:ind w:firstLine="420" w:firstLineChars="200"/>
              <w:rPr>
                <w:rFonts w:ascii="宋体" w:hAnsi="宋体" w:cs="宋体"/>
              </w:rPr>
            </w:pPr>
            <w:r>
              <w:rPr>
                <w:rFonts w:ascii="宋体" w:hAnsi="宋体"/>
              </w:rPr>
              <w:t>1.</w:t>
            </w:r>
            <w:r>
              <w:rPr>
                <w:rFonts w:hint="eastAsia" w:ascii="宋体" w:hAnsi="宋体" w:cs="宋体"/>
              </w:rPr>
              <w:t>使用国有资金投资的建设工程发承包，必须采用工程量清单计价。工程量清单应采用综合单价计价。</w:t>
            </w:r>
          </w:p>
          <w:p>
            <w:pPr>
              <w:pStyle w:val="2"/>
              <w:tabs>
                <w:tab w:val="left" w:pos="546"/>
                <w:tab w:val="left" w:pos="711"/>
              </w:tabs>
              <w:snapToGrid w:val="0"/>
              <w:spacing w:after="0" w:line="400" w:lineRule="exact"/>
              <w:ind w:left="6" w:leftChars="3" w:firstLine="420" w:firstLineChars="200"/>
              <w:rPr>
                <w:rFonts w:ascii="宋体" w:hAnsi="宋体" w:cs="宋体"/>
              </w:rPr>
            </w:pPr>
            <w:r>
              <w:rPr>
                <w:rFonts w:ascii="宋体" w:hAnsi="宋体" w:cs="宋体"/>
              </w:rPr>
              <w:t>2.</w:t>
            </w:r>
            <w:r>
              <w:rPr>
                <w:rFonts w:hint="eastAsia" w:ascii="宋体" w:hAnsi="宋体" w:cs="宋体"/>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rPr>
              <w:footnoteReference w:id="0"/>
            </w:r>
            <w:r>
              <w:rPr>
                <w:rFonts w:hint="eastAsia" w:ascii="宋体" w:hAnsi="宋体" w:cs="宋体"/>
              </w:rPr>
              <w:t>为依据。</w:t>
            </w:r>
          </w:p>
          <w:p>
            <w:pPr>
              <w:pStyle w:val="2"/>
              <w:tabs>
                <w:tab w:val="left" w:pos="546"/>
                <w:tab w:val="left" w:pos="711"/>
              </w:tabs>
              <w:snapToGrid w:val="0"/>
              <w:spacing w:after="0" w:line="400" w:lineRule="exact"/>
              <w:ind w:firstLine="420" w:firstLineChars="200"/>
              <w:rPr>
                <w:rFonts w:ascii="宋体" w:hAnsi="宋体"/>
              </w:rPr>
            </w:pPr>
            <w:r>
              <w:rPr>
                <w:rFonts w:ascii="宋体" w:hAnsi="宋体" w:cs="宋体"/>
              </w:rPr>
              <w:t>3.</w:t>
            </w:r>
            <w:r>
              <w:rPr>
                <w:rFonts w:hint="eastAsia" w:ascii="宋体" w:hAnsi="宋体" w:cs="宋体"/>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hint="eastAsia" w:ascii="宋体" w:hAnsi="宋体"/>
              </w:rPr>
              <w:t>程量必须与采购工程量清单一致。否则交由评标委员会作否决投标处理。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ascii="宋体" w:hAnsi="宋体"/>
              </w:rPr>
              <w:t>4.</w:t>
            </w:r>
            <w:r>
              <w:rPr>
                <w:rFonts w:hint="eastAsia" w:ascii="宋体" w:hAnsi="宋体"/>
              </w:rPr>
              <w:t>投标函中的总报价必须与已标价工程量清单总报价一致,且工程量清单总报价与依据单价、工程数量、分部分项工程合价计算出的结果应一致，否则由评标委员会作否决投标处理。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5.如发现工程量清单中的数量与图纸中数量不一致，应于本须知第2.2.1项中规定的时间前书面通知采购人核查，除非采购人以修改的形式予以更正，否则，应以工程量清单中列出的数量为准。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6.采购人在工程量清单中所列出的价格（包括暂列金额、暂估价等），投标人不得修改，否则由评标委员会作否决投标处理。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7.本工程采购将设置投标总报价最高限价，投标总报价最高限价最迟应于投标截止日2日前发布，投标人的投标总报价不得超过投标总报价最高限价，否则由评标委员会作否决投标处理。</w:t>
            </w:r>
          </w:p>
          <w:p>
            <w:pPr>
              <w:pStyle w:val="2"/>
              <w:spacing w:after="0" w:line="400" w:lineRule="exact"/>
              <w:ind w:firstLine="420" w:firstLineChars="200"/>
              <w:rPr>
                <w:rFonts w:ascii="宋体" w:hAnsi="宋体"/>
              </w:rPr>
            </w:pPr>
            <w:r>
              <w:rPr>
                <w:rFonts w:hint="eastAsia" w:ascii="宋体" w:hAnsi="宋体"/>
              </w:rPr>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pPr>
              <w:pStyle w:val="2"/>
              <w:spacing w:after="0" w:line="400" w:lineRule="exact"/>
              <w:ind w:firstLine="420" w:firstLineChars="200"/>
              <w:rPr>
                <w:rFonts w:ascii="宋体" w:hAnsi="宋体" w:cs="宋体"/>
              </w:rPr>
            </w:pPr>
            <w:r>
              <w:rPr>
                <w:rFonts w:ascii="宋体" w:hAnsi="宋体" w:cs="宋体"/>
              </w:rPr>
              <w:t>9.安全文明施工费：</w:t>
            </w:r>
          </w:p>
          <w:p>
            <w:pPr>
              <w:pStyle w:val="2"/>
              <w:tabs>
                <w:tab w:val="left" w:pos="546"/>
                <w:tab w:val="left" w:pos="711"/>
              </w:tabs>
              <w:snapToGrid w:val="0"/>
              <w:spacing w:after="0" w:line="400" w:lineRule="exact"/>
              <w:ind w:firstLine="420" w:firstLineChars="200"/>
              <w:rPr>
                <w:rFonts w:ascii="宋体" w:hAnsi="宋体" w:cs="宋体"/>
              </w:rPr>
            </w:pPr>
            <w:r>
              <w:rPr>
                <w:rFonts w:ascii="宋体" w:hAnsi="宋体" w:cs="宋体"/>
              </w:rPr>
              <w:t>9.1</w:t>
            </w:r>
            <w:r>
              <w:rPr>
                <w:rFonts w:hint="eastAsia" w:ascii="宋体" w:hAnsi="宋体" w:cs="宋体"/>
              </w:rPr>
              <w:t>根据《重庆城乡建设委员会关于印发</w:t>
            </w:r>
            <w:r>
              <w:rPr>
                <w:rFonts w:ascii="宋体" w:hAnsi="宋体" w:cs="宋体"/>
              </w:rPr>
              <w:t>&lt;</w:t>
            </w:r>
            <w:r>
              <w:rPr>
                <w:rFonts w:hint="eastAsia" w:ascii="宋体" w:hAnsi="宋体" w:cs="宋体"/>
              </w:rPr>
              <w:t>重庆市建设工程安全文明施工费计取及使用管理规定</w:t>
            </w:r>
            <w:r>
              <w:rPr>
                <w:rFonts w:ascii="宋体" w:hAnsi="宋体" w:cs="宋体"/>
              </w:rPr>
              <w:t>&gt;</w:t>
            </w:r>
            <w:r>
              <w:rPr>
                <w:rFonts w:hint="eastAsia" w:ascii="宋体" w:hAnsi="宋体" w:cs="宋体"/>
              </w:rPr>
              <w:t>的通知》（渝建发〔2014〕25号）规定，安全文明施工费由安全施工费、文明施工费、环境保护费及临时设施费组成。</w:t>
            </w:r>
          </w:p>
          <w:p>
            <w:pPr>
              <w:pStyle w:val="84"/>
              <w:spacing w:line="400" w:lineRule="exact"/>
              <w:ind w:firstLineChars="200"/>
              <w:rPr>
                <w:sz w:val="21"/>
              </w:rPr>
            </w:pPr>
            <w:r>
              <w:rPr>
                <w:sz w:val="21"/>
              </w:rPr>
              <w:t>9.2本工程安全文明施工费由采购人根据《建设工程工程量清单计价规范》（GB50500-2013）、《重庆市建设工程工程量清单计价规则》（CQJJGZ-2013）、《</w:t>
            </w:r>
            <w:r>
              <w:rPr>
                <w:rFonts w:hint="eastAsia"/>
                <w:sz w:val="21"/>
              </w:rPr>
              <w:t>重庆市城乡建设委员会</w:t>
            </w:r>
            <w:r>
              <w:rPr>
                <w:sz w:val="21"/>
              </w:rPr>
              <w:t>关于印发&lt;重庆市建设工程安全文明施工费计取及使用管理规定&gt;的通知》（渝建发</w:t>
            </w:r>
            <w:r>
              <w:rPr>
                <w:rFonts w:hint="eastAsia"/>
                <w:sz w:val="21"/>
              </w:rPr>
              <w:t>〔</w:t>
            </w:r>
            <w:r>
              <w:rPr>
                <w:sz w:val="21"/>
              </w:rPr>
              <w:t>2014</w:t>
            </w:r>
            <w:r>
              <w:rPr>
                <w:rFonts w:hint="eastAsia"/>
                <w:sz w:val="21"/>
              </w:rPr>
              <w:t>〕</w:t>
            </w:r>
            <w:r>
              <w:rPr>
                <w:sz w:val="21"/>
              </w:rPr>
              <w:t>25号）</w:t>
            </w:r>
            <w:r>
              <w:rPr>
                <w:rFonts w:hint="eastAsia"/>
                <w:sz w:val="21"/>
              </w:rPr>
              <w:t>、《重庆市住房和城乡建设委员会关于调整建设施工现场形象品质提升安全文明施工费计取的通知》（渝建管〔2020〕97号）</w:t>
            </w:r>
            <w:r>
              <w:rPr>
                <w:sz w:val="21"/>
              </w:rPr>
              <w:t>、</w:t>
            </w:r>
            <w:r>
              <w:rPr>
                <w:rFonts w:hint="eastAsia"/>
                <w:sz w:val="21"/>
              </w:rPr>
              <w:t>《重庆市建设工程费用定额》（CQFYDE-2018）、《重庆市住房和城乡建设委员会关于适用增值税新税率调整建设工程计价依据的通知》（渝建〔2019〕143号）</w:t>
            </w:r>
            <w:r>
              <w:rPr>
                <w:sz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sz w:val="21"/>
              </w:rPr>
              <w:t>由评标委员会</w:t>
            </w:r>
            <w:r>
              <w:rPr>
                <w:sz w:val="21"/>
              </w:rPr>
              <w:t>作否决投标处理。</w:t>
            </w:r>
            <w:r>
              <w:rPr>
                <w:rFonts w:hint="eastAsia"/>
                <w:sz w:val="21"/>
              </w:rPr>
              <w:t>注：采用全费用清单计价的项目，安全文明施工费仅针对《投标函》中的安全文明施工费进行评审。</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10</w:t>
            </w:r>
            <w:r>
              <w:rPr>
                <w:rFonts w:ascii="宋体" w:hAnsi="宋体"/>
              </w:rPr>
              <w:t>.</w:t>
            </w:r>
            <w:r>
              <w:rPr>
                <w:rFonts w:hint="eastAsia" w:ascii="宋体" w:hAnsi="宋体"/>
              </w:rPr>
              <w:t xml:space="preserve">最高限价 </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本工程招标</w:t>
            </w:r>
            <w:r>
              <w:rPr>
                <w:rFonts w:ascii="宋体" w:hAnsi="宋体"/>
              </w:rPr>
              <w:t>将设置投标总</w:t>
            </w:r>
            <w:r>
              <w:rPr>
                <w:rFonts w:hint="eastAsia" w:ascii="宋体" w:hAnsi="宋体"/>
              </w:rPr>
              <w:t>报价</w:t>
            </w:r>
            <w:r>
              <w:rPr>
                <w:rFonts w:ascii="宋体" w:hAnsi="宋体"/>
              </w:rPr>
              <w:t>最高限价，投标人的投标总报价不得超过投标总报价最高限价，否则由</w:t>
            </w:r>
            <w:r>
              <w:rPr>
                <w:rFonts w:hint="eastAsia" w:ascii="宋体" w:hAnsi="宋体"/>
              </w:rPr>
              <w:t>评标</w:t>
            </w:r>
            <w:r>
              <w:rPr>
                <w:rFonts w:ascii="宋体" w:hAnsi="宋体"/>
              </w:rPr>
              <w:t>委员会作否决投标处理。</w:t>
            </w:r>
            <w:r>
              <w:rPr>
                <w:rFonts w:hint="eastAsia" w:ascii="宋体" w:hAnsi="宋体"/>
              </w:rPr>
              <w:t>本工程</w:t>
            </w:r>
            <w:r>
              <w:rPr>
                <w:rFonts w:ascii="宋体" w:hAnsi="宋体"/>
              </w:rPr>
              <w:t>招标将设置全部工程量清单综合单价最高限价，投标人的每项清单综合单价报价</w:t>
            </w:r>
            <w:r>
              <w:rPr>
                <w:rFonts w:hint="eastAsia" w:ascii="宋体" w:hAnsi="宋体"/>
              </w:rPr>
              <w:t>不得</w:t>
            </w:r>
            <w:r>
              <w:rPr>
                <w:rFonts w:ascii="宋体" w:hAnsi="宋体"/>
              </w:rPr>
              <w:t>超过每项清单综合单价最高限价，否则由评标委员会作否决投标处理。</w:t>
            </w:r>
            <w:r>
              <w:rPr>
                <w:rFonts w:hint="eastAsia" w:ascii="宋体" w:hAnsi="宋体"/>
              </w:rPr>
              <w:t xml:space="preserve"> </w:t>
            </w:r>
          </w:p>
          <w:p>
            <w:pPr>
              <w:pStyle w:val="2"/>
              <w:tabs>
                <w:tab w:val="left" w:pos="546"/>
                <w:tab w:val="left" w:pos="711"/>
              </w:tabs>
              <w:snapToGrid w:val="0"/>
              <w:spacing w:after="0" w:line="400" w:lineRule="exact"/>
              <w:ind w:left="210" w:leftChars="100" w:firstLine="210" w:firstLineChars="100"/>
              <w:rPr>
                <w:szCs w:val="21"/>
              </w:rPr>
            </w:pPr>
            <w:r>
              <w:rPr>
                <w:rFonts w:hint="eastAsia" w:ascii="宋体" w:hAnsi="宋体"/>
              </w:rPr>
              <w:t>建筑安装工程费最高限价：暂定建安费投标报价最高限价为</w:t>
            </w:r>
            <w:r>
              <w:rPr>
                <w:rFonts w:ascii="宋体" w:hAnsi="宋体"/>
                <w:snapToGrid w:val="0"/>
                <w:kern w:val="0"/>
                <w:szCs w:val="21"/>
              </w:rPr>
              <w:t>8</w:t>
            </w:r>
            <w:r>
              <w:rPr>
                <w:rFonts w:ascii="宋体" w:hAnsi="宋体"/>
                <w:snapToGrid w:val="0"/>
                <w:kern w:val="0"/>
                <w:szCs w:val="21"/>
                <w:lang w:val="en-US"/>
              </w:rPr>
              <w:t>1000</w:t>
            </w:r>
            <w:r>
              <w:rPr>
                <w:rFonts w:hint="eastAsia" w:ascii="宋体" w:hAnsi="宋体"/>
                <w:snapToGrid w:val="0"/>
                <w:kern w:val="0"/>
                <w:szCs w:val="21"/>
                <w:lang w:val="en-US" w:eastAsia="zh-CN"/>
              </w:rPr>
              <w:t>0</w:t>
            </w:r>
            <w:r>
              <w:rPr>
                <w:rFonts w:ascii="宋体" w:hAnsi="宋体"/>
                <w:snapToGrid w:val="0"/>
                <w:kern w:val="0"/>
                <w:szCs w:val="21"/>
                <w:lang w:val="en-US"/>
              </w:rPr>
              <w:t>.</w:t>
            </w:r>
            <w:r>
              <w:rPr>
                <w:rFonts w:hint="eastAsia" w:ascii="宋体" w:hAnsi="宋体"/>
                <w:snapToGrid w:val="0"/>
                <w:kern w:val="0"/>
                <w:szCs w:val="21"/>
                <w:lang w:val="en-US" w:eastAsia="zh-CN"/>
              </w:rPr>
              <w:t>09</w:t>
            </w:r>
            <w:r>
              <w:rPr>
                <w:rFonts w:hint="eastAsia" w:ascii="宋体" w:hAnsi="宋体"/>
              </w:rPr>
              <w:t>元，其中安全文明施工费</w:t>
            </w:r>
            <w:r>
              <w:rPr>
                <w:rFonts w:hint="eastAsia" w:ascii="宋体" w:hAnsi="宋体"/>
                <w:lang w:val="en-US" w:eastAsia="zh-CN"/>
              </w:rPr>
              <w:t>32737.57</w:t>
            </w:r>
            <w:r>
              <w:rPr>
                <w:rFonts w:hint="eastAsia" w:ascii="宋体" w:hAnsi="宋体"/>
              </w:rPr>
              <w:t>元。(按结算原则最终结算价不超采购最高限价。）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u w:val="single"/>
              </w:rPr>
              <w:t>90</w:t>
            </w:r>
            <w:r>
              <w:rPr>
                <w:rFonts w:ascii="宋体" w:hAnsi="宋体"/>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683" w:type="dxa"/>
            <w:vAlign w:val="center"/>
          </w:tcPr>
          <w:p>
            <w:pPr>
              <w:snapToGrid w:val="0"/>
              <w:spacing w:line="400" w:lineRule="exact"/>
              <w:ind w:firstLine="420" w:firstLineChars="200"/>
              <w:jc w:val="left"/>
              <w:rPr>
                <w:rFonts w:ascii="宋体" w:hAnsi="宋体" w:cs="宋体"/>
                <w:kern w:val="0"/>
                <w:szCs w:val="21"/>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451"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签字</w:t>
            </w:r>
            <w:r>
              <w:rPr>
                <w:rFonts w:ascii="宋体" w:hAnsi="宋体"/>
                <w:kern w:val="0"/>
                <w:szCs w:val="21"/>
              </w:rPr>
              <w:t>盖章要求</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ascii="宋体" w:hAnsi="宋体"/>
                <w:i/>
                <w:kern w:val="0"/>
                <w:szCs w:val="21"/>
              </w:rPr>
            </w:pPr>
            <w:r>
              <w:rPr>
                <w:rFonts w:hint="eastAsia" w:ascii="宋体" w:hAnsi="宋体"/>
                <w:kern w:val="0"/>
                <w:szCs w:val="21"/>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（3）资格审查部分</w:t>
            </w:r>
          </w:p>
          <w:p>
            <w:pPr>
              <w:adjustRightInd w:val="0"/>
              <w:snapToGrid w:val="0"/>
              <w:spacing w:line="400" w:lineRule="exact"/>
              <w:ind w:firstLine="420" w:firstLineChars="200"/>
              <w:rPr>
                <w:rStyle w:val="54"/>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）投标人在编制投标文件时应当建立分级目录，并按照标签提示导入相关内容。</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）按本章前附表第3.7.3项签字盖章要求进行投标文件的签署。</w:t>
            </w:r>
          </w:p>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）资格审查部分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采购</w:t>
            </w:r>
            <w:r>
              <w:rPr>
                <w:rFonts w:ascii="宋体" w:hAnsi="宋体"/>
                <w:kern w:val="0"/>
                <w:szCs w:val="21"/>
              </w:rPr>
              <w:t>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pPr>
              <w:snapToGrid w:val="0"/>
              <w:spacing w:line="400" w:lineRule="exact"/>
              <w:ind w:firstLine="420" w:firstLineChars="200"/>
              <w:rPr>
                <w:rFonts w:ascii="宋体" w:hAnsi="宋体"/>
                <w:bCs/>
                <w:szCs w:val="21"/>
              </w:rPr>
            </w:pP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pPr>
              <w:snapToGrid w:val="0"/>
              <w:spacing w:line="400" w:lineRule="exact"/>
              <w:ind w:firstLine="420" w:firstLineChars="200"/>
              <w:rPr>
                <w:rFonts w:ascii="宋体" w:hAnsi="宋体"/>
                <w:szCs w:val="21"/>
              </w:rPr>
            </w:pPr>
            <w:r>
              <w:rPr>
                <w:rFonts w:ascii="宋体" w:hAnsi="宋体"/>
                <w:kern w:val="0"/>
                <w:szCs w:val="21"/>
              </w:rPr>
              <w:t>开标时间：：</w:t>
            </w:r>
            <w:r>
              <w:rPr>
                <w:rFonts w:hint="eastAsia" w:ascii="宋体" w:hAnsi="宋体"/>
                <w:szCs w:val="21"/>
              </w:rPr>
              <w:t>2</w:t>
            </w:r>
            <w:r>
              <w:rPr>
                <w:rFonts w:ascii="宋体" w:hAnsi="宋体"/>
                <w:szCs w:val="21"/>
              </w:rPr>
              <w:t>024年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日上午</w:t>
            </w:r>
            <w:r>
              <w:rPr>
                <w:rFonts w:hint="eastAsia" w:ascii="宋体" w:hAnsi="宋体"/>
                <w:szCs w:val="21"/>
                <w:lang w:val="en-US" w:eastAsia="zh-CN"/>
              </w:rPr>
              <w:t>10</w:t>
            </w:r>
            <w:r>
              <w:rPr>
                <w:rFonts w:hint="eastAsia" w:ascii="宋体" w:hAnsi="宋体"/>
                <w:szCs w:val="21"/>
              </w:rPr>
              <w:t xml:space="preserve"> 点00分</w:t>
            </w:r>
          </w:p>
          <w:p>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5.1.2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解密时间</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szCs w:val="21"/>
              </w:rPr>
            </w:pPr>
            <w:r>
              <w:rPr>
                <w:rFonts w:hint="eastAsia" w:ascii="宋体" w:hAnsi="宋体"/>
                <w:szCs w:val="21"/>
              </w:rPr>
              <w:t>5.2</w:t>
            </w:r>
          </w:p>
        </w:tc>
        <w:tc>
          <w:tcPr>
            <w:tcW w:w="1451" w:type="dxa"/>
            <w:vAlign w:val="center"/>
          </w:tcPr>
          <w:p>
            <w:pPr>
              <w:snapToGrid w:val="0"/>
              <w:spacing w:line="400" w:lineRule="exact"/>
              <w:jc w:val="center"/>
              <w:rPr>
                <w:rFonts w:ascii="宋体" w:hAnsi="宋体"/>
                <w:szCs w:val="21"/>
              </w:rPr>
            </w:pPr>
            <w:r>
              <w:rPr>
                <w:rFonts w:hint="eastAsia" w:ascii="宋体" w:hAnsi="宋体"/>
                <w:szCs w:val="21"/>
              </w:rPr>
              <w:t>开标程序</w:t>
            </w:r>
          </w:p>
        </w:tc>
        <w:tc>
          <w:tcPr>
            <w:tcW w:w="6683" w:type="dxa"/>
            <w:vAlign w:val="center"/>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主持人按下列程序进行开标：</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公布最高限价，采用经评审最低投标价法的还需计算最高限价的85%数值，以便评标委员会评审。</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 公布投标人名称、投标报价、质量目标、工期及其他内容。</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6</w:t>
            </w:r>
            <w:r>
              <w:rPr>
                <w:rFonts w:hint="eastAsia" w:ascii="宋体" w:hAnsi="宋体"/>
                <w:szCs w:val="21"/>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cs="宋体"/>
                <w:szCs w:val="21"/>
              </w:rPr>
              <w:t>采购人在收到评标报告后3日内将评标结果在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eastAsia" w:ascii="宋体" w:hAnsi="宋体" w:cs="宋体"/>
                <w:szCs w:val="21"/>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履约担保</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pPr>
              <w:snapToGrid w:val="0"/>
              <w:spacing w:line="400" w:lineRule="exact"/>
              <w:ind w:firstLine="420" w:firstLineChars="200"/>
              <w:rPr>
                <w:rFonts w:ascii="宋体" w:hAnsi="宋体"/>
                <w:kern w:val="0"/>
                <w:szCs w:val="21"/>
              </w:rPr>
            </w:pPr>
            <w:r>
              <w:rPr>
                <w:rFonts w:hint="eastAsia" w:ascii="宋体" w:hAnsi="宋体"/>
                <w:kern w:val="0"/>
                <w:szCs w:val="21"/>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kern w:val="0"/>
                <w:szCs w:val="21"/>
              </w:rPr>
            </w:pPr>
            <w:r>
              <w:rPr>
                <w:rFonts w:hint="eastAsia" w:ascii="宋体" w:hAnsi="宋体"/>
                <w:kern w:val="0"/>
                <w:szCs w:val="21"/>
              </w:rPr>
              <w:t>（2）履约担保的金额：</w:t>
            </w:r>
            <w:r>
              <w:rPr>
                <w:rFonts w:hint="eastAsia" w:ascii="宋体" w:hAnsi="宋体"/>
                <w:kern w:val="0"/>
                <w:szCs w:val="21"/>
                <w:u w:val="single"/>
              </w:rPr>
              <w:t xml:space="preserve"> </w:t>
            </w:r>
            <w:r>
              <w:rPr>
                <w:rFonts w:ascii="宋体" w:hAnsi="宋体"/>
                <w:szCs w:val="32"/>
                <w:u w:val="single"/>
              </w:rPr>
              <w:t>中标价的10％</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（3）履约担保的提交时间：见专用合同条款。</w:t>
            </w:r>
          </w:p>
          <w:p>
            <w:pPr>
              <w:snapToGrid w:val="0"/>
              <w:spacing w:line="400" w:lineRule="exact"/>
              <w:ind w:firstLine="420" w:firstLineChars="200"/>
              <w:rPr>
                <w:rFonts w:ascii="宋体" w:hAnsi="宋体"/>
                <w:kern w:val="0"/>
                <w:szCs w:val="21"/>
              </w:rPr>
            </w:pPr>
            <w:r>
              <w:rPr>
                <w:rFonts w:hint="eastAsia" w:ascii="宋体" w:hAnsi="宋体"/>
                <w:kern w:val="0"/>
                <w:szCs w:val="21"/>
              </w:rPr>
              <w:t>（4）履约担保的期限：见专用合同条款。</w:t>
            </w:r>
          </w:p>
          <w:p>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重新</w:t>
            </w:r>
            <w:r>
              <w:rPr>
                <w:rFonts w:hint="eastAsia" w:ascii="宋体" w:hAnsi="宋体"/>
                <w:kern w:val="0"/>
                <w:szCs w:val="21"/>
              </w:rPr>
              <w:t>采购的情形</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5.投标人之和少于3个的。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451" w:type="dxa"/>
            <w:vAlign w:val="center"/>
          </w:tcPr>
          <w:p>
            <w:pPr>
              <w:snapToGrid w:val="0"/>
              <w:spacing w:line="400" w:lineRule="exact"/>
              <w:jc w:val="center"/>
            </w:pPr>
            <w:bookmarkStart w:id="80" w:name="_Toc509218709"/>
            <w:bookmarkStart w:id="81" w:name="_Toc536628250"/>
            <w:bookmarkStart w:id="82" w:name="_Toc13210670"/>
            <w:bookmarkStart w:id="83" w:name="_Toc16930431"/>
            <w:bookmarkStart w:id="84" w:name="_Toc430530434"/>
            <w:r>
              <w:rPr>
                <w:rFonts w:hint="eastAsia" w:ascii="宋体" w:hAnsi="宋体"/>
                <w:kern w:val="0"/>
                <w:szCs w:val="21"/>
              </w:rPr>
              <w:t>重新采购</w:t>
            </w:r>
            <w:r>
              <w:rPr>
                <w:rFonts w:ascii="宋体" w:hAnsi="宋体"/>
                <w:kern w:val="0"/>
                <w:szCs w:val="21"/>
              </w:rPr>
              <w:t>和不再</w:t>
            </w:r>
            <w:bookmarkEnd w:id="80"/>
            <w:bookmarkEnd w:id="81"/>
            <w:bookmarkEnd w:id="82"/>
            <w:bookmarkEnd w:id="83"/>
            <w:bookmarkEnd w:id="84"/>
            <w:r>
              <w:rPr>
                <w:rFonts w:hint="eastAsia" w:ascii="宋体" w:hAnsi="宋体"/>
                <w:kern w:val="0"/>
                <w:szCs w:val="21"/>
              </w:rPr>
              <w:t>采购</w:t>
            </w:r>
          </w:p>
        </w:tc>
        <w:tc>
          <w:tcPr>
            <w:tcW w:w="6683"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1</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低价风险担保</w:t>
            </w:r>
          </w:p>
        </w:tc>
        <w:tc>
          <w:tcPr>
            <w:tcW w:w="668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4"/>
                <w:rFonts w:hint="eastAsia"/>
              </w:rPr>
              <w:t>，</w:t>
            </w:r>
            <w:r>
              <w:rPr>
                <w:rStyle w:val="54"/>
              </w:rPr>
              <w:t>且最高不超过最高限价的85%</w:t>
            </w:r>
            <w:r>
              <w:rPr>
                <w:rStyle w:val="54"/>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ascii="宋体" w:hAnsi="宋体"/>
                <w:kern w:val="0"/>
                <w:szCs w:val="21"/>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10.7</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10.9</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其他</w:t>
            </w:r>
          </w:p>
        </w:tc>
        <w:tc>
          <w:tcPr>
            <w:tcW w:w="6683" w:type="dxa"/>
            <w:vAlign w:val="center"/>
          </w:tcPr>
          <w:p>
            <w:pPr>
              <w:spacing w:line="360" w:lineRule="auto"/>
              <w:ind w:firstLine="422" w:firstLineChars="200"/>
              <w:jc w:val="left"/>
              <w:rPr>
                <w:rFonts w:ascii="宋体" w:hAnsi="宋体"/>
                <w:b/>
                <w:bCs/>
                <w:szCs w:val="21"/>
              </w:rPr>
            </w:pPr>
            <w:r>
              <w:rPr>
                <w:rFonts w:hint="eastAsia" w:ascii="宋体" w:hAnsi="宋体"/>
                <w:b/>
                <w:bCs/>
                <w:kern w:val="0"/>
                <w:szCs w:val="21"/>
              </w:rPr>
              <w:t>1、</w:t>
            </w:r>
            <w:r>
              <w:rPr>
                <w:rFonts w:hint="eastAsia" w:ascii="宋体" w:hAnsi="宋体"/>
                <w:b/>
                <w:bCs/>
                <w:szCs w:val="21"/>
              </w:rPr>
              <w:t>进度款支付：</w:t>
            </w:r>
          </w:p>
          <w:p>
            <w:pPr>
              <w:pStyle w:val="2"/>
              <w:spacing w:before="1" w:line="360" w:lineRule="auto"/>
              <w:ind w:left="6"/>
              <w:rPr>
                <w:spacing w:val="5"/>
                <w:u w:val="single"/>
              </w:rPr>
            </w:pPr>
            <w:r>
              <w:rPr>
                <w:rFonts w:hint="eastAsia"/>
                <w:spacing w:val="5"/>
                <w:u w:val="single"/>
              </w:rPr>
              <w:t>（1）合同签订后支付合同金额的 10%预付款；</w:t>
            </w:r>
          </w:p>
          <w:p>
            <w:pPr>
              <w:pStyle w:val="2"/>
              <w:spacing w:before="1" w:line="360" w:lineRule="auto"/>
              <w:ind w:left="6"/>
              <w:rPr>
                <w:spacing w:val="5"/>
                <w:u w:val="single"/>
              </w:rPr>
            </w:pPr>
            <w:r>
              <w:rPr>
                <w:rFonts w:hint="eastAsia"/>
                <w:spacing w:val="5"/>
                <w:u w:val="single"/>
              </w:rPr>
              <w:t>（</w:t>
            </w:r>
            <w:r>
              <w:rPr>
                <w:spacing w:val="5"/>
                <w:u w:val="single"/>
              </w:rPr>
              <w:t>2</w:t>
            </w:r>
            <w:r>
              <w:rPr>
                <w:rFonts w:hint="eastAsia"/>
                <w:spacing w:val="5"/>
                <w:u w:val="single"/>
              </w:rPr>
              <w:t xml:space="preserve">）竣工预验收合格后支付至合同相应金额的 </w:t>
            </w:r>
            <w:r>
              <w:rPr>
                <w:spacing w:val="5"/>
                <w:u w:val="single"/>
              </w:rPr>
              <w:t>7</w:t>
            </w:r>
            <w:r>
              <w:rPr>
                <w:rFonts w:hint="eastAsia"/>
                <w:spacing w:val="5"/>
                <w:u w:val="single"/>
              </w:rPr>
              <w:t>0%；</w:t>
            </w:r>
          </w:p>
          <w:p>
            <w:pPr>
              <w:pStyle w:val="2"/>
              <w:spacing w:before="1" w:line="360" w:lineRule="auto"/>
              <w:ind w:left="6"/>
              <w:rPr>
                <w:spacing w:val="5"/>
                <w:u w:val="single"/>
              </w:rPr>
            </w:pPr>
            <w:r>
              <w:rPr>
                <w:rFonts w:hint="eastAsia"/>
                <w:spacing w:val="5"/>
                <w:u w:val="single"/>
              </w:rPr>
              <w:t>（</w:t>
            </w:r>
            <w:r>
              <w:rPr>
                <w:spacing w:val="5"/>
                <w:u w:val="single"/>
              </w:rPr>
              <w:t>3</w:t>
            </w:r>
            <w:r>
              <w:rPr>
                <w:rFonts w:hint="eastAsia"/>
                <w:spacing w:val="5"/>
                <w:u w:val="single"/>
              </w:rPr>
              <w:t>）移交完整的工程竣工资料后 14 天内，发包人向承包人支付至累计进度审定金额的 85%；</w:t>
            </w:r>
          </w:p>
          <w:p>
            <w:pPr>
              <w:pStyle w:val="2"/>
              <w:spacing w:before="1" w:line="360" w:lineRule="auto"/>
              <w:ind w:left="6"/>
              <w:rPr>
                <w:spacing w:val="5"/>
                <w:u w:val="single"/>
              </w:rPr>
            </w:pPr>
            <w:r>
              <w:rPr>
                <w:rFonts w:hint="eastAsia"/>
                <w:spacing w:val="5"/>
                <w:u w:val="single"/>
              </w:rPr>
              <w:t>（4）完成结算审核后 28 天内，发包人向承包人支付至结算审定金额的 97%；缺陷责任期满后 28 天内发包人向承包人支付剩余工程款。</w:t>
            </w:r>
          </w:p>
          <w:p>
            <w:pPr>
              <w:spacing w:line="360" w:lineRule="auto"/>
              <w:ind w:firstLine="422" w:firstLineChars="200"/>
              <w:jc w:val="left"/>
              <w:rPr>
                <w:rFonts w:ascii="宋体" w:hAnsi="宋体"/>
                <w:b/>
                <w:bCs/>
                <w:kern w:val="0"/>
                <w:szCs w:val="21"/>
              </w:rPr>
            </w:pPr>
            <w:r>
              <w:rPr>
                <w:rFonts w:hint="eastAsia" w:ascii="宋体" w:hAnsi="宋体"/>
                <w:b/>
                <w:bCs/>
                <w:kern w:val="0"/>
                <w:szCs w:val="21"/>
              </w:rPr>
              <w:t>2、结算原则：材料不调差</w:t>
            </w:r>
          </w:p>
          <w:p>
            <w:pPr>
              <w:spacing w:line="360" w:lineRule="auto"/>
              <w:ind w:firstLine="420" w:firstLineChars="200"/>
              <w:jc w:val="left"/>
              <w:rPr>
                <w:rFonts w:ascii="宋体" w:hAnsi="宋体"/>
                <w:kern w:val="0"/>
              </w:rPr>
            </w:pPr>
            <w:r>
              <w:rPr>
                <w:rFonts w:hint="eastAsia" w:ascii="宋体" w:hAnsi="宋体"/>
                <w:kern w:val="0"/>
              </w:rPr>
              <w:t>结算价=已完工合格分部分项工程量清单结算价+措施费（安全文明施工费除外）+分部分项工程量清单新增或变更等引起的增（减）子项结算价+暂列金额确定价+安全文明施工费+规费+税金</w:t>
            </w:r>
          </w:p>
          <w:p>
            <w:pPr>
              <w:spacing w:line="360" w:lineRule="auto"/>
              <w:ind w:firstLine="420" w:firstLineChars="200"/>
              <w:jc w:val="left"/>
              <w:rPr>
                <w:rFonts w:ascii="宋体" w:hAnsi="宋体"/>
                <w:kern w:val="0"/>
              </w:rPr>
            </w:pPr>
            <w:r>
              <w:rPr>
                <w:rFonts w:hint="eastAsia" w:ascii="宋体" w:hAnsi="宋体"/>
                <w:kern w:val="0"/>
              </w:rPr>
              <w:t xml:space="preserve">各部分的结算原则如下： </w:t>
            </w:r>
          </w:p>
          <w:p>
            <w:pPr>
              <w:spacing w:line="360" w:lineRule="auto"/>
              <w:ind w:firstLine="420" w:firstLineChars="200"/>
              <w:jc w:val="left"/>
              <w:rPr>
                <w:rFonts w:ascii="宋体" w:hAnsi="宋体"/>
                <w:kern w:val="0"/>
              </w:rPr>
            </w:pPr>
            <w:r>
              <w:rPr>
                <w:rFonts w:hint="eastAsia" w:ascii="宋体" w:hAnsi="宋体"/>
                <w:kern w:val="0"/>
              </w:rPr>
              <w:t>3.1各分部分项工程量清单结算价：</w:t>
            </w:r>
          </w:p>
          <w:p>
            <w:pPr>
              <w:spacing w:line="360" w:lineRule="auto"/>
              <w:ind w:firstLine="420" w:firstLineChars="200"/>
              <w:jc w:val="left"/>
              <w:rPr>
                <w:rFonts w:ascii="宋体" w:hAnsi="宋体"/>
                <w:kern w:val="0"/>
              </w:rPr>
            </w:pPr>
            <w:r>
              <w:rPr>
                <w:rFonts w:hint="eastAsia" w:ascii="宋体" w:hAnsi="宋体"/>
                <w:kern w:val="0"/>
              </w:rPr>
              <w:t>以中标人投标报价时的分部分项工程量清单中子项综合单价×子项工程量。</w:t>
            </w:r>
          </w:p>
          <w:p>
            <w:pPr>
              <w:spacing w:line="360" w:lineRule="auto"/>
              <w:ind w:firstLine="420" w:firstLineChars="200"/>
              <w:jc w:val="left"/>
              <w:rPr>
                <w:rFonts w:ascii="宋体" w:hAnsi="宋体"/>
                <w:kern w:val="0"/>
              </w:rPr>
            </w:pPr>
            <w:r>
              <w:rPr>
                <w:rFonts w:hint="eastAsia" w:ascii="宋体" w:hAnsi="宋体"/>
                <w:kern w:val="0"/>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pPr>
              <w:spacing w:line="360" w:lineRule="auto"/>
              <w:ind w:firstLine="420" w:firstLineChars="200"/>
              <w:jc w:val="left"/>
              <w:rPr>
                <w:rFonts w:ascii="宋体" w:hAnsi="宋体"/>
                <w:kern w:val="0"/>
              </w:rPr>
            </w:pPr>
            <w:r>
              <w:rPr>
                <w:rFonts w:hint="eastAsia" w:ascii="宋体" w:hAnsi="宋体"/>
                <w:kern w:val="0"/>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pPr>
              <w:spacing w:line="360" w:lineRule="auto"/>
              <w:ind w:firstLine="420" w:firstLineChars="200"/>
              <w:jc w:val="left"/>
              <w:rPr>
                <w:rFonts w:ascii="宋体" w:hAnsi="宋体"/>
                <w:kern w:val="0"/>
              </w:rPr>
            </w:pPr>
            <w:r>
              <w:rPr>
                <w:rFonts w:hint="eastAsia" w:ascii="宋体" w:hAnsi="宋体"/>
                <w:kern w:val="0"/>
              </w:rPr>
              <w:t>2.2措施项目费。</w:t>
            </w:r>
          </w:p>
          <w:p>
            <w:pPr>
              <w:spacing w:line="360" w:lineRule="auto"/>
              <w:ind w:firstLine="420" w:firstLineChars="200"/>
              <w:jc w:val="left"/>
              <w:rPr>
                <w:rFonts w:ascii="宋体" w:hAnsi="宋体"/>
                <w:kern w:val="0"/>
              </w:rPr>
            </w:pPr>
            <w:r>
              <w:rPr>
                <w:rFonts w:hint="eastAsia" w:ascii="宋体" w:hAnsi="宋体"/>
                <w:kern w:val="0"/>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pPr>
              <w:spacing w:line="360" w:lineRule="auto"/>
              <w:ind w:firstLine="420" w:firstLineChars="200"/>
              <w:jc w:val="left"/>
              <w:rPr>
                <w:rFonts w:ascii="宋体" w:hAnsi="宋体"/>
                <w:kern w:val="0"/>
              </w:rPr>
            </w:pPr>
            <w:r>
              <w:rPr>
                <w:rFonts w:hint="eastAsia" w:ascii="宋体" w:hAnsi="宋体"/>
                <w:kern w:val="0"/>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pPr>
              <w:spacing w:line="360" w:lineRule="auto"/>
              <w:ind w:firstLine="420" w:firstLineChars="200"/>
              <w:jc w:val="left"/>
              <w:rPr>
                <w:rFonts w:ascii="宋体" w:hAnsi="宋体"/>
                <w:kern w:val="0"/>
              </w:rPr>
            </w:pPr>
            <w:r>
              <w:rPr>
                <w:rFonts w:hint="eastAsia" w:ascii="宋体" w:hAnsi="宋体"/>
                <w:kern w:val="0"/>
              </w:rPr>
              <w:t>2.3安全文明施工费：施工合同签订后10日内支付安全文明施工方费暂定金额的50%，剩余部分随工程进度支付，其余规定按渝建发〔2014〕25号文结合渝建发〔2016〕35号、渝建管〔2020〕97号文规定执行。</w:t>
            </w:r>
          </w:p>
          <w:p>
            <w:pPr>
              <w:spacing w:line="360" w:lineRule="auto"/>
              <w:ind w:firstLine="420" w:firstLineChars="200"/>
              <w:jc w:val="left"/>
              <w:rPr>
                <w:rFonts w:ascii="宋体" w:hAnsi="宋体"/>
                <w:kern w:val="0"/>
              </w:rPr>
            </w:pPr>
            <w:r>
              <w:rPr>
                <w:rFonts w:hint="eastAsia" w:ascii="宋体" w:hAnsi="宋体"/>
                <w:kern w:val="0"/>
              </w:rPr>
              <w:t>2.4规费：按规定费率结算。</w:t>
            </w:r>
          </w:p>
          <w:p>
            <w:pPr>
              <w:spacing w:line="360" w:lineRule="auto"/>
              <w:ind w:firstLine="420" w:firstLineChars="200"/>
              <w:jc w:val="left"/>
              <w:rPr>
                <w:rFonts w:ascii="宋体" w:hAnsi="宋体"/>
                <w:kern w:val="0"/>
              </w:rPr>
            </w:pPr>
            <w:r>
              <w:rPr>
                <w:rFonts w:hint="eastAsia" w:ascii="宋体" w:hAnsi="宋体"/>
                <w:kern w:val="0"/>
              </w:rPr>
              <w:t>2.5税金：按规定费率结算。若中标人的投标报价中税金费率高于规定费率，则以规定费率结算。投标报价中低于规定费率则以中标人的费率结算。</w:t>
            </w:r>
          </w:p>
          <w:p>
            <w:pPr>
              <w:spacing w:line="360" w:lineRule="auto"/>
              <w:ind w:firstLine="420" w:firstLineChars="200"/>
              <w:jc w:val="left"/>
              <w:rPr>
                <w:rFonts w:ascii="宋体" w:hAnsi="宋体"/>
                <w:kern w:val="0"/>
              </w:rPr>
            </w:pPr>
            <w:r>
              <w:rPr>
                <w:rFonts w:hint="eastAsia" w:ascii="宋体" w:hAnsi="宋体"/>
                <w:kern w:val="0"/>
              </w:rPr>
              <w:t>2.6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jc w:val="left"/>
              <w:rPr>
                <w:rFonts w:ascii="宋体" w:hAnsi="宋体"/>
                <w:kern w:val="0"/>
              </w:rPr>
            </w:pPr>
            <w:r>
              <w:rPr>
                <w:rFonts w:hint="eastAsia" w:ascii="宋体" w:hAnsi="宋体"/>
                <w:kern w:val="0"/>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jc w:val="left"/>
              <w:rPr>
                <w:rFonts w:ascii="宋体" w:hAnsi="宋体"/>
                <w:kern w:val="0"/>
              </w:rPr>
            </w:pPr>
            <w:r>
              <w:rPr>
                <w:rFonts w:hint="eastAsia" w:ascii="宋体" w:hAnsi="宋体"/>
                <w:kern w:val="0"/>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jc w:val="left"/>
              <w:rPr>
                <w:rFonts w:ascii="宋体" w:hAnsi="宋体"/>
                <w:kern w:val="0"/>
              </w:rPr>
            </w:pPr>
            <w:r>
              <w:rPr>
                <w:rFonts w:hint="eastAsia" w:ascii="宋体" w:hAnsi="宋体"/>
                <w:kern w:val="0"/>
              </w:rPr>
              <w:t>2.7本工程结算以审核结果为准，若需相关部门结（决）算审查的，采购人将对工程结算审核价款进行调整，最后价格以调整后的为准。审计依据包括本合同以及政府审计相关法律法规及规范性文件。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jc w:val="left"/>
              <w:rPr>
                <w:rFonts w:ascii="宋体" w:hAnsi="宋体"/>
                <w:kern w:val="0"/>
              </w:rPr>
            </w:pPr>
            <w:r>
              <w:rPr>
                <w:rFonts w:hint="eastAsia" w:ascii="宋体" w:hAnsi="宋体"/>
                <w:kern w:val="0"/>
              </w:rPr>
              <w:t>2.8分部分项清单中相同项目名称、项目特征、工作内容、计量单位的清单投标报价必须一致，若不一致按最低报价进行结算。</w:t>
            </w:r>
          </w:p>
          <w:p>
            <w:pPr>
              <w:pStyle w:val="2"/>
              <w:ind w:firstLine="420" w:firstLineChars="200"/>
            </w:pPr>
            <w:r>
              <w:t>2</w:t>
            </w:r>
            <w:r>
              <w:rPr>
                <w:rFonts w:hint="eastAsia"/>
              </w:rPr>
              <w:t>.9</w:t>
            </w:r>
            <w:r>
              <w:rPr>
                <w:rFonts w:hint="eastAsia" w:ascii="宋体" w:hAnsi="宋体"/>
              </w:rPr>
              <w:t>本项目</w:t>
            </w:r>
            <w:r>
              <w:rPr>
                <w:rFonts w:ascii="宋体" w:hAnsi="宋体"/>
              </w:rPr>
              <w:t>不因市场价格的波动调整材料价格</w:t>
            </w:r>
          </w:p>
          <w:p>
            <w:pPr>
              <w:spacing w:line="360" w:lineRule="auto"/>
              <w:ind w:firstLine="422" w:firstLineChars="200"/>
              <w:jc w:val="left"/>
              <w:rPr>
                <w:rFonts w:ascii="宋体" w:hAnsi="宋体"/>
                <w:b/>
                <w:bCs/>
                <w:kern w:val="0"/>
              </w:rPr>
            </w:pPr>
            <w:r>
              <w:rPr>
                <w:rFonts w:hint="eastAsia" w:ascii="宋体" w:hAnsi="宋体"/>
                <w:b/>
                <w:bCs/>
                <w:kern w:val="0"/>
              </w:rPr>
              <w:t>2.10据实结算后不得超过概算批复的建安工程费，超过部分不予结算。</w:t>
            </w:r>
          </w:p>
          <w:p>
            <w:pPr>
              <w:spacing w:line="360" w:lineRule="auto"/>
              <w:ind w:firstLine="422" w:firstLineChars="200"/>
              <w:jc w:val="left"/>
              <w:rPr>
                <w:rFonts w:ascii="宋体" w:hAnsi="宋体"/>
                <w:kern w:val="0"/>
                <w:szCs w:val="21"/>
              </w:rPr>
            </w:pPr>
            <w:r>
              <w:rPr>
                <w:rFonts w:hint="eastAsia" w:ascii="宋体" w:hAnsi="宋体"/>
                <w:b/>
                <w:bCs/>
                <w:szCs w:val="21"/>
              </w:rPr>
              <w:t>3、特别注意事项（若有）：</w:t>
            </w:r>
            <w:r>
              <w:rPr>
                <w:rFonts w:hint="eastAsia" w:ascii="宋体" w:hAnsi="宋体"/>
                <w:kern w:val="0"/>
              </w:rPr>
              <w:t>弃土场回填过程中应符合业主相关管理规定。严禁私自接收外来渣土。若经发现违者罚款10万元每车每次。累计3次业主有权解除合同并追究相关责任。</w:t>
            </w:r>
          </w:p>
          <w:p>
            <w:pPr>
              <w:spacing w:line="360" w:lineRule="auto"/>
              <w:ind w:firstLine="422" w:firstLineChars="200"/>
              <w:jc w:val="left"/>
              <w:rPr>
                <w:rFonts w:ascii="宋体" w:hAnsi="宋体"/>
                <w:b/>
                <w:bCs/>
                <w:szCs w:val="21"/>
              </w:rPr>
            </w:pPr>
            <w:r>
              <w:rPr>
                <w:rFonts w:hint="eastAsia" w:ascii="宋体" w:hAnsi="宋体"/>
                <w:b/>
                <w:bCs/>
                <w:szCs w:val="21"/>
              </w:rPr>
              <w:t>4、审减效益费：</w:t>
            </w:r>
          </w:p>
          <w:p>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pPr>
              <w:pStyle w:val="2"/>
              <w:numPr>
                <w:ilvl w:val="0"/>
                <w:numId w:val="1"/>
              </w:numPr>
              <w:ind w:firstLine="422" w:firstLineChars="200"/>
              <w:rPr>
                <w:rFonts w:hint="eastAsia" w:ascii="宋体" w:hAnsi="宋体"/>
                <w:kern w:val="0"/>
                <w:szCs w:val="21"/>
              </w:rPr>
            </w:pPr>
            <w:r>
              <w:rPr>
                <w:rFonts w:hint="eastAsia" w:ascii="宋体" w:hAnsi="宋体"/>
                <w:b/>
                <w:bCs/>
                <w:szCs w:val="21"/>
              </w:rPr>
              <w:t>其他：</w:t>
            </w:r>
            <w:r>
              <w:rPr>
                <w:rFonts w:hint="eastAsia" w:ascii="宋体" w:hAnsi="宋体"/>
                <w:kern w:val="0"/>
                <w:szCs w:val="21"/>
              </w:rPr>
              <w:t>油漆品牌：立邦、多乐士、嘉宝莉或同等档次；瓷砖品牌：金舵、金意顺、金意陶或同等档次；电线品牌：鸽牌、南方、渝丰或同等档次。</w:t>
            </w:r>
          </w:p>
          <w:p>
            <w:pPr>
              <w:numPr>
                <w:numId w:val="0"/>
              </w:numPr>
              <w:ind w:firstLine="420" w:firstLineChars="200"/>
              <w:rPr>
                <w:rFonts w:hint="default" w:eastAsia="宋体"/>
                <w:lang w:val="en-US" w:eastAsia="zh-CN"/>
              </w:rPr>
            </w:pPr>
            <w:r>
              <w:rPr>
                <w:rFonts w:hint="eastAsia"/>
                <w:lang w:val="en-US" w:eastAsia="zh-CN"/>
              </w:rPr>
              <w:t>6、</w:t>
            </w:r>
            <w:r>
              <w:rPr>
                <w:rFonts w:hint="eastAsia"/>
                <w:b/>
                <w:bCs/>
                <w:lang w:val="en-US" w:eastAsia="zh-CN"/>
              </w:rPr>
              <w:t>特别说明：</w:t>
            </w:r>
            <w:r>
              <w:rPr>
                <w:rFonts w:hint="eastAsia"/>
                <w:lang w:val="en-US" w:eastAsia="zh-CN"/>
              </w:rPr>
              <w:t>施工期间装修手续及押金缴纳由施工单位负责。施工水电费、除渣费由施工单位自行考虑在投标报价中。</w:t>
            </w:r>
            <w:bookmarkStart w:id="2117" w:name="_GoBack"/>
            <w:bookmarkEnd w:id="2117"/>
          </w:p>
        </w:tc>
      </w:tr>
    </w:tbl>
    <w:p>
      <w:pPr>
        <w:pStyle w:val="4"/>
        <w:spacing w:before="0" w:after="0" w:line="20" w:lineRule="exact"/>
        <w:rPr>
          <w:rFonts w:ascii="宋体" w:hAnsi="宋体"/>
          <w:b w:val="0"/>
          <w:snapToGrid w:val="0"/>
        </w:rPr>
      </w:pPr>
      <w:bookmarkStart w:id="85" w:name="_Toc287607746"/>
      <w:bookmarkStart w:id="86" w:name="_Toc430530435"/>
      <w:bookmarkStart w:id="87" w:name="_Toc224103317"/>
      <w:bookmarkStart w:id="88" w:name="_Toc200513126"/>
      <w:bookmarkStart w:id="89" w:name="_Toc287620685"/>
      <w:bookmarkStart w:id="90" w:name="_Toc277082552"/>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91" w:name="_Toc509218710"/>
      <w:bookmarkStart w:id="92" w:name="_Toc29380"/>
      <w:r>
        <w:rPr>
          <w:rFonts w:ascii="宋体" w:hAnsi="宋体"/>
          <w:b w:val="0"/>
          <w:snapToGrid w:val="0"/>
        </w:rPr>
        <w:t>1.  总则</w:t>
      </w:r>
      <w:bookmarkEnd w:id="85"/>
      <w:bookmarkEnd w:id="86"/>
      <w:bookmarkEnd w:id="87"/>
      <w:bookmarkEnd w:id="88"/>
      <w:bookmarkEnd w:id="89"/>
      <w:bookmarkEnd w:id="90"/>
      <w:bookmarkEnd w:id="91"/>
      <w:bookmarkEnd w:id="92"/>
    </w:p>
    <w:p>
      <w:pPr>
        <w:pStyle w:val="5"/>
        <w:snapToGrid w:val="0"/>
        <w:spacing w:before="0" w:after="0" w:line="360" w:lineRule="auto"/>
        <w:rPr>
          <w:rFonts w:ascii="宋体" w:hAnsi="宋体"/>
          <w:b w:val="0"/>
          <w:snapToGrid w:val="0"/>
          <w:sz w:val="24"/>
          <w:szCs w:val="24"/>
        </w:rPr>
      </w:pPr>
      <w:bookmarkStart w:id="93" w:name="_Toc287620686"/>
      <w:bookmarkStart w:id="94" w:name="_Toc287607747"/>
      <w:bookmarkStart w:id="95" w:name="_Toc224103318"/>
      <w:bookmarkStart w:id="96" w:name="_Toc200513127"/>
      <w:bookmarkStart w:id="97" w:name="_Toc430530436"/>
      <w:bookmarkStart w:id="98" w:name="_Toc277082553"/>
      <w:bookmarkStart w:id="99" w:name="_Toc464"/>
      <w:bookmarkStart w:id="100" w:name="_Toc509218711"/>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w:t>
      </w:r>
      <w:r>
        <w:rPr>
          <w:rFonts w:hint="eastAsia" w:ascii="宋体" w:hAnsi="宋体"/>
          <w:snapToGrid w:val="0"/>
          <w:kern w:val="0"/>
          <w:szCs w:val="21"/>
        </w:rPr>
        <w:t>采购</w:t>
      </w:r>
      <w:r>
        <w:rPr>
          <w:rFonts w:ascii="宋体" w:hAnsi="宋体"/>
          <w:snapToGrid w:val="0"/>
          <w:kern w:val="0"/>
          <w:szCs w:val="21"/>
        </w:rPr>
        <w:t>投标法》等有关法律、法规和规章的规定，本</w:t>
      </w:r>
      <w:r>
        <w:rPr>
          <w:rFonts w:hint="eastAsia" w:ascii="宋体" w:hAnsi="宋体"/>
          <w:snapToGrid w:val="0"/>
          <w:kern w:val="0"/>
          <w:szCs w:val="21"/>
        </w:rPr>
        <w:t>采购</w:t>
      </w:r>
      <w:r>
        <w:rPr>
          <w:rFonts w:ascii="宋体" w:hAnsi="宋体"/>
          <w:snapToGrid w:val="0"/>
          <w:kern w:val="0"/>
          <w:szCs w:val="21"/>
        </w:rPr>
        <w:t>项目已具备</w:t>
      </w:r>
      <w:r>
        <w:rPr>
          <w:rFonts w:hint="eastAsia" w:ascii="宋体" w:hAnsi="宋体"/>
          <w:snapToGrid w:val="0"/>
          <w:kern w:val="0"/>
          <w:szCs w:val="21"/>
        </w:rPr>
        <w:t>采购</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人：见投标人须知前附表。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代理机构：见投标人须知前附表。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采购</w:t>
      </w:r>
      <w:r>
        <w:rPr>
          <w:rFonts w:ascii="宋体" w:hAnsi="宋体"/>
          <w:snapToGrid w:val="0"/>
          <w:kern w:val="0"/>
          <w:szCs w:val="21"/>
        </w:rPr>
        <w:t>项目名称：见投标人须知前附表。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采购</w:t>
      </w:r>
      <w:r>
        <w:rPr>
          <w:rFonts w:ascii="宋体" w:hAnsi="宋体"/>
          <w:snapToGrid w:val="0"/>
          <w:kern w:val="0"/>
          <w:szCs w:val="21"/>
        </w:rPr>
        <w:t>项目建设地点：见投标人须知前附表。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采购</w:t>
      </w:r>
      <w:r>
        <w:rPr>
          <w:rFonts w:ascii="宋体" w:hAnsi="宋体"/>
          <w:snapToGrid w:val="0"/>
          <w:kern w:val="0"/>
          <w:szCs w:val="21"/>
        </w:rPr>
        <w:t>项目建设规模：见投标人须知前附表。</w:t>
      </w:r>
    </w:p>
    <w:p>
      <w:pPr>
        <w:pStyle w:val="5"/>
        <w:snapToGrid w:val="0"/>
        <w:spacing w:before="0" w:after="0" w:line="360" w:lineRule="auto"/>
        <w:rPr>
          <w:rFonts w:ascii="宋体" w:hAnsi="宋体"/>
          <w:b w:val="0"/>
          <w:snapToGrid w:val="0"/>
          <w:sz w:val="24"/>
          <w:szCs w:val="24"/>
        </w:rPr>
      </w:pPr>
      <w:bookmarkStart w:id="101" w:name="_Toc277082554"/>
      <w:bookmarkStart w:id="102" w:name="_Toc287607748"/>
      <w:bookmarkStart w:id="103" w:name="_Toc200513128"/>
      <w:bookmarkStart w:id="104" w:name="_Toc20757"/>
      <w:bookmarkStart w:id="105" w:name="_Toc224103319"/>
      <w:bookmarkStart w:id="106" w:name="_Toc287620687"/>
      <w:bookmarkStart w:id="107" w:name="_Toc430530437"/>
      <w:bookmarkStart w:id="108" w:name="_Toc509218712"/>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采购</w:t>
      </w:r>
      <w:r>
        <w:rPr>
          <w:rFonts w:ascii="宋体" w:hAnsi="宋体"/>
          <w:snapToGrid w:val="0"/>
          <w:kern w:val="0"/>
          <w:szCs w:val="21"/>
        </w:rPr>
        <w:t>项目的资金来源：见投标人须知前附表。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采购</w:t>
      </w:r>
      <w:r>
        <w:rPr>
          <w:rFonts w:ascii="宋体" w:hAnsi="宋体"/>
          <w:snapToGrid w:val="0"/>
          <w:kern w:val="0"/>
          <w:szCs w:val="21"/>
        </w:rPr>
        <w:t>项目的出资比例：见投标人须知前附表。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采购</w:t>
      </w:r>
      <w:r>
        <w:rPr>
          <w:rFonts w:ascii="宋体" w:hAnsi="宋体"/>
          <w:snapToGrid w:val="0"/>
          <w:kern w:val="0"/>
          <w:szCs w:val="21"/>
        </w:rPr>
        <w:t>项目的资金落实情况：见投标人须知前附表。</w:t>
      </w:r>
    </w:p>
    <w:p>
      <w:pPr>
        <w:pStyle w:val="5"/>
        <w:snapToGrid w:val="0"/>
        <w:spacing w:before="0" w:after="0" w:line="360" w:lineRule="auto"/>
        <w:rPr>
          <w:rFonts w:ascii="宋体" w:hAnsi="宋体"/>
          <w:b w:val="0"/>
          <w:snapToGrid w:val="0"/>
          <w:sz w:val="24"/>
          <w:szCs w:val="24"/>
        </w:rPr>
      </w:pPr>
      <w:bookmarkStart w:id="109" w:name="_Toc224103320"/>
      <w:bookmarkStart w:id="110" w:name="_Toc430530438"/>
      <w:bookmarkStart w:id="111" w:name="_Toc254"/>
      <w:bookmarkStart w:id="112" w:name="_Toc200513129"/>
      <w:bookmarkStart w:id="113" w:name="_Toc287607749"/>
      <w:bookmarkStart w:id="114" w:name="_Toc287620688"/>
      <w:bookmarkStart w:id="115" w:name="_Toc277082555"/>
      <w:bookmarkStart w:id="116" w:name="_Toc509218713"/>
      <w:r>
        <w:rPr>
          <w:rFonts w:ascii="宋体" w:hAnsi="宋体"/>
          <w:b w:val="0"/>
          <w:snapToGrid w:val="0"/>
          <w:sz w:val="24"/>
          <w:szCs w:val="24"/>
        </w:rPr>
        <w:t xml:space="preserve">1.3  </w:t>
      </w:r>
      <w:r>
        <w:rPr>
          <w:rFonts w:hint="eastAsia" w:ascii="宋体" w:hAnsi="宋体"/>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采购</w:t>
      </w:r>
      <w:r>
        <w:rPr>
          <w:rFonts w:ascii="宋体" w:hAnsi="宋体"/>
          <w:snapToGrid w:val="0"/>
          <w:kern w:val="0"/>
          <w:szCs w:val="21"/>
        </w:rPr>
        <w:t>范围：见投标人须知前附表。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17" w:name="_Toc430530440"/>
      <w:bookmarkStart w:id="118" w:name="_Toc25787"/>
      <w:bookmarkStart w:id="119" w:name="_Toc287620690"/>
      <w:bookmarkStart w:id="120" w:name="_Toc200513131"/>
      <w:bookmarkStart w:id="121" w:name="_Toc224103322"/>
      <w:bookmarkStart w:id="122" w:name="_Toc287607751"/>
      <w:bookmarkStart w:id="123" w:name="_Toc277082557"/>
      <w:bookmarkStart w:id="124" w:name="_Toc509218715"/>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采购</w:t>
      </w:r>
      <w:r>
        <w:rPr>
          <w:rFonts w:ascii="宋体" w:hAnsi="宋体"/>
          <w:snapToGrid w:val="0"/>
          <w:kern w:val="0"/>
          <w:szCs w:val="21"/>
        </w:rPr>
        <w:t>文件提供的格式签订联合体协议书，明确联合体牵头人和各方权利义务；</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采购</w:t>
      </w:r>
      <w:r>
        <w:rPr>
          <w:rFonts w:ascii="宋体" w:hAnsi="宋体"/>
          <w:snapToGrid w:val="0"/>
          <w:kern w:val="0"/>
          <w:szCs w:val="21"/>
        </w:rPr>
        <w:t>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采购</w:t>
      </w:r>
      <w:r>
        <w:rPr>
          <w:rFonts w:ascii="宋体" w:hAnsi="宋体"/>
          <w:snapToGrid w:val="0"/>
          <w:kern w:val="0"/>
          <w:position w:val="-2"/>
          <w:szCs w:val="21"/>
        </w:rPr>
        <w:t>人存在利害关系可能影响</w:t>
      </w:r>
      <w:r>
        <w:rPr>
          <w:rFonts w:hint="eastAsia" w:ascii="宋体" w:hAnsi="宋体"/>
          <w:snapToGrid w:val="0"/>
          <w:kern w:val="0"/>
          <w:position w:val="-2"/>
          <w:szCs w:val="21"/>
        </w:rPr>
        <w:t>采购</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采购</w:t>
      </w:r>
      <w:r>
        <w:rPr>
          <w:rFonts w:ascii="宋体" w:hAnsi="宋体"/>
          <w:snapToGrid w:val="0"/>
          <w:kern w:val="0"/>
          <w:szCs w:val="21"/>
        </w:rPr>
        <w:t>代理服务的；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采购</w:t>
      </w:r>
      <w:r>
        <w:rPr>
          <w:rFonts w:ascii="宋体" w:hAnsi="宋体"/>
          <w:snapToGrid w:val="0"/>
          <w:kern w:val="0"/>
          <w:szCs w:val="21"/>
        </w:rPr>
        <w:t>代理机构同为一个法定代表人的；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采购</w:t>
      </w:r>
      <w:r>
        <w:rPr>
          <w:rFonts w:ascii="宋体" w:hAnsi="宋体"/>
          <w:snapToGrid w:val="0"/>
          <w:kern w:val="0"/>
          <w:szCs w:val="21"/>
        </w:rPr>
        <w:t>代理机构相互控股或参股的；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采购</w:t>
      </w:r>
      <w:r>
        <w:rPr>
          <w:rFonts w:ascii="宋体" w:hAnsi="宋体"/>
          <w:snapToGrid w:val="0"/>
          <w:kern w:val="0"/>
          <w:szCs w:val="21"/>
        </w:rPr>
        <w:t>代理机构相互任职或工作的；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125" w:name="_Toc430530441"/>
      <w:bookmarkStart w:id="126" w:name="_Toc224103323"/>
      <w:bookmarkStart w:id="127" w:name="_Toc287607752"/>
      <w:bookmarkStart w:id="128" w:name="_Toc29714"/>
      <w:bookmarkStart w:id="129" w:name="_Toc287620691"/>
      <w:bookmarkStart w:id="130" w:name="_Toc200513132"/>
      <w:bookmarkStart w:id="131" w:name="_Toc277082558"/>
      <w:bookmarkStart w:id="132" w:name="_Toc509218716"/>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33" w:name="_Toc277082559"/>
      <w:bookmarkStart w:id="134" w:name="_Toc287607753"/>
      <w:bookmarkStart w:id="135" w:name="_Toc430530442"/>
      <w:bookmarkStart w:id="136" w:name="_Toc509218717"/>
      <w:bookmarkStart w:id="137" w:name="_Toc9481"/>
      <w:bookmarkStart w:id="138" w:name="_Toc287620692"/>
      <w:bookmarkStart w:id="139" w:name="_Toc224103324"/>
      <w:bookmarkStart w:id="140" w:name="_Toc200513133"/>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采购</w:t>
      </w:r>
      <w:r>
        <w:rPr>
          <w:rFonts w:ascii="宋体" w:hAnsi="宋体"/>
          <w:snapToGrid w:val="0"/>
          <w:kern w:val="0"/>
          <w:szCs w:val="21"/>
        </w:rPr>
        <w:t>投标活动的各方应对</w:t>
      </w:r>
      <w:r>
        <w:rPr>
          <w:rFonts w:hint="eastAsia" w:ascii="宋体" w:hAnsi="宋体"/>
          <w:snapToGrid w:val="0"/>
          <w:kern w:val="0"/>
          <w:szCs w:val="21"/>
        </w:rPr>
        <w:t>采购</w:t>
      </w:r>
      <w:r>
        <w:rPr>
          <w:rFonts w:ascii="宋体" w:hAnsi="宋体"/>
          <w:snapToGrid w:val="0"/>
          <w:kern w:val="0"/>
          <w:szCs w:val="21"/>
        </w:rPr>
        <w:t>文件和投标文件中的商业和技术等秘密保密，违者应对由此造成的后果承担法律责任。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41" w:name="_Toc15202"/>
      <w:bookmarkStart w:id="142" w:name="_Toc200513134"/>
      <w:bookmarkStart w:id="143" w:name="_Toc277082560"/>
      <w:bookmarkStart w:id="144" w:name="_Toc509218718"/>
      <w:bookmarkStart w:id="145" w:name="_Toc287607754"/>
      <w:bookmarkStart w:id="146" w:name="_Toc224103325"/>
      <w:bookmarkStart w:id="147" w:name="_Toc430530443"/>
      <w:bookmarkStart w:id="148" w:name="_Toc287620693"/>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采购</w:t>
      </w:r>
      <w:r>
        <w:rPr>
          <w:rFonts w:ascii="宋体" w:hAnsi="宋体"/>
          <w:snapToGrid w:val="0"/>
          <w:kern w:val="0"/>
          <w:szCs w:val="21"/>
        </w:rPr>
        <w:t>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49" w:name="_Toc27153"/>
      <w:bookmarkStart w:id="150" w:name="_Toc224103326"/>
      <w:bookmarkStart w:id="151" w:name="_Toc200513135"/>
      <w:bookmarkStart w:id="152" w:name="_Toc287607755"/>
      <w:bookmarkStart w:id="153" w:name="_Toc287620694"/>
      <w:bookmarkStart w:id="154" w:name="_Toc430530444"/>
      <w:bookmarkStart w:id="155" w:name="_Toc509218719"/>
      <w:bookmarkStart w:id="156" w:name="_Toc277082561"/>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57" w:name="_Toc509218720"/>
      <w:bookmarkStart w:id="158" w:name="_Toc132"/>
      <w:bookmarkStart w:id="159" w:name="_Toc287620695"/>
      <w:bookmarkStart w:id="160" w:name="_Toc287607756"/>
      <w:bookmarkStart w:id="161" w:name="_Toc277082562"/>
      <w:bookmarkStart w:id="162" w:name="_Toc224103327"/>
      <w:bookmarkStart w:id="163" w:name="_Toc430530445"/>
      <w:bookmarkStart w:id="164" w:name="_Toc200513136"/>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rPr>
        <w:t>采购</w:t>
      </w:r>
      <w:r>
        <w:rPr>
          <w:rFonts w:ascii="宋体" w:hAnsi="宋体"/>
          <w:snapToGrid w:val="0"/>
          <w:kern w:val="0"/>
          <w:szCs w:val="21"/>
        </w:rPr>
        <w:t>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采购</w:t>
      </w:r>
      <w:r>
        <w:rPr>
          <w:rFonts w:ascii="宋体" w:hAnsi="宋体"/>
          <w:snapToGrid w:val="0"/>
          <w:kern w:val="0"/>
          <w:szCs w:val="21"/>
        </w:rPr>
        <w:t>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hint="eastAsia" w:ascii="宋体" w:hAnsi="宋体"/>
          <w:snapToGrid w:val="0"/>
          <w:kern w:val="0"/>
          <w:szCs w:val="21"/>
        </w:rPr>
        <w:t>采购</w:t>
      </w:r>
      <w:r>
        <w:rPr>
          <w:rFonts w:ascii="宋体" w:hAnsi="宋体"/>
          <w:snapToGrid w:val="0"/>
          <w:kern w:val="0"/>
          <w:szCs w:val="21"/>
        </w:rPr>
        <w:t>人不对投标人据此做出的判断和决策负责。</w:t>
      </w:r>
    </w:p>
    <w:p>
      <w:pPr>
        <w:pStyle w:val="5"/>
        <w:snapToGrid w:val="0"/>
        <w:spacing w:before="0" w:after="0" w:line="360" w:lineRule="auto"/>
        <w:rPr>
          <w:rFonts w:ascii="宋体" w:hAnsi="宋体"/>
          <w:b w:val="0"/>
          <w:snapToGrid w:val="0"/>
          <w:sz w:val="24"/>
          <w:szCs w:val="24"/>
        </w:rPr>
      </w:pPr>
      <w:bookmarkStart w:id="165" w:name="_Toc200513137"/>
      <w:bookmarkStart w:id="166" w:name="_Toc287607757"/>
      <w:bookmarkStart w:id="167" w:name="_Toc287620696"/>
      <w:bookmarkStart w:id="168" w:name="_Toc277082563"/>
      <w:bookmarkStart w:id="169" w:name="_Toc430530446"/>
      <w:bookmarkStart w:id="170" w:name="_Toc509218721"/>
      <w:bookmarkStart w:id="171" w:name="_Toc224103328"/>
      <w:bookmarkStart w:id="172" w:name="_Toc11926"/>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rPr>
        <w:t>采购</w:t>
      </w:r>
      <w:r>
        <w:rPr>
          <w:rFonts w:ascii="宋体" w:hAnsi="宋体"/>
          <w:snapToGrid w:val="0"/>
          <w:kern w:val="0"/>
          <w:szCs w:val="21"/>
        </w:rPr>
        <w:t>人按投标人须知前附表规定的时间和地点召开投标预备会，澄清投标人提出的问题。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采购</w:t>
      </w:r>
      <w:r>
        <w:rPr>
          <w:rFonts w:ascii="宋体" w:hAnsi="宋体"/>
          <w:snapToGrid w:val="0"/>
          <w:kern w:val="0"/>
          <w:szCs w:val="21"/>
        </w:rPr>
        <w:t>人，以便</w:t>
      </w:r>
      <w:r>
        <w:rPr>
          <w:rFonts w:hint="eastAsia" w:ascii="宋体" w:hAnsi="宋体"/>
          <w:snapToGrid w:val="0"/>
          <w:kern w:val="0"/>
          <w:szCs w:val="21"/>
        </w:rPr>
        <w:t>采购</w:t>
      </w:r>
      <w:r>
        <w:rPr>
          <w:rFonts w:ascii="宋体" w:hAnsi="宋体"/>
          <w:snapToGrid w:val="0"/>
          <w:kern w:val="0"/>
          <w:szCs w:val="21"/>
        </w:rPr>
        <w:t>人澄清。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采购</w:t>
      </w:r>
      <w:r>
        <w:rPr>
          <w:rFonts w:ascii="宋体" w:hAnsi="宋体"/>
          <w:snapToGrid w:val="0"/>
          <w:kern w:val="0"/>
          <w:position w:val="-2"/>
          <w:szCs w:val="21"/>
        </w:rPr>
        <w:t>文件的组成部分。</w:t>
      </w:r>
    </w:p>
    <w:p>
      <w:pPr>
        <w:pStyle w:val="5"/>
        <w:snapToGrid w:val="0"/>
        <w:spacing w:before="0" w:after="0" w:line="360" w:lineRule="auto"/>
        <w:rPr>
          <w:rFonts w:ascii="宋体" w:hAnsi="宋体"/>
          <w:b w:val="0"/>
          <w:snapToGrid w:val="0"/>
          <w:sz w:val="24"/>
          <w:szCs w:val="24"/>
        </w:rPr>
      </w:pPr>
      <w:bookmarkStart w:id="173" w:name="_Toc509218722"/>
      <w:bookmarkStart w:id="174" w:name="_Toc277082564"/>
      <w:bookmarkStart w:id="175" w:name="_Toc430530447"/>
      <w:bookmarkStart w:id="176" w:name="_Toc224103329"/>
      <w:bookmarkStart w:id="177" w:name="_Toc200513138"/>
      <w:bookmarkStart w:id="178" w:name="_Toc1359"/>
      <w:bookmarkStart w:id="179" w:name="_Toc287607758"/>
      <w:bookmarkStart w:id="180" w:name="_Toc287620697"/>
      <w:r>
        <w:rPr>
          <w:rFonts w:ascii="宋体" w:hAnsi="宋体"/>
          <w:b w:val="0"/>
          <w:snapToGrid w:val="0"/>
          <w:sz w:val="24"/>
          <w:szCs w:val="24"/>
        </w:rPr>
        <w:t>1.11  分包</w:t>
      </w:r>
      <w:bookmarkEnd w:id="173"/>
      <w:bookmarkEnd w:id="174"/>
      <w:bookmarkEnd w:id="175"/>
      <w:bookmarkEnd w:id="176"/>
      <w:bookmarkEnd w:id="177"/>
      <w:bookmarkEnd w:id="178"/>
      <w:bookmarkEnd w:id="179"/>
      <w:bookmarkEnd w:id="180"/>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181" w:name="_Toc430530448"/>
      <w:bookmarkStart w:id="182" w:name="_Toc277082565"/>
      <w:bookmarkStart w:id="183" w:name="_Toc32458"/>
      <w:bookmarkStart w:id="184" w:name="_Toc224103330"/>
      <w:bookmarkStart w:id="185" w:name="_Toc287607759"/>
      <w:bookmarkStart w:id="186" w:name="_Toc509218723"/>
      <w:bookmarkStart w:id="187" w:name="_Toc200513139"/>
      <w:bookmarkStart w:id="188" w:name="_Toc287620698"/>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rPr>
        <w:t>采购</w:t>
      </w:r>
      <w:r>
        <w:rPr>
          <w:rFonts w:ascii="宋体" w:hAnsi="宋体"/>
          <w:snapToGrid w:val="0"/>
          <w:kern w:val="0"/>
          <w:szCs w:val="21"/>
        </w:rPr>
        <w:t>文件某些要求的，偏离应当符合</w:t>
      </w:r>
      <w:r>
        <w:rPr>
          <w:rFonts w:hint="eastAsia" w:ascii="宋体" w:hAnsi="宋体"/>
          <w:snapToGrid w:val="0"/>
          <w:kern w:val="0"/>
          <w:szCs w:val="21"/>
        </w:rPr>
        <w:t>采购</w:t>
      </w:r>
      <w:r>
        <w:rPr>
          <w:rFonts w:ascii="宋体" w:hAnsi="宋体"/>
          <w:snapToGrid w:val="0"/>
          <w:kern w:val="0"/>
          <w:szCs w:val="21"/>
        </w:rPr>
        <w:t>文件规定 的偏离范围和幅度。</w:t>
      </w:r>
    </w:p>
    <w:p>
      <w:pPr>
        <w:pStyle w:val="4"/>
        <w:spacing w:before="0" w:after="0" w:line="360" w:lineRule="auto"/>
        <w:rPr>
          <w:rFonts w:ascii="宋体" w:hAnsi="宋体"/>
          <w:b w:val="0"/>
          <w:snapToGrid w:val="0"/>
        </w:rPr>
      </w:pPr>
      <w:bookmarkStart w:id="189" w:name="_Toc287620699"/>
      <w:bookmarkStart w:id="190" w:name="_Toc287607760"/>
      <w:bookmarkStart w:id="191" w:name="_Toc509218724"/>
      <w:bookmarkStart w:id="192" w:name="_Toc430530449"/>
      <w:bookmarkStart w:id="193" w:name="_Toc224103331"/>
      <w:bookmarkStart w:id="194" w:name="_Toc200513140"/>
      <w:bookmarkStart w:id="195" w:name="_Toc30737"/>
      <w:bookmarkStart w:id="196" w:name="_Toc277082566"/>
      <w:r>
        <w:rPr>
          <w:rFonts w:ascii="宋体" w:hAnsi="宋体"/>
          <w:b w:val="0"/>
          <w:snapToGrid w:val="0"/>
        </w:rPr>
        <w:t xml:space="preserve">2.  </w:t>
      </w:r>
      <w:r>
        <w:rPr>
          <w:rFonts w:hint="eastAsia" w:ascii="宋体" w:hAnsi="宋体"/>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pPr>
        <w:pStyle w:val="5"/>
        <w:snapToGrid w:val="0"/>
        <w:spacing w:before="0" w:after="0" w:line="360" w:lineRule="auto"/>
        <w:rPr>
          <w:rFonts w:ascii="宋体" w:hAnsi="宋体"/>
          <w:b w:val="0"/>
          <w:snapToGrid w:val="0"/>
          <w:sz w:val="24"/>
          <w:szCs w:val="24"/>
        </w:rPr>
      </w:pPr>
      <w:bookmarkStart w:id="197" w:name="_Toc224103332"/>
      <w:bookmarkStart w:id="198" w:name="_Toc430530450"/>
      <w:bookmarkStart w:id="199" w:name="_Toc32517"/>
      <w:bookmarkStart w:id="200" w:name="_Toc287607761"/>
      <w:bookmarkStart w:id="201" w:name="_Toc509218725"/>
      <w:bookmarkStart w:id="202" w:name="_Toc287620700"/>
      <w:bookmarkStart w:id="203" w:name="_Toc200513141"/>
      <w:bookmarkStart w:id="204" w:name="_Toc277082567"/>
      <w:r>
        <w:rPr>
          <w:rFonts w:ascii="宋体" w:hAnsi="宋体"/>
          <w:b w:val="0"/>
          <w:snapToGrid w:val="0"/>
          <w:sz w:val="24"/>
          <w:szCs w:val="24"/>
        </w:rPr>
        <w:t xml:space="preserve">2.1  </w:t>
      </w:r>
      <w:r>
        <w:rPr>
          <w:rFonts w:hint="eastAsia" w:ascii="宋体" w:hAnsi="宋体"/>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文件包括：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采购</w:t>
      </w:r>
      <w:r>
        <w:rPr>
          <w:rFonts w:ascii="宋体" w:hAnsi="宋体"/>
          <w:snapToGrid w:val="0"/>
          <w:kern w:val="0"/>
          <w:szCs w:val="21"/>
        </w:rPr>
        <w:t>公告（或投标邀请书）；</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采购</w:t>
      </w:r>
      <w:r>
        <w:rPr>
          <w:rFonts w:ascii="宋体" w:hAnsi="宋体"/>
          <w:snapToGrid w:val="0"/>
          <w:kern w:val="0"/>
          <w:szCs w:val="21"/>
        </w:rPr>
        <w:t>文件所作的澄清、修改，构成</w:t>
      </w:r>
      <w:r>
        <w:rPr>
          <w:rFonts w:hint="eastAsia" w:ascii="宋体" w:hAnsi="宋体"/>
          <w:snapToGrid w:val="0"/>
          <w:kern w:val="0"/>
          <w:szCs w:val="21"/>
        </w:rPr>
        <w:t>采购</w:t>
      </w:r>
      <w:r>
        <w:rPr>
          <w:rFonts w:ascii="宋体" w:hAnsi="宋体"/>
          <w:snapToGrid w:val="0"/>
          <w:kern w:val="0"/>
          <w:szCs w:val="21"/>
        </w:rPr>
        <w:t>文件的组成部分。</w:t>
      </w:r>
    </w:p>
    <w:p>
      <w:pPr>
        <w:pStyle w:val="4"/>
        <w:spacing w:before="0" w:after="0" w:line="360" w:lineRule="auto"/>
        <w:rPr>
          <w:rFonts w:ascii="宋体" w:hAnsi="宋体"/>
          <w:b w:val="0"/>
          <w:snapToGrid w:val="0"/>
        </w:rPr>
      </w:pPr>
      <w:bookmarkStart w:id="205" w:name="_Toc13895"/>
      <w:bookmarkStart w:id="206" w:name="_Toc224103335"/>
      <w:bookmarkStart w:id="207" w:name="_Toc287620703"/>
      <w:bookmarkStart w:id="208" w:name="_Toc509218728"/>
      <w:bookmarkStart w:id="209" w:name="_Toc287607764"/>
      <w:bookmarkStart w:id="210" w:name="_Toc277082570"/>
      <w:bookmarkStart w:id="211" w:name="_Toc200513144"/>
      <w:bookmarkStart w:id="212" w:name="_Toc430530453"/>
      <w:r>
        <w:rPr>
          <w:rFonts w:ascii="宋体" w:hAnsi="宋体"/>
          <w:b w:val="0"/>
          <w:snapToGrid w:val="0"/>
        </w:rPr>
        <w:t>3.  投标文件</w:t>
      </w:r>
      <w:bookmarkEnd w:id="205"/>
      <w:bookmarkEnd w:id="206"/>
      <w:bookmarkEnd w:id="207"/>
      <w:bookmarkEnd w:id="208"/>
      <w:bookmarkEnd w:id="209"/>
      <w:bookmarkEnd w:id="210"/>
      <w:bookmarkEnd w:id="211"/>
      <w:bookmarkEnd w:id="212"/>
    </w:p>
    <w:p>
      <w:pPr>
        <w:pStyle w:val="5"/>
        <w:snapToGrid w:val="0"/>
        <w:spacing w:before="0" w:after="0" w:line="360" w:lineRule="auto"/>
        <w:rPr>
          <w:rFonts w:ascii="宋体" w:hAnsi="宋体"/>
          <w:b w:val="0"/>
          <w:snapToGrid w:val="0"/>
          <w:sz w:val="24"/>
          <w:szCs w:val="24"/>
        </w:rPr>
      </w:pPr>
      <w:bookmarkStart w:id="213" w:name="_Toc200513145"/>
      <w:bookmarkStart w:id="214" w:name="_Toc287607765"/>
      <w:bookmarkStart w:id="215" w:name="_Toc509218729"/>
      <w:bookmarkStart w:id="216" w:name="_Toc430530454"/>
      <w:bookmarkStart w:id="217" w:name="_Toc25335"/>
      <w:bookmarkStart w:id="218" w:name="_Toc224103336"/>
      <w:bookmarkStart w:id="219" w:name="_Toc287620704"/>
      <w:bookmarkStart w:id="220" w:name="_Toc277082571"/>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3.1.1.1投标函部分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ascii="宋体" w:hAnsi="宋体"/>
        </w:rPr>
      </w:pPr>
      <w:r>
        <w:rPr>
          <w:rFonts w:hint="eastAsia" w:ascii="宋体" w:hAnsi="宋体"/>
        </w:rPr>
        <w:t>（3）法定代表人身份证明或附有法定代表人身份证明的授权委托书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（4）低价风险担保缴纳承诺书（如有）</w:t>
      </w:r>
    </w:p>
    <w:p>
      <w:pPr>
        <w:spacing w:line="360" w:lineRule="auto"/>
        <w:ind w:firstLine="420" w:firstLineChars="200"/>
        <w:rPr>
          <w:rFonts w:ascii="宋体" w:hAnsi="宋体"/>
        </w:rPr>
      </w:pPr>
      <w:r>
        <w:rPr>
          <w:rFonts w:hint="eastAsia" w:ascii="宋体" w:hAnsi="宋体"/>
        </w:rPr>
        <w:t>（5）联合体协议书（如有）</w:t>
      </w:r>
    </w:p>
    <w:p>
      <w:pPr>
        <w:spacing w:line="360" w:lineRule="auto"/>
        <w:ind w:firstLine="420" w:firstLineChars="200"/>
        <w:rPr>
          <w:rFonts w:ascii="宋体" w:hAnsi="宋体"/>
        </w:rPr>
      </w:pPr>
      <w:r>
        <w:rPr>
          <w:rFonts w:hint="eastAsia" w:ascii="宋体" w:hAnsi="宋体"/>
        </w:rPr>
        <w:t>3.1.1.2经济部分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3.1.1.3技术部分（不设置技术方案评审的不设此部分）</w:t>
      </w:r>
    </w:p>
    <w:p>
      <w:pPr>
        <w:spacing w:line="360" w:lineRule="auto"/>
        <w:ind w:firstLine="420" w:firstLineChars="200"/>
        <w:rPr>
          <w:rFonts w:ascii="宋体" w:hAnsi="宋体"/>
        </w:rPr>
      </w:pPr>
      <w:r>
        <w:rPr>
          <w:rFonts w:hint="eastAsia" w:ascii="宋体" w:hAnsi="宋体"/>
        </w:rPr>
        <w:t>3.1.1.4资格审查部分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（2）联合体协议书（如有）</w:t>
      </w:r>
    </w:p>
    <w:p>
      <w:pPr>
        <w:spacing w:line="360" w:lineRule="auto"/>
        <w:ind w:firstLine="420" w:firstLineChars="200"/>
        <w:rPr>
          <w:rFonts w:ascii="宋体" w:hAnsi="宋体"/>
        </w:rPr>
      </w:pPr>
      <w:r>
        <w:rPr>
          <w:rFonts w:hint="eastAsia" w:ascii="宋体" w:hAnsi="宋体"/>
        </w:rPr>
        <w:t>（3）投标人基本情况表</w:t>
      </w:r>
    </w:p>
    <w:p>
      <w:pPr>
        <w:spacing w:line="360" w:lineRule="auto"/>
        <w:ind w:firstLine="420" w:firstLineChars="200"/>
        <w:rPr>
          <w:rFonts w:ascii="宋体" w:hAnsi="宋体"/>
        </w:rPr>
      </w:pPr>
      <w:r>
        <w:rPr>
          <w:rFonts w:hint="eastAsia" w:ascii="宋体" w:hAnsi="宋体"/>
        </w:rPr>
        <w:t>（4）项目管理机构</w:t>
      </w:r>
    </w:p>
    <w:p>
      <w:pPr>
        <w:spacing w:line="360" w:lineRule="auto"/>
        <w:ind w:firstLine="420" w:firstLineChars="200"/>
        <w:rPr>
          <w:rFonts w:ascii="宋体" w:hAnsi="宋体"/>
        </w:rPr>
      </w:pPr>
      <w:r>
        <w:rPr>
          <w:rFonts w:hint="eastAsia" w:ascii="宋体" w:hAnsi="宋体"/>
        </w:rPr>
        <w:t>（5）近年财务状况表</w:t>
      </w:r>
    </w:p>
    <w:p>
      <w:pPr>
        <w:spacing w:line="360" w:lineRule="auto"/>
        <w:ind w:firstLine="420" w:firstLineChars="200"/>
        <w:rPr>
          <w:rFonts w:ascii="宋体" w:hAnsi="宋体"/>
        </w:rPr>
      </w:pPr>
      <w:r>
        <w:rPr>
          <w:rFonts w:hint="eastAsia" w:ascii="宋体" w:hAnsi="宋体"/>
        </w:rPr>
        <w:t>（6）类似项目情况表</w:t>
      </w:r>
    </w:p>
    <w:p>
      <w:pPr>
        <w:spacing w:line="360" w:lineRule="auto"/>
        <w:ind w:firstLine="420" w:firstLineChars="200"/>
        <w:rPr>
          <w:rFonts w:ascii="宋体" w:hAnsi="宋体"/>
        </w:rPr>
      </w:pPr>
      <w:r>
        <w:rPr>
          <w:rFonts w:hint="eastAsia" w:ascii="宋体" w:hAnsi="宋体"/>
        </w:rPr>
        <w:t>（7）承诺</w:t>
      </w:r>
    </w:p>
    <w:p>
      <w:pPr>
        <w:spacing w:line="360" w:lineRule="auto"/>
        <w:ind w:firstLine="420" w:firstLineChars="200"/>
        <w:rPr>
          <w:rFonts w:ascii="宋体" w:hAnsi="宋体"/>
        </w:rPr>
      </w:pPr>
      <w:r>
        <w:rPr>
          <w:rFonts w:hint="eastAsia" w:ascii="宋体" w:hAnsi="宋体"/>
        </w:rPr>
        <w:t>（8）其他资料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21" w:name="_Toc287607766"/>
      <w:bookmarkStart w:id="222" w:name="_Toc430530455"/>
      <w:bookmarkStart w:id="223" w:name="_Toc200513146"/>
      <w:bookmarkStart w:id="224" w:name="_Toc6572"/>
      <w:bookmarkStart w:id="225" w:name="_Toc224103337"/>
      <w:bookmarkStart w:id="226" w:name="_Toc277082572"/>
      <w:bookmarkStart w:id="227" w:name="_Toc509218730"/>
      <w:bookmarkStart w:id="228" w:name="_Toc287620705"/>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29" w:name="_Toc224103338"/>
      <w:bookmarkStart w:id="230" w:name="_Toc430530456"/>
      <w:bookmarkStart w:id="231" w:name="_Toc5556"/>
      <w:bookmarkStart w:id="232" w:name="_Toc509218731"/>
      <w:bookmarkStart w:id="233" w:name="_Toc287620706"/>
      <w:bookmarkStart w:id="234" w:name="_Toc277082573"/>
      <w:bookmarkStart w:id="235" w:name="_Toc287607767"/>
      <w:bookmarkStart w:id="236" w:name="_Toc200513147"/>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w:t>
      </w:r>
      <w:r>
        <w:rPr>
          <w:rFonts w:hint="eastAsia" w:ascii="宋体" w:hAnsi="宋体"/>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37" w:name="_Toc509218734"/>
      <w:bookmarkStart w:id="238" w:name="_Toc287620709"/>
      <w:bookmarkStart w:id="239" w:name="_Toc224103341"/>
      <w:bookmarkStart w:id="240" w:name="_Toc18052"/>
      <w:bookmarkStart w:id="241" w:name="_Toc430530459"/>
      <w:bookmarkStart w:id="242" w:name="_Toc200513150"/>
      <w:bookmarkStart w:id="243" w:name="_Toc287607770"/>
      <w:bookmarkStart w:id="244" w:name="_Toc277082576"/>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245" w:name="_Toc26108"/>
      <w:bookmarkStart w:id="246" w:name="_Toc200513152"/>
      <w:bookmarkStart w:id="247" w:name="_Toc287607772"/>
      <w:bookmarkStart w:id="248" w:name="_Toc430530461"/>
      <w:bookmarkStart w:id="249" w:name="_Toc277082578"/>
      <w:bookmarkStart w:id="250" w:name="_Toc224103343"/>
      <w:bookmarkStart w:id="251" w:name="_Toc287620711"/>
      <w:bookmarkStart w:id="252" w:name="_Toc509218736"/>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hint="eastAsia" w:ascii="宋体" w:hAnsi="宋体"/>
          <w:snapToGrid w:val="0"/>
          <w:kern w:val="0"/>
          <w:szCs w:val="21"/>
        </w:rPr>
        <w:t>采购</w:t>
      </w:r>
      <w:r>
        <w:rPr>
          <w:rFonts w:ascii="宋体" w:hAnsi="宋体"/>
          <w:snapToGrid w:val="0"/>
          <w:kern w:val="0"/>
          <w:szCs w:val="21"/>
        </w:rPr>
        <w:t>文件实质性要求的基础上，可以提出比</w:t>
      </w:r>
      <w:r>
        <w:rPr>
          <w:rFonts w:hint="eastAsia" w:ascii="宋体" w:hAnsi="宋体"/>
          <w:snapToGrid w:val="0"/>
          <w:kern w:val="0"/>
          <w:szCs w:val="21"/>
        </w:rPr>
        <w:t>采购</w:t>
      </w:r>
      <w:r>
        <w:rPr>
          <w:rFonts w:ascii="宋体" w:hAnsi="宋体"/>
          <w:snapToGrid w:val="0"/>
          <w:kern w:val="0"/>
          <w:szCs w:val="21"/>
        </w:rPr>
        <w:t>文件要求更有利于</w:t>
      </w:r>
      <w:r>
        <w:rPr>
          <w:rFonts w:hint="eastAsia" w:ascii="宋体" w:hAnsi="宋体"/>
          <w:snapToGrid w:val="0"/>
          <w:kern w:val="0"/>
          <w:szCs w:val="21"/>
        </w:rPr>
        <w:t>采购</w:t>
      </w:r>
      <w:r>
        <w:rPr>
          <w:rFonts w:ascii="宋体" w:hAnsi="宋体"/>
          <w:snapToGrid w:val="0"/>
          <w:kern w:val="0"/>
          <w:szCs w:val="21"/>
        </w:rPr>
        <w:t>人的承诺。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3.5.2  投标文件应当对</w:t>
      </w:r>
      <w:r>
        <w:rPr>
          <w:rFonts w:hint="eastAsia" w:ascii="宋体" w:hAnsi="宋体"/>
          <w:snapToGrid w:val="0"/>
          <w:kern w:val="0"/>
          <w:szCs w:val="21"/>
        </w:rPr>
        <w:t>采购</w:t>
      </w:r>
      <w:r>
        <w:rPr>
          <w:rFonts w:ascii="宋体" w:hAnsi="宋体"/>
          <w:snapToGrid w:val="0"/>
          <w:kern w:val="0"/>
          <w:szCs w:val="21"/>
        </w:rPr>
        <w:t>文件有关工期、投标有效期、质量要求、技术标准和要求、</w:t>
      </w:r>
      <w:r>
        <w:rPr>
          <w:rFonts w:hint="eastAsia" w:ascii="宋体" w:hAnsi="宋体"/>
          <w:snapToGrid w:val="0"/>
          <w:kern w:val="0"/>
          <w:szCs w:val="21"/>
        </w:rPr>
        <w:t>采购</w:t>
      </w:r>
      <w:r>
        <w:rPr>
          <w:rFonts w:ascii="宋体" w:hAnsi="宋体"/>
          <w:snapToGrid w:val="0"/>
          <w:kern w:val="0"/>
          <w:szCs w:val="21"/>
        </w:rPr>
        <w:t>范围等实质性内容做出响应。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3.5.3  </w:t>
      </w:r>
      <w:r>
        <w:rPr>
          <w:rFonts w:hint="eastAsia" w:ascii="宋体" w:hAnsi="宋体"/>
          <w:snapToGrid w:val="0"/>
          <w:kern w:val="0"/>
          <w:position w:val="-2"/>
          <w:szCs w:val="21"/>
        </w:rPr>
        <w:t>投标文件的签字盖章要求：按本章投标人须知前附表第3.7.3项执行。</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3.5.4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pPr>
        <w:pStyle w:val="4"/>
        <w:keepNext w:val="0"/>
        <w:keepLines w:val="0"/>
        <w:spacing w:before="0" w:after="0" w:line="360" w:lineRule="auto"/>
        <w:rPr>
          <w:rFonts w:ascii="宋体" w:hAnsi="宋体"/>
          <w:b w:val="0"/>
          <w:snapToGrid w:val="0"/>
        </w:rPr>
      </w:pPr>
      <w:bookmarkStart w:id="253" w:name="_Toc456"/>
      <w:bookmarkStart w:id="254" w:name="_Toc287607773"/>
      <w:bookmarkStart w:id="255" w:name="_Toc200513153"/>
      <w:bookmarkStart w:id="256" w:name="_Toc287620712"/>
      <w:bookmarkStart w:id="257" w:name="_Toc430530462"/>
      <w:bookmarkStart w:id="258" w:name="_Toc224103344"/>
      <w:bookmarkStart w:id="259" w:name="_Toc277082579"/>
      <w:bookmarkStart w:id="260" w:name="_Toc509218737"/>
      <w:r>
        <w:rPr>
          <w:rFonts w:ascii="宋体" w:hAnsi="宋体"/>
          <w:b w:val="0"/>
          <w:snapToGrid w:val="0"/>
        </w:rPr>
        <w:t>4.  投标</w:t>
      </w:r>
      <w:bookmarkEnd w:id="253"/>
      <w:bookmarkEnd w:id="254"/>
      <w:bookmarkEnd w:id="255"/>
      <w:bookmarkEnd w:id="256"/>
      <w:bookmarkEnd w:id="257"/>
      <w:bookmarkEnd w:id="258"/>
      <w:bookmarkEnd w:id="259"/>
      <w:bookmarkEnd w:id="260"/>
    </w:p>
    <w:p>
      <w:pPr>
        <w:pStyle w:val="5"/>
        <w:keepNext w:val="0"/>
        <w:keepLines w:val="0"/>
        <w:snapToGrid w:val="0"/>
        <w:spacing w:before="0" w:after="0" w:line="360" w:lineRule="auto"/>
        <w:rPr>
          <w:rFonts w:ascii="宋体" w:hAnsi="宋体"/>
          <w:b w:val="0"/>
          <w:snapToGrid w:val="0"/>
          <w:sz w:val="24"/>
          <w:szCs w:val="24"/>
        </w:rPr>
      </w:pPr>
      <w:bookmarkStart w:id="261" w:name="_Toc287607774"/>
      <w:bookmarkStart w:id="262" w:name="_Toc430530463"/>
      <w:bookmarkStart w:id="263" w:name="_Toc277082580"/>
      <w:bookmarkStart w:id="264" w:name="_Toc30188"/>
      <w:bookmarkStart w:id="265" w:name="_Toc200513154"/>
      <w:bookmarkStart w:id="266" w:name="_Toc287620713"/>
      <w:bookmarkStart w:id="267" w:name="_Toc509218738"/>
      <w:bookmarkStart w:id="268" w:name="_Toc224103345"/>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ind w:firstLine="420" w:firstLineChars="200"/>
        <w:rPr>
          <w:rFonts w:ascii="宋体" w:hAnsi="宋体"/>
          <w:snapToGrid w:val="0"/>
          <w:kern w:val="0"/>
          <w:szCs w:val="21"/>
        </w:rPr>
      </w:pPr>
      <w:bookmarkStart w:id="269"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270" w:name="_Toc287620714"/>
      <w:bookmarkStart w:id="271" w:name="_Toc224103346"/>
      <w:bookmarkStart w:id="272" w:name="_Toc3927"/>
      <w:bookmarkStart w:id="273" w:name="_Toc509218739"/>
      <w:bookmarkStart w:id="274" w:name="_Toc287607775"/>
      <w:bookmarkStart w:id="275" w:name="_Toc277082581"/>
      <w:bookmarkStart w:id="276" w:name="_Toc430530464"/>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逾期送达的或者未送达指定地点的投标文件，</w:t>
      </w:r>
      <w:r>
        <w:rPr>
          <w:rFonts w:hint="eastAsia" w:ascii="宋体" w:hAnsi="宋体"/>
          <w:snapToGrid w:val="0"/>
          <w:kern w:val="0"/>
          <w:szCs w:val="21"/>
        </w:rPr>
        <w:t>采购</w:t>
      </w:r>
      <w:r>
        <w:rPr>
          <w:rFonts w:ascii="宋体" w:hAnsi="宋体"/>
          <w:snapToGrid w:val="0"/>
          <w:kern w:val="0"/>
          <w:szCs w:val="21"/>
        </w:rPr>
        <w:t>人不予受理。</w:t>
      </w:r>
    </w:p>
    <w:p>
      <w:pPr>
        <w:pStyle w:val="4"/>
        <w:keepNext w:val="0"/>
        <w:keepLines w:val="0"/>
        <w:spacing w:before="0" w:after="0" w:line="360" w:lineRule="auto"/>
        <w:rPr>
          <w:rFonts w:ascii="宋体" w:hAnsi="宋体"/>
          <w:b w:val="0"/>
          <w:snapToGrid w:val="0"/>
        </w:rPr>
      </w:pPr>
      <w:bookmarkStart w:id="277" w:name="_Toc277082583"/>
      <w:bookmarkStart w:id="278" w:name="_Toc430530466"/>
      <w:bookmarkStart w:id="279" w:name="_Toc224103348"/>
      <w:bookmarkStart w:id="280" w:name="_Toc200513157"/>
      <w:bookmarkStart w:id="281" w:name="_Toc509218741"/>
      <w:bookmarkStart w:id="282" w:name="_Toc287607777"/>
      <w:bookmarkStart w:id="283" w:name="_Toc287620716"/>
      <w:bookmarkStart w:id="284" w:name="_Toc31220"/>
      <w:r>
        <w:rPr>
          <w:rFonts w:ascii="宋体" w:hAnsi="宋体"/>
          <w:b w:val="0"/>
          <w:snapToGrid w:val="0"/>
        </w:rPr>
        <w:t>5.  开标</w:t>
      </w:r>
      <w:bookmarkEnd w:id="277"/>
      <w:bookmarkEnd w:id="278"/>
      <w:bookmarkEnd w:id="279"/>
      <w:bookmarkEnd w:id="280"/>
      <w:bookmarkEnd w:id="281"/>
      <w:bookmarkEnd w:id="282"/>
      <w:bookmarkEnd w:id="283"/>
      <w:bookmarkEnd w:id="284"/>
    </w:p>
    <w:p>
      <w:pPr>
        <w:pStyle w:val="5"/>
        <w:keepNext w:val="0"/>
        <w:keepLines w:val="0"/>
        <w:snapToGrid w:val="0"/>
        <w:spacing w:before="0" w:after="0" w:line="360" w:lineRule="auto"/>
        <w:rPr>
          <w:rFonts w:ascii="宋体" w:hAnsi="宋体"/>
          <w:b w:val="0"/>
          <w:snapToGrid w:val="0"/>
          <w:sz w:val="24"/>
          <w:szCs w:val="24"/>
        </w:rPr>
      </w:pPr>
      <w:bookmarkStart w:id="285" w:name="_Toc287607778"/>
      <w:bookmarkStart w:id="286" w:name="_Toc9150"/>
      <w:bookmarkStart w:id="287" w:name="_Toc509218742"/>
      <w:bookmarkStart w:id="288" w:name="_Toc287620717"/>
      <w:bookmarkStart w:id="289" w:name="_Toc200513158"/>
      <w:bookmarkStart w:id="290" w:name="_Toc430530467"/>
      <w:bookmarkStart w:id="291" w:name="_Toc224103349"/>
      <w:bookmarkStart w:id="292" w:name="_Toc277082584"/>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采购</w:t>
      </w:r>
      <w:r>
        <w:rPr>
          <w:rFonts w:ascii="宋体" w:hAnsi="宋体"/>
          <w:snapToGrid w:val="0"/>
          <w:kern w:val="0"/>
          <w:szCs w:val="21"/>
        </w:rPr>
        <w:t>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293" w:name="_Toc287620718"/>
      <w:bookmarkStart w:id="294" w:name="_Toc277082585"/>
      <w:bookmarkStart w:id="295" w:name="_Toc287607779"/>
      <w:bookmarkStart w:id="296" w:name="_Toc430530468"/>
      <w:bookmarkStart w:id="297" w:name="_Toc200513159"/>
      <w:bookmarkStart w:id="298" w:name="_Toc11554"/>
      <w:bookmarkStart w:id="299" w:name="_Toc224103350"/>
      <w:bookmarkStart w:id="300" w:name="_Toc509218743"/>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pPr>
        <w:autoSpaceDE w:val="0"/>
        <w:autoSpaceDN w:val="0"/>
        <w:adjustRightInd w:val="0"/>
        <w:snapToGrid w:val="0"/>
        <w:spacing w:line="360" w:lineRule="auto"/>
        <w:ind w:firstLine="420" w:firstLineChars="200"/>
        <w:rPr>
          <w:rFonts w:ascii="宋体" w:hAnsi="宋体"/>
          <w:szCs w:val="21"/>
        </w:rPr>
      </w:pPr>
      <w:bookmarkStart w:id="301" w:name="_Toc287607780"/>
      <w:bookmarkStart w:id="302" w:name="_Toc224103351"/>
      <w:bookmarkStart w:id="303" w:name="_Toc277082586"/>
      <w:bookmarkStart w:id="304" w:name="_Toc287620719"/>
      <w:bookmarkStart w:id="305" w:name="_Toc200513160"/>
      <w:r>
        <w:rPr>
          <w:rFonts w:ascii="宋体" w:hAnsi="宋体"/>
          <w:szCs w:val="21"/>
        </w:rPr>
        <w:t>详见投标人须知前附表第5.2款开标程序。</w:t>
      </w:r>
    </w:p>
    <w:p>
      <w:pPr>
        <w:pStyle w:val="5"/>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06"/>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307" w:name="_Toc32069"/>
      <w:bookmarkStart w:id="308" w:name="_Toc509218744"/>
      <w:bookmarkStart w:id="309" w:name="_Toc430530469"/>
      <w:r>
        <w:rPr>
          <w:rFonts w:ascii="宋体" w:hAnsi="宋体"/>
          <w:b w:val="0"/>
          <w:snapToGrid w:val="0"/>
        </w:rPr>
        <w:t>6.  评标</w:t>
      </w:r>
      <w:bookmarkEnd w:id="301"/>
      <w:bookmarkEnd w:id="302"/>
      <w:bookmarkEnd w:id="303"/>
      <w:bookmarkEnd w:id="304"/>
      <w:bookmarkEnd w:id="305"/>
      <w:bookmarkEnd w:id="307"/>
      <w:bookmarkEnd w:id="308"/>
      <w:bookmarkEnd w:id="309"/>
    </w:p>
    <w:p>
      <w:pPr>
        <w:pStyle w:val="5"/>
        <w:keepNext w:val="0"/>
        <w:keepLines w:val="0"/>
        <w:snapToGrid w:val="0"/>
        <w:spacing w:before="0" w:after="0" w:line="360" w:lineRule="auto"/>
        <w:rPr>
          <w:rFonts w:ascii="宋体" w:hAnsi="宋体"/>
          <w:b w:val="0"/>
          <w:snapToGrid w:val="0"/>
          <w:sz w:val="24"/>
          <w:szCs w:val="24"/>
        </w:rPr>
      </w:pPr>
      <w:bookmarkStart w:id="310" w:name="_Toc200513161"/>
      <w:bookmarkStart w:id="311" w:name="_Toc509218745"/>
      <w:bookmarkStart w:id="312" w:name="_Toc287607781"/>
      <w:bookmarkStart w:id="313" w:name="_Toc22494"/>
      <w:bookmarkStart w:id="314" w:name="_Toc224103352"/>
      <w:bookmarkStart w:id="315" w:name="_Toc277082587"/>
      <w:bookmarkStart w:id="316" w:name="_Toc287620720"/>
      <w:bookmarkStart w:id="317" w:name="_Toc430530470"/>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采购</w:t>
      </w:r>
      <w:r>
        <w:rPr>
          <w:rFonts w:ascii="宋体" w:hAnsi="宋体"/>
          <w:snapToGrid w:val="0"/>
          <w:kern w:val="0"/>
          <w:szCs w:val="21"/>
        </w:rPr>
        <w:t>人由</w:t>
      </w:r>
      <w:r>
        <w:rPr>
          <w:rFonts w:hint="eastAsia" w:ascii="宋体" w:hAnsi="宋体"/>
          <w:snapToGrid w:val="0"/>
          <w:kern w:val="0"/>
          <w:szCs w:val="21"/>
        </w:rPr>
        <w:t>采购</w:t>
      </w:r>
      <w:r>
        <w:rPr>
          <w:rFonts w:ascii="宋体" w:hAnsi="宋体"/>
          <w:snapToGrid w:val="0"/>
          <w:kern w:val="0"/>
          <w:szCs w:val="21"/>
        </w:rPr>
        <w:t>人自行组织评标小组。</w:t>
      </w:r>
    </w:p>
    <w:p>
      <w:pPr>
        <w:pStyle w:val="98"/>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w:t>
      </w:r>
      <w:r>
        <w:rPr>
          <w:rFonts w:ascii="Calibri" w:hAnsi="Calibri" w:eastAsia="宋体" w:cs="宋体"/>
          <w:sz w:val="21"/>
          <w:szCs w:val="21"/>
          <w:lang w:eastAsia="zh-CN"/>
        </w:rPr>
        <w:t>2</w:t>
      </w:r>
      <w:r>
        <w:rPr>
          <w:rFonts w:hint="eastAsia" w:ascii="宋体" w:hAnsi="宋体" w:eastAsia="宋体" w:cs="宋体"/>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318" w:name="_Toc430530471"/>
      <w:bookmarkStart w:id="319" w:name="_Toc224103353"/>
      <w:bookmarkStart w:id="320" w:name="_Toc509218746"/>
      <w:bookmarkStart w:id="321" w:name="_Toc287620721"/>
      <w:bookmarkStart w:id="322" w:name="_Toc29897"/>
      <w:bookmarkStart w:id="323" w:name="_Toc200513162"/>
      <w:bookmarkStart w:id="324" w:name="_Toc277082588"/>
      <w:bookmarkStart w:id="325" w:name="_Toc287607782"/>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326" w:name="_Toc277082589"/>
      <w:bookmarkStart w:id="327" w:name="_Toc200513163"/>
      <w:bookmarkStart w:id="328" w:name="_Toc287607783"/>
      <w:bookmarkStart w:id="329" w:name="_Toc287620722"/>
      <w:bookmarkStart w:id="330" w:name="_Toc20628"/>
      <w:bookmarkStart w:id="331" w:name="_Toc224103354"/>
      <w:bookmarkStart w:id="332" w:name="_Toc509218747"/>
      <w:bookmarkStart w:id="333" w:name="_Toc430530472"/>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334" w:name="_Toc224103355"/>
      <w:bookmarkStart w:id="335" w:name="_Toc430530473"/>
      <w:bookmarkStart w:id="336" w:name="_Toc509218748"/>
      <w:bookmarkStart w:id="337" w:name="_Toc287607784"/>
      <w:bookmarkStart w:id="338" w:name="_Toc15230"/>
      <w:bookmarkStart w:id="339" w:name="_Toc287620723"/>
      <w:bookmarkStart w:id="340" w:name="_Toc200513164"/>
      <w:bookmarkStart w:id="341" w:name="_Toc277082590"/>
      <w:r>
        <w:rPr>
          <w:rFonts w:ascii="宋体" w:hAnsi="宋体"/>
          <w:b w:val="0"/>
          <w:snapToGrid w:val="0"/>
        </w:rPr>
        <w:t>7.  合同授予</w:t>
      </w:r>
      <w:bookmarkEnd w:id="334"/>
      <w:bookmarkEnd w:id="335"/>
      <w:bookmarkEnd w:id="336"/>
      <w:bookmarkEnd w:id="337"/>
      <w:bookmarkEnd w:id="338"/>
      <w:bookmarkEnd w:id="339"/>
      <w:bookmarkEnd w:id="340"/>
      <w:bookmarkEnd w:id="341"/>
    </w:p>
    <w:p>
      <w:pPr>
        <w:pStyle w:val="5"/>
        <w:snapToGrid w:val="0"/>
        <w:spacing w:before="0" w:after="0" w:line="360" w:lineRule="auto"/>
        <w:rPr>
          <w:rFonts w:ascii="宋体" w:hAnsi="宋体"/>
          <w:b w:val="0"/>
          <w:snapToGrid w:val="0"/>
          <w:sz w:val="24"/>
          <w:szCs w:val="24"/>
        </w:rPr>
      </w:pPr>
      <w:bookmarkStart w:id="342" w:name="_Toc200513165"/>
      <w:bookmarkStart w:id="343" w:name="_Toc224103356"/>
      <w:bookmarkStart w:id="344" w:name="_Toc287620724"/>
      <w:bookmarkStart w:id="345" w:name="_Toc287607785"/>
      <w:bookmarkStart w:id="346" w:name="_Toc509218749"/>
      <w:bookmarkStart w:id="347" w:name="_Toc32274"/>
      <w:bookmarkStart w:id="348" w:name="_Toc430530474"/>
      <w:bookmarkStart w:id="349" w:name="_Toc277082591"/>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pPr>
        <w:spacing w:line="360" w:lineRule="auto"/>
        <w:ind w:firstLine="420" w:firstLineChars="200"/>
        <w:rPr>
          <w:rFonts w:ascii="宋体" w:hAnsi="宋体"/>
          <w:szCs w:val="21"/>
        </w:rPr>
      </w:pPr>
      <w:r>
        <w:rPr>
          <w:rFonts w:ascii="宋体" w:hAnsi="宋体"/>
          <w:szCs w:val="21"/>
        </w:rPr>
        <w:t>国有资金占控股或者主导地位的依法必须进行</w:t>
      </w:r>
      <w:r>
        <w:rPr>
          <w:rFonts w:hint="eastAsia" w:ascii="宋体" w:hAnsi="宋体"/>
          <w:szCs w:val="21"/>
        </w:rPr>
        <w:t>采购</w:t>
      </w:r>
      <w:r>
        <w:rPr>
          <w:rFonts w:ascii="宋体" w:hAnsi="宋体"/>
          <w:szCs w:val="21"/>
        </w:rPr>
        <w:t>的项目，</w:t>
      </w:r>
      <w:r>
        <w:rPr>
          <w:rFonts w:hint="eastAsia" w:ascii="宋体" w:hAnsi="宋体"/>
          <w:szCs w:val="21"/>
        </w:rPr>
        <w:t>采购</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采购</w:t>
      </w:r>
      <w:r>
        <w:rPr>
          <w:rFonts w:ascii="宋体" w:hAnsi="宋体"/>
          <w:szCs w:val="21"/>
        </w:rPr>
        <w:t>文件要求提交履约保证金，或者被查实存在影响中标结果的违法行为等情形，不符合中标条件的，</w:t>
      </w:r>
      <w:r>
        <w:rPr>
          <w:rFonts w:hint="eastAsia" w:ascii="宋体" w:hAnsi="宋体"/>
          <w:szCs w:val="21"/>
        </w:rPr>
        <w:t>采购</w:t>
      </w:r>
      <w:r>
        <w:rPr>
          <w:rFonts w:ascii="宋体" w:hAnsi="宋体"/>
          <w:szCs w:val="21"/>
        </w:rPr>
        <w:t>人可以按照评标委员会提出的中标候选人名单排序依次确定其他中标候选人为中标人，也可以重新</w:t>
      </w:r>
      <w:r>
        <w:rPr>
          <w:rFonts w:hint="eastAsia" w:ascii="宋体" w:hAnsi="宋体"/>
          <w:szCs w:val="21"/>
        </w:rPr>
        <w:t>采购</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350" w:name="_Toc430530475"/>
      <w:bookmarkStart w:id="351" w:name="_Toc29133"/>
      <w:bookmarkStart w:id="352" w:name="_Toc509218750"/>
      <w:r>
        <w:rPr>
          <w:rFonts w:ascii="宋体" w:hAnsi="宋体"/>
          <w:b w:val="0"/>
          <w:snapToGrid w:val="0"/>
          <w:sz w:val="24"/>
          <w:szCs w:val="24"/>
        </w:rPr>
        <w:t>7.2  中标公示及中标通知</w:t>
      </w:r>
      <w:bookmarkEnd w:id="350"/>
      <w:bookmarkEnd w:id="351"/>
      <w:bookmarkEnd w:id="352"/>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采购</w:t>
      </w:r>
      <w:r>
        <w:rPr>
          <w:rFonts w:ascii="宋体" w:hAnsi="宋体"/>
          <w:snapToGrid w:val="0"/>
          <w:kern w:val="0"/>
          <w:szCs w:val="21"/>
        </w:rPr>
        <w:t>人在收到评标报告之日起3日内公示中标候选人，公示期不得少于3日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rPr>
        <w:t>采购</w:t>
      </w:r>
      <w:r>
        <w:rPr>
          <w:rFonts w:ascii="宋体" w:hAnsi="宋体"/>
          <w:snapToGrid w:val="0"/>
          <w:kern w:val="0"/>
          <w:szCs w:val="21"/>
        </w:rPr>
        <w:t>人以书面形式向中标人发出中标通知书。</w:t>
      </w:r>
    </w:p>
    <w:p>
      <w:pPr>
        <w:pStyle w:val="5"/>
        <w:snapToGrid w:val="0"/>
        <w:spacing w:before="0" w:after="0" w:line="360" w:lineRule="auto"/>
        <w:rPr>
          <w:rFonts w:ascii="宋体" w:hAnsi="宋体"/>
          <w:b w:val="0"/>
          <w:snapToGrid w:val="0"/>
          <w:sz w:val="24"/>
          <w:szCs w:val="24"/>
        </w:rPr>
      </w:pPr>
      <w:bookmarkStart w:id="353" w:name="_Toc200513167"/>
      <w:bookmarkStart w:id="354" w:name="_Toc509218751"/>
      <w:bookmarkStart w:id="355" w:name="_Toc287620726"/>
      <w:bookmarkStart w:id="356" w:name="_Toc21475"/>
      <w:bookmarkStart w:id="357" w:name="_Toc430530476"/>
      <w:bookmarkStart w:id="358" w:name="_Toc277082593"/>
      <w:bookmarkStart w:id="359" w:name="_Toc224103358"/>
      <w:bookmarkStart w:id="360" w:name="_Toc287607787"/>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文件第四章“合同条款及格式”规定的履约担保格式向</w:t>
      </w:r>
      <w:r>
        <w:rPr>
          <w:rFonts w:hint="eastAsia" w:ascii="宋体" w:hAnsi="宋体"/>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文件第四章“合同条款及格式”规定的履约担保格式要求。</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361" w:name="_Toc287620727"/>
      <w:bookmarkStart w:id="362" w:name="_Toc26300"/>
      <w:bookmarkStart w:id="363" w:name="_Toc287607788"/>
      <w:bookmarkStart w:id="364" w:name="_Toc224103359"/>
      <w:bookmarkStart w:id="365" w:name="_Toc509218752"/>
      <w:bookmarkStart w:id="366" w:name="_Toc277082594"/>
      <w:bookmarkStart w:id="367" w:name="_Toc430530477"/>
      <w:bookmarkStart w:id="368" w:name="_Toc200513168"/>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采购</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采购</w:t>
      </w:r>
      <w:r>
        <w:rPr>
          <w:rFonts w:ascii="宋体" w:hAnsi="宋体"/>
          <w:snapToGrid w:val="0"/>
          <w:kern w:val="0"/>
          <w:szCs w:val="21"/>
        </w:rPr>
        <w:t>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hint="eastAsia" w:ascii="宋体" w:hAnsi="宋体" w:cs="宋体"/>
          <w:szCs w:val="21"/>
        </w:rPr>
        <w:t>或不按照采购文件要求提交低价风险担保（适用于经评审最低投标价法）或履约保证金的，</w:t>
      </w:r>
      <w:r>
        <w:rPr>
          <w:rFonts w:hint="eastAsia" w:ascii="宋体" w:hAnsi="宋体"/>
          <w:snapToGrid w:val="0"/>
          <w:kern w:val="0"/>
          <w:szCs w:val="21"/>
        </w:rPr>
        <w:t>采购</w:t>
      </w:r>
      <w:r>
        <w:rPr>
          <w:rFonts w:ascii="宋体" w:hAnsi="宋体"/>
          <w:snapToGrid w:val="0"/>
          <w:kern w:val="0"/>
          <w:szCs w:val="21"/>
        </w:rPr>
        <w:t>人取消其中标资格，其投标保证金不予退还；给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采购</w:t>
      </w:r>
      <w:r>
        <w:rPr>
          <w:rFonts w:ascii="宋体" w:hAnsi="宋体"/>
          <w:snapToGrid w:val="0"/>
          <w:kern w:val="0"/>
          <w:szCs w:val="21"/>
        </w:rPr>
        <w:t>人无正当理由拒签合同的，</w:t>
      </w:r>
      <w:r>
        <w:rPr>
          <w:rFonts w:hint="eastAsia" w:ascii="宋体" w:hAnsi="宋体"/>
          <w:snapToGrid w:val="0"/>
          <w:kern w:val="0"/>
          <w:szCs w:val="21"/>
        </w:rPr>
        <w:t>采购</w:t>
      </w:r>
      <w:r>
        <w:rPr>
          <w:rFonts w:ascii="宋体" w:hAnsi="宋体"/>
          <w:snapToGrid w:val="0"/>
          <w:kern w:val="0"/>
          <w:szCs w:val="21"/>
        </w:rPr>
        <w:t>人向中标人退还投标保证金；给中标人造成损失的，还应当赔偿损失。</w:t>
      </w:r>
    </w:p>
    <w:p>
      <w:pPr>
        <w:pStyle w:val="4"/>
        <w:spacing w:before="0" w:after="0" w:line="360" w:lineRule="auto"/>
        <w:rPr>
          <w:rFonts w:ascii="宋体" w:hAnsi="宋体"/>
          <w:b w:val="0"/>
          <w:snapToGrid w:val="0"/>
        </w:rPr>
      </w:pPr>
      <w:bookmarkStart w:id="369" w:name="_Toc224103360"/>
      <w:bookmarkStart w:id="370" w:name="_Toc277082595"/>
      <w:bookmarkStart w:id="371" w:name="_Toc430530478"/>
      <w:bookmarkStart w:id="372" w:name="_Toc28692"/>
      <w:bookmarkStart w:id="373" w:name="_Toc509218753"/>
      <w:bookmarkStart w:id="374" w:name="_Toc287607789"/>
      <w:bookmarkStart w:id="375" w:name="_Toc200513169"/>
      <w:bookmarkStart w:id="376" w:name="_Toc287620728"/>
      <w:r>
        <w:rPr>
          <w:rFonts w:ascii="宋体" w:hAnsi="宋体"/>
          <w:b w:val="0"/>
          <w:snapToGrid w:val="0"/>
        </w:rPr>
        <w:t>8.  重新</w:t>
      </w:r>
      <w:r>
        <w:rPr>
          <w:rFonts w:hint="eastAsia" w:ascii="宋体" w:hAnsi="宋体"/>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hint="eastAsia" w:ascii="宋体" w:hAnsi="宋体"/>
          <w:b w:val="0"/>
          <w:snapToGrid w:val="0"/>
        </w:rPr>
        <w:t>采购</w:t>
      </w:r>
    </w:p>
    <w:p>
      <w:pPr>
        <w:pStyle w:val="5"/>
        <w:snapToGrid w:val="0"/>
        <w:spacing w:before="0" w:after="0" w:line="360" w:lineRule="auto"/>
        <w:rPr>
          <w:rFonts w:ascii="宋体" w:hAnsi="宋体"/>
          <w:b w:val="0"/>
          <w:snapToGrid w:val="0"/>
          <w:sz w:val="24"/>
          <w:szCs w:val="24"/>
        </w:rPr>
      </w:pPr>
      <w:bookmarkStart w:id="377" w:name="_Toc287620729"/>
      <w:bookmarkStart w:id="378" w:name="_Toc200513170"/>
      <w:bookmarkStart w:id="379" w:name="_Toc287607790"/>
      <w:bookmarkStart w:id="380" w:name="_Toc277082596"/>
      <w:bookmarkStart w:id="381" w:name="_Toc224103361"/>
      <w:bookmarkStart w:id="382" w:name="_Toc509218754"/>
      <w:bookmarkStart w:id="383" w:name="_Toc430530479"/>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hint="eastAsia" w:ascii="宋体" w:hAnsi="宋体"/>
          <w:b w:val="0"/>
          <w:snapToGrid w:val="0"/>
          <w:sz w:val="24"/>
          <w:szCs w:val="24"/>
        </w:rPr>
        <w:t>采购的情形</w:t>
      </w:r>
      <w:bookmarkEnd w:id="38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采购</w:t>
      </w:r>
      <w:r>
        <w:rPr>
          <w:rFonts w:ascii="宋体" w:hAnsi="宋体"/>
          <w:snapToGrid w:val="0"/>
          <w:kern w:val="0"/>
          <w:szCs w:val="21"/>
        </w:rPr>
        <w:t>人将重新</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ascii="宋体" w:hAnsi="宋体"/>
          <w:b w:val="0"/>
          <w:snapToGrid w:val="0"/>
          <w:sz w:val="24"/>
          <w:szCs w:val="24"/>
        </w:rPr>
      </w:pPr>
      <w:bookmarkStart w:id="385" w:name="_Toc224103362"/>
      <w:bookmarkStart w:id="386" w:name="_Toc287620730"/>
      <w:bookmarkStart w:id="387" w:name="_Toc248"/>
      <w:bookmarkStart w:id="388" w:name="_Toc287607791"/>
      <w:bookmarkStart w:id="389" w:name="_Toc277082597"/>
      <w:bookmarkStart w:id="390" w:name="_Toc200513171"/>
      <w:bookmarkStart w:id="391" w:name="_Toc509218755"/>
      <w:bookmarkStart w:id="392" w:name="_Toc430530480"/>
      <w:r>
        <w:rPr>
          <w:rFonts w:ascii="宋体" w:hAnsi="宋体"/>
          <w:b w:val="0"/>
          <w:snapToGrid w:val="0"/>
          <w:sz w:val="24"/>
          <w:szCs w:val="24"/>
        </w:rPr>
        <w:t xml:space="preserve">8.2  </w:t>
      </w:r>
      <w:r>
        <w:rPr>
          <w:rFonts w:hint="eastAsia" w:ascii="宋体" w:hAnsi="宋体"/>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sz w:val="24"/>
          <w:szCs w:val="24"/>
        </w:rPr>
        <w:t>采购</w:t>
      </w:r>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line="360" w:lineRule="auto"/>
        <w:jc w:val="center"/>
        <w:rPr>
          <w:rFonts w:ascii="宋体" w:hAnsi="宋体"/>
          <w:snapToGrid w:val="0"/>
          <w:kern w:val="0"/>
        </w:rPr>
      </w:pP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393"/>
    </w:p>
    <w:p>
      <w:pPr>
        <w:keepNext/>
        <w:keepLines/>
        <w:spacing w:before="100" w:after="100" w:line="360" w:lineRule="auto"/>
        <w:outlineLvl w:val="1"/>
        <w:rPr>
          <w:rFonts w:ascii="宋体" w:hAnsi="宋体"/>
          <w:b/>
          <w:sz w:val="32"/>
          <w:szCs w:val="32"/>
        </w:rPr>
      </w:pPr>
      <w:bookmarkStart w:id="394" w:name="_Toc13155"/>
      <w:r>
        <w:rPr>
          <w:rFonts w:hint="eastAsia" w:ascii="宋体" w:hAnsi="宋体"/>
          <w:b/>
          <w:sz w:val="32"/>
          <w:szCs w:val="32"/>
        </w:rPr>
        <w:t>评标办法前附表</w:t>
      </w:r>
      <w:bookmarkEnd w:id="394"/>
    </w:p>
    <w:p>
      <w:pPr>
        <w:spacing w:line="400" w:lineRule="exact"/>
        <w:ind w:firstLine="427" w:firstLineChars="196"/>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10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w:t>
            </w:r>
            <w:r>
              <w:rPr>
                <w:rFonts w:ascii="宋体" w:hAnsi="宋体" w:cs="宋体"/>
                <w:szCs w:val="21"/>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2.投标总报价不得高于采购人公布的投标总报价最高限价。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暂列金额、暂估价、安全文明施工费等暂定金额必须按照采购文件给定的金额填报。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2.采购文件中规定工程量清单不允许修改的内容不得修改。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1.对报价不高于最高限价的所有投标人的投标文件，按照报价由低到高的顺序排序。需技术方案评审的，由评审小组对技术方案进行自动随机编号。</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t>1.  评标方法</w:t>
      </w:r>
      <w:bookmarkEnd w:id="396"/>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pPr>
        <w:pStyle w:val="5"/>
        <w:spacing w:before="0" w:after="0" w:line="360" w:lineRule="auto"/>
        <w:rPr>
          <w:rFonts w:ascii="宋体" w:hAnsi="宋体" w:cs="宋体"/>
          <w:sz w:val="21"/>
          <w:szCs w:val="21"/>
        </w:rPr>
      </w:pPr>
      <w:bookmarkStart w:id="398"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98"/>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399" w:name="_Toc30522"/>
      <w:r>
        <w:rPr>
          <w:rFonts w:ascii="宋体" w:hAnsi="宋体" w:cs="宋体"/>
          <w:sz w:val="21"/>
          <w:szCs w:val="21"/>
        </w:rPr>
        <w:t>2.</w:t>
      </w:r>
      <w:r>
        <w:rPr>
          <w:rFonts w:hint="eastAsia" w:ascii="宋体" w:hAnsi="宋体" w:cs="宋体"/>
          <w:sz w:val="21"/>
          <w:szCs w:val="21"/>
        </w:rPr>
        <w:t>2符合性审查标准</w:t>
      </w:r>
      <w:bookmarkEnd w:id="39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4"/>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pPr>
        <w:pStyle w:val="5"/>
        <w:spacing w:before="0" w:after="0" w:line="360" w:lineRule="auto"/>
        <w:rPr>
          <w:rFonts w:ascii="宋体" w:hAnsi="宋体" w:cs="宋体"/>
          <w:sz w:val="21"/>
          <w:szCs w:val="21"/>
        </w:rPr>
      </w:pPr>
      <w:bookmarkStart w:id="401" w:name="_Toc30026"/>
      <w:r>
        <w:rPr>
          <w:rFonts w:ascii="宋体" w:hAnsi="宋体" w:cs="宋体"/>
          <w:sz w:val="21"/>
          <w:szCs w:val="21"/>
        </w:rPr>
        <w:t>3.1</w:t>
      </w:r>
      <w:r>
        <w:rPr>
          <w:rFonts w:hint="eastAsia" w:ascii="宋体" w:hAnsi="宋体" w:cs="宋体"/>
          <w:sz w:val="21"/>
          <w:szCs w:val="21"/>
        </w:rPr>
        <w:t>报价排序</w:t>
      </w:r>
      <w:bookmarkEnd w:id="401"/>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sz w:val="21"/>
          <w:szCs w:val="21"/>
        </w:rPr>
      </w:pPr>
      <w:bookmarkStart w:id="402" w:name="_Toc6662"/>
      <w:r>
        <w:rPr>
          <w:rFonts w:ascii="宋体" w:hAnsi="宋体" w:cs="宋体"/>
          <w:sz w:val="21"/>
          <w:szCs w:val="21"/>
        </w:rPr>
        <w:t>3.</w:t>
      </w:r>
      <w:r>
        <w:rPr>
          <w:rFonts w:hint="eastAsia" w:ascii="宋体" w:hAnsi="宋体" w:cs="宋体"/>
          <w:sz w:val="21"/>
          <w:szCs w:val="21"/>
        </w:rPr>
        <w:t>2符合性审查</w:t>
      </w:r>
      <w:bookmarkEnd w:id="402"/>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5"/>
        <w:spacing w:before="0" w:after="0" w:line="360" w:lineRule="auto"/>
        <w:rPr>
          <w:rFonts w:ascii="宋体" w:hAnsi="宋体" w:cs="宋体"/>
          <w:sz w:val="21"/>
          <w:szCs w:val="21"/>
        </w:rPr>
      </w:pPr>
      <w:bookmarkStart w:id="403" w:name="_Toc484465184"/>
      <w:bookmarkStart w:id="404" w:name="_Toc26291"/>
      <w:bookmarkStart w:id="405" w:name="_Toc479262406"/>
      <w:r>
        <w:rPr>
          <w:rFonts w:ascii="宋体" w:hAnsi="宋体" w:cs="宋体"/>
          <w:sz w:val="21"/>
          <w:szCs w:val="21"/>
        </w:rPr>
        <w:t xml:space="preserve">3.2 </w:t>
      </w:r>
      <w:r>
        <w:rPr>
          <w:rFonts w:hint="eastAsia" w:ascii="宋体" w:hAnsi="宋体" w:cs="宋体"/>
          <w:sz w:val="21"/>
          <w:szCs w:val="21"/>
        </w:rPr>
        <w:t>评标结果</w:t>
      </w:r>
      <w:bookmarkEnd w:id="403"/>
      <w:bookmarkEnd w:id="404"/>
      <w:bookmarkEnd w:id="405"/>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szCs w:val="21"/>
              </w:rPr>
            </w:pPr>
            <w:r>
              <w:rPr>
                <w:rFonts w:ascii="宋体" w:hAnsi="宋体"/>
                <w:b/>
                <w:szCs w:val="21"/>
              </w:rPr>
              <w:t>章节号</w:t>
            </w:r>
          </w:p>
        </w:tc>
        <w:tc>
          <w:tcPr>
            <w:tcW w:w="1515"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A-1投标人的技术方案</w:t>
            </w:r>
            <w:r>
              <w:rPr>
                <w:rFonts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（1）联合体各方应按照采购文件提供的格式签订联合体协议书，明确联合体牵头人和各方权利义务；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r>
              <w:rPr>
                <w:rFonts w:ascii="宋体" w:hAnsi="宋体"/>
                <w:szCs w:val="21"/>
              </w:rPr>
              <w:t>投标函部分及经济部分评审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投标函部分的格式符合第二章“投标人须知”第3.7款的要求，否则由评标委员会作否决投标处理。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A-19工期符合第二章“投标人须知”第1.3.2项规定，否则由评标委员会作否决投标处理。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20</w:t>
            </w:r>
            <w:r>
              <w:rPr>
                <w:rFonts w:hint="eastAsia" w:ascii="宋体" w:hAnsi="宋体"/>
                <w:szCs w:val="21"/>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21</w:t>
            </w:r>
            <w:r>
              <w:rPr>
                <w:rFonts w:hint="eastAsia" w:ascii="宋体" w:hAnsi="宋体"/>
                <w:szCs w:val="21"/>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25</w:t>
            </w:r>
            <w:r>
              <w:rPr>
                <w:rFonts w:hint="eastAsia" w:ascii="宋体" w:hAnsi="宋体"/>
                <w:szCs w:val="21"/>
              </w:rPr>
              <w:t>投标函中的安全文明施工费必须按照采购人给出的暂定金额填报，否则视为对采购文件不作实质性响应，其投标文件由评标委员会作否决投标处理。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26</w:t>
            </w:r>
            <w:r>
              <w:rPr>
                <w:rFonts w:hint="eastAsia" w:ascii="宋体" w:hAnsi="宋体"/>
                <w:szCs w:val="21"/>
              </w:rPr>
              <w:t>只能有一个有效报价。在采购文件没有规定的情况下，不得提交选择性报价，否则由评标委员会作否决投标处理。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27</w:t>
            </w:r>
            <w:r>
              <w:rPr>
                <w:rFonts w:hint="eastAsia" w:ascii="宋体" w:hAnsi="宋体"/>
                <w:szCs w:val="21"/>
              </w:rPr>
              <w:t>投标人必须按采购工程量清单填报价格。项目编码、项目名称、项目特征、计量单位、工程量必须与采购工程量清单一致。否则交由评标委员会作否决投标处理。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28</w:t>
            </w:r>
            <w:r>
              <w:rPr>
                <w:rFonts w:hint="eastAsia" w:ascii="宋体" w:hAnsi="宋体"/>
                <w:szCs w:val="21"/>
              </w:rPr>
              <w:t>采购人在工程量清单中所列出的价格（包括暂列金额、暂估价等），投标人不得修改，否则由评标委员会作否决投标处理。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30</w:t>
            </w:r>
            <w:r>
              <w:rPr>
                <w:rFonts w:hint="eastAsia" w:ascii="宋体" w:hAnsi="宋体"/>
                <w:szCs w:val="21"/>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A-31投标人必须按照品牌要求及业主需求提供材料，否则由评标委员会作否决投标处理。</w:t>
            </w:r>
          </w:p>
        </w:tc>
      </w:tr>
    </w:tbl>
    <w:p>
      <w:pPr>
        <w:pStyle w:val="33"/>
        <w:spacing w:line="360" w:lineRule="auto"/>
        <w:jc w:val="both"/>
        <w:rPr>
          <w:rFonts w:ascii="宋体" w:hAnsi="宋体"/>
          <w:sz w:val="21"/>
          <w:szCs w:val="21"/>
          <w:u w:val="none"/>
          <w:lang w:eastAsia="zh-CN"/>
        </w:rPr>
      </w:pPr>
    </w:p>
    <w:p>
      <w:pPr>
        <w:spacing w:line="200" w:lineRule="exact"/>
        <w:rPr>
          <w:rFonts w:ascii="宋体" w:hAnsi="宋体"/>
          <w:kern w:val="0"/>
        </w:rPr>
      </w:pPr>
      <w:r>
        <w:rPr>
          <w:rFonts w:ascii="宋体" w:hAnsi="宋体"/>
          <w:snapToGrid w:val="0"/>
          <w:kern w:val="0"/>
        </w:rPr>
        <w:br w:type="page"/>
      </w:r>
      <w:bookmarkStart w:id="406" w:name="招标文件03章02评标办法综合评估法00"/>
      <w:bookmarkEnd w:id="406"/>
      <w:bookmarkStart w:id="407" w:name="招标文件03章02评标办法综合评估法"/>
      <w:bookmarkEnd w:id="407"/>
      <w:bookmarkStart w:id="408" w:name="_Toc277082618"/>
      <w:bookmarkStart w:id="409" w:name="_Toc200513198"/>
      <w:bookmarkStart w:id="410" w:name="_Toc224103384"/>
      <w:bookmarkStart w:id="411" w:name="_Toc287620751"/>
      <w:bookmarkStart w:id="412" w:name="_Toc287607812"/>
      <w:bookmarkStart w:id="413" w:name="_Toc430530500"/>
    </w:p>
    <w:bookmarkEnd w:id="408"/>
    <w:bookmarkEnd w:id="409"/>
    <w:bookmarkEnd w:id="410"/>
    <w:bookmarkEnd w:id="411"/>
    <w:bookmarkEnd w:id="412"/>
    <w:bookmarkEnd w:id="413"/>
    <w:p>
      <w:pPr>
        <w:pStyle w:val="3"/>
        <w:spacing w:line="360" w:lineRule="auto"/>
        <w:jc w:val="center"/>
        <w:rPr>
          <w:rFonts w:ascii="宋体" w:hAnsi="宋体"/>
          <w:kern w:val="0"/>
        </w:rPr>
      </w:pPr>
      <w:bookmarkStart w:id="414" w:name="_Toc430530509"/>
      <w:bookmarkStart w:id="415" w:name="_Toc22492"/>
      <w:bookmarkStart w:id="416" w:name="_Toc509218785"/>
      <w:r>
        <w:rPr>
          <w:rFonts w:hint="eastAsia" w:ascii="宋体" w:hAnsi="宋体"/>
          <w:kern w:val="0"/>
        </w:rPr>
        <w:t>第四章  合同条款及格式</w:t>
      </w:r>
      <w:bookmarkEnd w:id="414"/>
      <w:bookmarkEnd w:id="415"/>
      <w:bookmarkEnd w:id="416"/>
    </w:p>
    <w:p>
      <w:pPr>
        <w:rPr>
          <w:rFonts w:ascii="宋体" w:hAnsi="宋体"/>
          <w:sz w:val="44"/>
          <w:szCs w:val="44"/>
        </w:rPr>
      </w:pPr>
      <w:r>
        <w:rPr>
          <w:rFonts w:ascii="宋体" w:hAnsi="宋体"/>
        </w:rPr>
        <w:br w:type="page"/>
      </w:r>
      <w:bookmarkStart w:id="417" w:name="_Toc296503025"/>
      <w:bookmarkStart w:id="418" w:name="_Toc296890982"/>
      <w:bookmarkStart w:id="419" w:name="_Toc351203480"/>
      <w:r>
        <mc:AlternateContent>
          <mc:Choice Requires="wps">
            <w:drawing>
              <wp:anchor distT="0" distB="0" distL="0" distR="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026" name="矩形 130"/>
                <wp:cNvGraphicFramePr/>
                <a:graphic xmlns:a="http://schemas.openxmlformats.org/drawingml/2006/main">
                  <a:graphicData uri="http://schemas.microsoft.com/office/word/2010/wordprocessingShape">
                    <wps:wsp>
                      <wps:cNvSpPr/>
                      <wps:spPr>
                        <a:xfrm>
                          <a:off x="0" y="0"/>
                          <a:ext cx="807719" cy="693418"/>
                        </a:xfrm>
                        <a:prstGeom prst="rect">
                          <a:avLst/>
                        </a:prstGeom>
                        <a:solidFill>
                          <a:srgbClr val="FFFFFF"/>
                        </a:solidFill>
                        <a:ln>
                          <a:noFill/>
                        </a:ln>
                      </wps:spPr>
                      <wps:txbx>
                        <w:txbxContent>
                          <w:p/>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9ed32QAAAA0BAAAPAAAAAAAAAAEAIAAAACIAAABkcnMvZG93bnJl&#10;di54bWxQSwECFAAUAAAACACHTuJAJpAqOMMBAAB8AwAADgAAAAAAAAABACAAAAAoAQAAZHJzL2Uy&#10;b0RvYy54bWxQSwUGAAAAAAYABgBZAQAAXQUAAAAA&#10;">
                <v:fill on="t" focussize="0,0"/>
                <v:stroke on="f"/>
                <v:imagedata o:title=""/>
                <o:lock v:ext="edit" aspectratio="f"/>
                <v:textbox>
                  <w:txbxContent>
                    <w:p/>
                  </w:txbxContent>
                </v:textbox>
              </v:rect>
            </w:pict>
          </mc:Fallback>
        </mc:AlternateContent>
      </w:r>
    </w:p>
    <w:p>
      <w:pPr>
        <w:pStyle w:val="5"/>
        <w:jc w:val="center"/>
        <w:rPr>
          <w:rFonts w:ascii="宋体" w:hAnsi="宋体"/>
          <w:b w:val="0"/>
          <w:sz w:val="44"/>
          <w:szCs w:val="44"/>
        </w:rPr>
      </w:pPr>
      <w:bookmarkStart w:id="420" w:name="_Toc509218786"/>
      <w:bookmarkStart w:id="421" w:name="_Toc534185765"/>
      <w:bookmarkStart w:id="422" w:name="_Toc30225"/>
      <w:bookmarkStart w:id="423" w:name="_Toc351203494"/>
      <w:r>
        <w:rPr>
          <w:rFonts w:ascii="宋体" w:hAnsi="宋体"/>
          <w:sz w:val="44"/>
          <w:szCs w:val="44"/>
        </w:rPr>
        <w:t>第一部分 合同协议书</w:t>
      </w:r>
      <w:bookmarkEnd w:id="420"/>
      <w:bookmarkEnd w:id="421"/>
      <w:bookmarkEnd w:id="422"/>
    </w:p>
    <w:bookmarkEnd w:id="423"/>
    <w:p>
      <w:pPr>
        <w:snapToGrid w:val="0"/>
        <w:spacing w:line="600" w:lineRule="exact"/>
        <w:ind w:firstLine="480" w:firstLineChars="200"/>
        <w:rPr>
          <w:rFonts w:ascii="宋体" w:hAnsi="宋体"/>
          <w:sz w:val="24"/>
        </w:rPr>
      </w:pPr>
      <w:bookmarkStart w:id="424"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425" w:name="_Toc532375573"/>
      <w:bookmarkStart w:id="426" w:name="_Toc532377166"/>
      <w:bookmarkStart w:id="427" w:name="_Toc351203481"/>
      <w:r>
        <w:rPr>
          <w:rFonts w:hint="eastAsia"/>
          <w:kern w:val="2"/>
          <w:sz w:val="21"/>
          <w:szCs w:val="21"/>
        </w:rPr>
        <w:t>一、工程概况</w:t>
      </w:r>
      <w:bookmarkEnd w:id="425"/>
      <w:bookmarkEnd w:id="426"/>
      <w:bookmarkEnd w:id="427"/>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28" w:name="_Toc532375574"/>
      <w:bookmarkStart w:id="429" w:name="_Toc532377167"/>
      <w:bookmarkStart w:id="430" w:name="_Toc351203482"/>
      <w:r>
        <w:rPr>
          <w:rFonts w:hint="eastAsia"/>
          <w:kern w:val="2"/>
          <w:sz w:val="21"/>
          <w:szCs w:val="21"/>
        </w:rPr>
        <w:t>二、合同工期</w:t>
      </w:r>
      <w:bookmarkEnd w:id="428"/>
      <w:bookmarkEnd w:id="429"/>
      <w:bookmarkEnd w:id="430"/>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431" w:name="_Toc351203483"/>
      <w:bookmarkStart w:id="432" w:name="_Toc532375575"/>
      <w:bookmarkStart w:id="433" w:name="_Toc532377168"/>
      <w:r>
        <w:rPr>
          <w:rFonts w:hint="eastAsia"/>
          <w:kern w:val="2"/>
          <w:sz w:val="21"/>
          <w:szCs w:val="21"/>
        </w:rPr>
        <w:t>三、质量标准</w:t>
      </w:r>
      <w:bookmarkEnd w:id="431"/>
      <w:bookmarkEnd w:id="432"/>
      <w:bookmarkEnd w:id="433"/>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434" w:name="_Toc532377169"/>
      <w:bookmarkStart w:id="435" w:name="_Toc351203484"/>
      <w:bookmarkStart w:id="436" w:name="_Toc532375576"/>
      <w:r>
        <w:rPr>
          <w:rFonts w:hint="eastAsia"/>
          <w:kern w:val="2"/>
          <w:sz w:val="21"/>
          <w:szCs w:val="21"/>
        </w:rPr>
        <w:t>四、签约合同价与合同价格形式</w:t>
      </w:r>
      <w:bookmarkEnd w:id="434"/>
      <w:bookmarkEnd w:id="435"/>
      <w:bookmarkEnd w:id="436"/>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pStyle w:val="2"/>
        <w:spacing w:before="1" w:line="360" w:lineRule="auto"/>
        <w:ind w:left="6"/>
        <w:rPr>
          <w:spacing w:val="5"/>
        </w:rPr>
      </w:pPr>
      <w:r>
        <w:rPr>
          <w:rFonts w:hint="eastAsia"/>
          <w:spacing w:val="5"/>
        </w:rPr>
        <w:t>支付条件：</w:t>
      </w:r>
    </w:p>
    <w:p>
      <w:pPr>
        <w:pStyle w:val="2"/>
        <w:spacing w:before="1" w:line="360" w:lineRule="auto"/>
        <w:ind w:left="6"/>
        <w:rPr>
          <w:spacing w:val="5"/>
          <w:u w:val="single"/>
        </w:rPr>
      </w:pPr>
      <w:r>
        <w:rPr>
          <w:rFonts w:hint="eastAsia"/>
          <w:spacing w:val="5"/>
          <w:u w:val="single"/>
        </w:rPr>
        <w:t>（1）合同签订后支付合同金额的 10%预付款；</w:t>
      </w:r>
    </w:p>
    <w:p>
      <w:pPr>
        <w:pStyle w:val="2"/>
        <w:spacing w:before="1" w:line="360" w:lineRule="auto"/>
        <w:ind w:left="6"/>
        <w:rPr>
          <w:spacing w:val="5"/>
          <w:u w:val="single"/>
        </w:rPr>
      </w:pPr>
      <w:r>
        <w:rPr>
          <w:rFonts w:hint="eastAsia"/>
          <w:spacing w:val="5"/>
          <w:u w:val="single"/>
        </w:rPr>
        <w:t>（</w:t>
      </w:r>
      <w:r>
        <w:rPr>
          <w:spacing w:val="5"/>
          <w:u w:val="single"/>
        </w:rPr>
        <w:t>2</w:t>
      </w:r>
      <w:r>
        <w:rPr>
          <w:rFonts w:hint="eastAsia"/>
          <w:spacing w:val="5"/>
          <w:u w:val="single"/>
        </w:rPr>
        <w:t xml:space="preserve">）竣工预验收合格后支付至合同相应金额的 </w:t>
      </w:r>
      <w:r>
        <w:rPr>
          <w:spacing w:val="5"/>
          <w:u w:val="single"/>
        </w:rPr>
        <w:t>7</w:t>
      </w:r>
      <w:r>
        <w:rPr>
          <w:rFonts w:hint="eastAsia"/>
          <w:spacing w:val="5"/>
          <w:u w:val="single"/>
        </w:rPr>
        <w:t>0%；</w:t>
      </w:r>
    </w:p>
    <w:p>
      <w:pPr>
        <w:pStyle w:val="2"/>
        <w:spacing w:before="1" w:line="360" w:lineRule="auto"/>
        <w:ind w:left="6"/>
        <w:rPr>
          <w:spacing w:val="5"/>
          <w:u w:val="single"/>
        </w:rPr>
      </w:pPr>
      <w:r>
        <w:rPr>
          <w:rFonts w:hint="eastAsia"/>
          <w:spacing w:val="5"/>
          <w:u w:val="single"/>
        </w:rPr>
        <w:t>（</w:t>
      </w:r>
      <w:r>
        <w:rPr>
          <w:spacing w:val="5"/>
          <w:u w:val="single"/>
        </w:rPr>
        <w:t>3</w:t>
      </w:r>
      <w:r>
        <w:rPr>
          <w:rFonts w:hint="eastAsia"/>
          <w:spacing w:val="5"/>
          <w:u w:val="single"/>
        </w:rPr>
        <w:t>）移交完整的工程竣工资料后 14 天内，发包人向承包人支付至累计进度审定金额的 85%；</w:t>
      </w:r>
    </w:p>
    <w:p>
      <w:pPr>
        <w:pStyle w:val="2"/>
        <w:spacing w:before="1" w:line="360" w:lineRule="auto"/>
        <w:ind w:left="6"/>
      </w:pPr>
      <w:r>
        <w:rPr>
          <w:rFonts w:hint="eastAsia"/>
          <w:spacing w:val="5"/>
          <w:u w:val="single"/>
        </w:rPr>
        <w:t>（4）完成结算审核后 28 天内，发包人向承包人支付至结算审定金额的 97%；缺陷责任期满后 28 天内发包人向承包人支付剩余工程款。</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37" w:name="_Toc351203485"/>
      <w:bookmarkStart w:id="438" w:name="_Toc532375577"/>
      <w:bookmarkStart w:id="439" w:name="_Toc532377170"/>
      <w:r>
        <w:rPr>
          <w:rFonts w:hint="eastAsia"/>
          <w:kern w:val="2"/>
          <w:sz w:val="21"/>
          <w:szCs w:val="21"/>
        </w:rPr>
        <w:t>五、</w:t>
      </w:r>
      <w:bookmarkEnd w:id="437"/>
      <w:r>
        <w:rPr>
          <w:rFonts w:hint="eastAsia"/>
          <w:kern w:val="2"/>
          <w:sz w:val="21"/>
          <w:szCs w:val="21"/>
        </w:rPr>
        <w:t>项目经理及技术负责人</w:t>
      </w:r>
      <w:bookmarkEnd w:id="438"/>
      <w:bookmarkEnd w:id="439"/>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40" w:name="_Toc532375578"/>
      <w:bookmarkStart w:id="441" w:name="_Toc532377171"/>
      <w:bookmarkStart w:id="442" w:name="_Toc351203486"/>
      <w:r>
        <w:rPr>
          <w:rFonts w:hint="eastAsia"/>
          <w:kern w:val="2"/>
          <w:sz w:val="21"/>
          <w:szCs w:val="21"/>
        </w:rPr>
        <w:t>六、合同文件构成</w:t>
      </w:r>
      <w:bookmarkEnd w:id="440"/>
      <w:bookmarkEnd w:id="441"/>
      <w:bookmarkEnd w:id="442"/>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（7）采购文件及修改文件；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6"/>
        <w:keepNext/>
        <w:keepLines/>
        <w:spacing w:before="120" w:after="120" w:line="360" w:lineRule="auto"/>
        <w:ind w:firstLine="422" w:firstLineChars="200"/>
        <w:jc w:val="both"/>
        <w:rPr>
          <w:kern w:val="2"/>
          <w:sz w:val="21"/>
          <w:szCs w:val="21"/>
        </w:rPr>
      </w:pPr>
      <w:bookmarkStart w:id="443" w:name="_Toc351203487"/>
      <w:bookmarkStart w:id="444" w:name="_Toc532377172"/>
      <w:bookmarkStart w:id="445" w:name="_Toc532375579"/>
      <w:r>
        <w:rPr>
          <w:rFonts w:hint="eastAsia"/>
          <w:kern w:val="2"/>
          <w:sz w:val="21"/>
          <w:szCs w:val="21"/>
        </w:rPr>
        <w:t>七、承诺</w:t>
      </w:r>
      <w:bookmarkEnd w:id="443"/>
      <w:bookmarkEnd w:id="444"/>
      <w:bookmarkEnd w:id="445"/>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kern w:val="2"/>
          <w:sz w:val="21"/>
          <w:szCs w:val="21"/>
        </w:rPr>
      </w:pPr>
      <w:bookmarkStart w:id="446" w:name="_Toc532375580"/>
      <w:bookmarkStart w:id="447" w:name="_Toc532377173"/>
      <w:bookmarkStart w:id="448" w:name="_Toc351203488"/>
      <w:r>
        <w:rPr>
          <w:rFonts w:hint="eastAsia"/>
          <w:kern w:val="2"/>
          <w:sz w:val="21"/>
          <w:szCs w:val="21"/>
        </w:rPr>
        <w:t>八、词语含义</w:t>
      </w:r>
      <w:bookmarkEnd w:id="446"/>
      <w:bookmarkEnd w:id="447"/>
      <w:bookmarkEnd w:id="448"/>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6"/>
        <w:keepNext/>
        <w:keepLines/>
        <w:spacing w:before="120" w:after="120" w:line="360" w:lineRule="auto"/>
        <w:ind w:firstLine="422" w:firstLineChars="200"/>
        <w:jc w:val="both"/>
        <w:rPr>
          <w:kern w:val="2"/>
          <w:sz w:val="21"/>
          <w:szCs w:val="21"/>
        </w:rPr>
      </w:pPr>
      <w:bookmarkStart w:id="449" w:name="_Toc532375581"/>
      <w:bookmarkStart w:id="450" w:name="_Toc532377174"/>
      <w:r>
        <w:rPr>
          <w:rFonts w:hint="eastAsia"/>
          <w:kern w:val="2"/>
          <w:sz w:val="21"/>
          <w:szCs w:val="21"/>
        </w:rPr>
        <w:t>九、签订时间</w:t>
      </w:r>
      <w:bookmarkEnd w:id="449"/>
      <w:bookmarkEnd w:id="450"/>
    </w:p>
    <w:p>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pPr>
        <w:pStyle w:val="6"/>
        <w:keepNext/>
        <w:keepLines/>
        <w:spacing w:before="120" w:after="120" w:line="360" w:lineRule="auto"/>
        <w:ind w:firstLine="422" w:firstLineChars="200"/>
        <w:jc w:val="both"/>
        <w:rPr>
          <w:kern w:val="2"/>
          <w:sz w:val="21"/>
          <w:szCs w:val="21"/>
        </w:rPr>
      </w:pPr>
      <w:bookmarkStart w:id="451" w:name="_Toc351203489"/>
      <w:bookmarkStart w:id="452" w:name="_Toc532375582"/>
      <w:bookmarkStart w:id="453" w:name="_Toc532377175"/>
      <w:r>
        <w:rPr>
          <w:rFonts w:hint="eastAsia"/>
          <w:kern w:val="2"/>
          <w:sz w:val="21"/>
          <w:szCs w:val="21"/>
        </w:rPr>
        <w:t>十、</w:t>
      </w:r>
      <w:bookmarkEnd w:id="451"/>
      <w:bookmarkStart w:id="454" w:name="_Toc351203490"/>
      <w:r>
        <w:rPr>
          <w:rFonts w:hint="eastAsia"/>
          <w:kern w:val="2"/>
          <w:sz w:val="21"/>
          <w:szCs w:val="21"/>
        </w:rPr>
        <w:t>签订地点</w:t>
      </w:r>
      <w:bookmarkEnd w:id="452"/>
      <w:bookmarkEnd w:id="453"/>
      <w:bookmarkEnd w:id="454"/>
    </w:p>
    <w:p>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pPr>
        <w:pStyle w:val="6"/>
        <w:keepNext/>
        <w:keepLines/>
        <w:spacing w:before="120" w:after="120" w:line="360" w:lineRule="auto"/>
        <w:ind w:firstLine="422" w:firstLineChars="200"/>
        <w:jc w:val="both"/>
        <w:rPr>
          <w:kern w:val="2"/>
          <w:sz w:val="21"/>
          <w:szCs w:val="21"/>
        </w:rPr>
      </w:pPr>
      <w:bookmarkStart w:id="455" w:name="_Toc351203491"/>
      <w:bookmarkStart w:id="456" w:name="_Toc532375583"/>
      <w:bookmarkStart w:id="457" w:name="_Toc532377176"/>
      <w:r>
        <w:rPr>
          <w:rFonts w:hint="eastAsia"/>
          <w:kern w:val="2"/>
          <w:sz w:val="21"/>
          <w:szCs w:val="21"/>
        </w:rPr>
        <w:t>十一、补充协议</w:t>
      </w:r>
      <w:bookmarkEnd w:id="455"/>
      <w:bookmarkEnd w:id="456"/>
      <w:bookmarkEnd w:id="457"/>
    </w:p>
    <w:p>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6"/>
        <w:keepNext/>
        <w:keepLines/>
        <w:spacing w:before="120" w:after="120" w:line="360" w:lineRule="auto"/>
        <w:ind w:firstLine="422" w:firstLineChars="200"/>
        <w:jc w:val="both"/>
        <w:rPr>
          <w:kern w:val="2"/>
          <w:sz w:val="21"/>
          <w:szCs w:val="21"/>
        </w:rPr>
      </w:pPr>
      <w:bookmarkStart w:id="458" w:name="_Toc532375584"/>
      <w:bookmarkStart w:id="459" w:name="_Toc532377177"/>
      <w:bookmarkStart w:id="460" w:name="_Toc351203492"/>
      <w:r>
        <w:rPr>
          <w:rFonts w:hint="eastAsia"/>
          <w:kern w:val="2"/>
          <w:sz w:val="21"/>
          <w:szCs w:val="21"/>
        </w:rPr>
        <w:t>十二、合同生效</w:t>
      </w:r>
      <w:bookmarkEnd w:id="458"/>
      <w:bookmarkEnd w:id="459"/>
      <w:bookmarkEnd w:id="460"/>
    </w:p>
    <w:p>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61" w:name="_Toc351203493"/>
      <w:bookmarkStart w:id="462" w:name="_Toc532377178"/>
      <w:bookmarkStart w:id="463" w:name="_Toc532375585"/>
      <w:r>
        <w:rPr>
          <w:rFonts w:hint="eastAsia"/>
          <w:kern w:val="2"/>
          <w:sz w:val="21"/>
          <w:szCs w:val="21"/>
        </w:rPr>
        <w:t>十三、合同份数</w:t>
      </w:r>
      <w:bookmarkEnd w:id="461"/>
      <w:bookmarkEnd w:id="462"/>
      <w:bookmarkEnd w:id="463"/>
    </w:p>
    <w:p>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（以下为签字盖章页）。</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adjustRightInd w:val="0"/>
        <w:spacing w:line="360" w:lineRule="auto"/>
        <w:ind w:firstLine="420" w:firstLineChars="20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Style w:val="2"/>
        <w:spacing w:line="360" w:lineRule="auto"/>
        <w:rPr>
          <w:rFonts w:ascii="宋体" w:hAnsi="宋体"/>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64"/>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465" w:name="_Toc529388289"/>
      <w:bookmarkStart w:id="466" w:name="_Toc532377179"/>
      <w:bookmarkStart w:id="467" w:name="_Toc14710"/>
      <w:bookmarkStart w:id="468" w:name="_Toc532375586"/>
      <w:r>
        <w:rPr>
          <w:rFonts w:hint="eastAsia" w:ascii="宋体" w:hAnsi="宋体"/>
          <w:sz w:val="44"/>
          <w:szCs w:val="44"/>
        </w:rPr>
        <w:t>第二部分 通用合同条款</w:t>
      </w:r>
      <w:bookmarkEnd w:id="465"/>
      <w:bookmarkEnd w:id="466"/>
      <w:bookmarkEnd w:id="467"/>
      <w:bookmarkEnd w:id="468"/>
    </w:p>
    <w:p>
      <w:pPr>
        <w:pStyle w:val="6"/>
        <w:keepNext/>
        <w:keepLines/>
        <w:spacing w:before="156" w:beforeLines="50" w:beforeAutospacing="0" w:after="156" w:afterLines="50" w:afterAutospacing="0" w:line="360" w:lineRule="auto"/>
        <w:jc w:val="both"/>
        <w:rPr>
          <w:kern w:val="2"/>
          <w:sz w:val="21"/>
          <w:szCs w:val="21"/>
        </w:rPr>
      </w:pPr>
      <w:bookmarkStart w:id="469" w:name="_Toc532375587"/>
      <w:bookmarkStart w:id="470" w:name="_Toc532377180"/>
      <w:bookmarkStart w:id="471" w:name="_Toc351203495"/>
      <w:r>
        <w:rPr>
          <w:rFonts w:hint="eastAsia"/>
          <w:kern w:val="2"/>
          <w:sz w:val="21"/>
          <w:szCs w:val="21"/>
        </w:rPr>
        <w:t>1.</w:t>
      </w:r>
      <w:bookmarkStart w:id="472" w:name="_Toc303538973"/>
      <w:bookmarkEnd w:id="472"/>
      <w:bookmarkStart w:id="473" w:name="_Toc303538976"/>
      <w:bookmarkEnd w:id="473"/>
      <w:bookmarkStart w:id="474" w:name="_Toc303538975"/>
      <w:bookmarkEnd w:id="474"/>
      <w:bookmarkStart w:id="475" w:name="_Toc303538974"/>
      <w:bookmarkEnd w:id="475"/>
      <w:bookmarkStart w:id="476" w:name="_Toc303538972"/>
      <w:bookmarkEnd w:id="476"/>
      <w:bookmarkStart w:id="477" w:name="_Toc296346528"/>
      <w:bookmarkStart w:id="478" w:name="_Toc296503027"/>
      <w:r>
        <w:rPr>
          <w:rFonts w:hint="eastAsia"/>
          <w:kern w:val="2"/>
          <w:sz w:val="21"/>
          <w:szCs w:val="21"/>
        </w:rPr>
        <w:t>一般约定</w:t>
      </w:r>
      <w:bookmarkEnd w:id="469"/>
      <w:bookmarkEnd w:id="470"/>
      <w:bookmarkEnd w:id="471"/>
      <w:bookmarkEnd w:id="477"/>
      <w:bookmarkEnd w:id="478"/>
    </w:p>
    <w:p>
      <w:pPr>
        <w:pStyle w:val="7"/>
        <w:spacing w:before="0" w:beforeAutospacing="0" w:after="0" w:afterAutospacing="0" w:line="360" w:lineRule="auto"/>
        <w:ind w:firstLine="422" w:firstLineChars="200"/>
        <w:rPr>
          <w:sz w:val="21"/>
          <w:szCs w:val="21"/>
        </w:rPr>
      </w:pPr>
      <w:bookmarkStart w:id="479" w:name="_Toc296346529"/>
      <w:bookmarkStart w:id="480" w:name="_Toc337558728"/>
      <w:bookmarkStart w:id="481" w:name="_Toc296503028"/>
      <w:bookmarkStart w:id="482" w:name="_Toc532377181"/>
      <w:bookmarkStart w:id="483" w:name="_Toc351203496"/>
      <w:r>
        <w:rPr>
          <w:rFonts w:hint="eastAsia"/>
          <w:sz w:val="21"/>
          <w:szCs w:val="21"/>
        </w:rPr>
        <w:t>1.1词语定义</w:t>
      </w:r>
      <w:bookmarkEnd w:id="479"/>
      <w:bookmarkEnd w:id="480"/>
      <w:bookmarkEnd w:id="481"/>
      <w:r>
        <w:rPr>
          <w:rFonts w:hint="eastAsia"/>
          <w:sz w:val="21"/>
          <w:szCs w:val="21"/>
        </w:rPr>
        <w:t>与解释</w:t>
      </w:r>
      <w:bookmarkEnd w:id="482"/>
      <w:bookmarkEnd w:id="4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484" w:name="_Toc532377182"/>
      <w:r>
        <w:rPr>
          <w:rFonts w:hint="eastAsia"/>
          <w:b w:val="0"/>
          <w:bCs w:val="0"/>
          <w:sz w:val="21"/>
          <w:szCs w:val="21"/>
        </w:rPr>
        <w:t>1.1.1 合同</w:t>
      </w:r>
      <w:bookmarkEnd w:id="48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485" w:name="#go5"/>
      <w:bookmarkEnd w:id="485"/>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基准日期：采购发包的工程以投标截止日前28天的日期为基准日期，直接发包的工程以合同签订日前28天的日期为基准日期。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486" w:name="#go2"/>
      <w:bookmarkEnd w:id="486"/>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487" w:name="_Toc532377183"/>
      <w:r>
        <w:rPr>
          <w:rFonts w:hint="eastAsia"/>
          <w:sz w:val="21"/>
          <w:szCs w:val="21"/>
        </w:rPr>
        <w:t>1.2 语言文字</w:t>
      </w:r>
      <w:bookmarkEnd w:id="487"/>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488" w:name="_Toc296503030"/>
      <w:bookmarkStart w:id="489" w:name="_Toc296346531"/>
      <w:bookmarkStart w:id="490" w:name="_Toc532377184"/>
      <w:bookmarkStart w:id="491" w:name="_Toc337558730"/>
      <w:bookmarkStart w:id="492" w:name="_Toc351203498"/>
      <w:r>
        <w:rPr>
          <w:rFonts w:hint="eastAsia"/>
          <w:sz w:val="21"/>
          <w:szCs w:val="21"/>
        </w:rPr>
        <w:t>1.3法律</w:t>
      </w:r>
      <w:bookmarkEnd w:id="488"/>
      <w:bookmarkEnd w:id="489"/>
      <w:bookmarkEnd w:id="490"/>
      <w:bookmarkEnd w:id="491"/>
      <w:bookmarkEnd w:id="492"/>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493" w:name="_Toc532377185"/>
      <w:bookmarkStart w:id="494" w:name="_Toc351203499"/>
      <w:r>
        <w:rPr>
          <w:rFonts w:hint="eastAsia"/>
          <w:sz w:val="21"/>
          <w:szCs w:val="21"/>
        </w:rPr>
        <w:t>1.4 标准和规范</w:t>
      </w:r>
      <w:bookmarkEnd w:id="493"/>
      <w:bookmarkEnd w:id="494"/>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495" w:name="_Toc532377186"/>
      <w:bookmarkStart w:id="496" w:name="_Toc351203500"/>
      <w:r>
        <w:rPr>
          <w:rFonts w:hint="eastAsia"/>
          <w:sz w:val="21"/>
          <w:szCs w:val="21"/>
        </w:rPr>
        <w:t>1</w:t>
      </w:r>
      <w:bookmarkStart w:id="497" w:name="_Toc296503031"/>
      <w:bookmarkStart w:id="498" w:name="_Toc296346532"/>
      <w:bookmarkStart w:id="499" w:name="_Toc337558731"/>
      <w:r>
        <w:rPr>
          <w:rFonts w:hint="eastAsia"/>
          <w:sz w:val="21"/>
          <w:szCs w:val="21"/>
        </w:rPr>
        <w:t>.5 合同文件的优先顺序</w:t>
      </w:r>
      <w:bookmarkEnd w:id="495"/>
      <w:bookmarkEnd w:id="496"/>
    </w:p>
    <w:bookmarkEnd w:id="497"/>
    <w:bookmarkEnd w:id="498"/>
    <w:bookmarkEnd w:id="499"/>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500" w:name="_Toc351203501"/>
      <w:bookmarkStart w:id="501" w:name="_Toc532377187"/>
      <w:r>
        <w:rPr>
          <w:rFonts w:hint="eastAsia"/>
          <w:sz w:val="21"/>
          <w:szCs w:val="21"/>
        </w:rPr>
        <w:t>1</w:t>
      </w:r>
      <w:bookmarkStart w:id="502" w:name="_Toc296503032"/>
      <w:bookmarkStart w:id="503" w:name="_Toc337558732"/>
      <w:bookmarkStart w:id="504" w:name="_Toc296346533"/>
      <w:r>
        <w:rPr>
          <w:rFonts w:hint="eastAsia"/>
          <w:sz w:val="21"/>
          <w:szCs w:val="21"/>
        </w:rPr>
        <w:t>.6图纸和承包人文件</w:t>
      </w:r>
      <w:bookmarkEnd w:id="500"/>
      <w:bookmarkEnd w:id="501"/>
    </w:p>
    <w:bookmarkEnd w:id="502"/>
    <w:bookmarkEnd w:id="503"/>
    <w:bookmarkEnd w:id="504"/>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505" w:name="_Toc532377188"/>
      <w:bookmarkStart w:id="506" w:name="_Toc351203502"/>
      <w:r>
        <w:rPr>
          <w:rFonts w:hint="eastAsia"/>
          <w:sz w:val="21"/>
          <w:szCs w:val="21"/>
        </w:rPr>
        <w:t>1</w:t>
      </w:r>
      <w:bookmarkStart w:id="507" w:name="_Toc337558733"/>
      <w:bookmarkStart w:id="508" w:name="_Toc296346534"/>
      <w:bookmarkStart w:id="509" w:name="_Toc296503033"/>
      <w:r>
        <w:rPr>
          <w:rFonts w:hint="eastAsia"/>
          <w:sz w:val="21"/>
          <w:szCs w:val="21"/>
        </w:rPr>
        <w:t>.7联络</w:t>
      </w:r>
      <w:bookmarkEnd w:id="505"/>
      <w:bookmarkEnd w:id="506"/>
    </w:p>
    <w:bookmarkEnd w:id="507"/>
    <w:bookmarkEnd w:id="508"/>
    <w:bookmarkEnd w:id="5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510" w:name="_Toc351203503"/>
      <w:bookmarkStart w:id="511" w:name="_Toc532377189"/>
      <w:r>
        <w:rPr>
          <w:rFonts w:hint="eastAsia"/>
          <w:sz w:val="21"/>
          <w:szCs w:val="21"/>
        </w:rPr>
        <w:t>1</w:t>
      </w:r>
      <w:bookmarkStart w:id="512" w:name="_Toc337558734"/>
      <w:bookmarkStart w:id="513" w:name="_Toc296346536"/>
      <w:bookmarkStart w:id="514" w:name="_Toc296503035"/>
      <w:r>
        <w:rPr>
          <w:rFonts w:hint="eastAsia"/>
          <w:sz w:val="21"/>
          <w:szCs w:val="21"/>
        </w:rPr>
        <w:t>.8严禁贿赂</w:t>
      </w:r>
      <w:bookmarkEnd w:id="510"/>
      <w:bookmarkEnd w:id="511"/>
    </w:p>
    <w:bookmarkEnd w:id="512"/>
    <w:bookmarkEnd w:id="513"/>
    <w:bookmarkEnd w:id="5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515" w:name="_Toc351203504"/>
      <w:bookmarkStart w:id="516" w:name="_Toc532377190"/>
      <w:r>
        <w:rPr>
          <w:rFonts w:hint="eastAsia"/>
          <w:sz w:val="21"/>
          <w:szCs w:val="21"/>
        </w:rPr>
        <w:t>1</w:t>
      </w:r>
      <w:bookmarkStart w:id="517" w:name="_Toc296346537"/>
      <w:bookmarkStart w:id="518" w:name="_Toc337558735"/>
      <w:bookmarkStart w:id="519" w:name="_Toc296503036"/>
      <w:r>
        <w:rPr>
          <w:rFonts w:hint="eastAsia"/>
          <w:sz w:val="21"/>
          <w:szCs w:val="21"/>
        </w:rPr>
        <w:t>.9化石、文物</w:t>
      </w:r>
      <w:bookmarkEnd w:id="515"/>
      <w:bookmarkEnd w:id="516"/>
    </w:p>
    <w:bookmarkEnd w:id="517"/>
    <w:bookmarkEnd w:id="518"/>
    <w:bookmarkEnd w:id="5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520" w:name="_Toc532377191"/>
      <w:bookmarkStart w:id="521" w:name="_Toc351203505"/>
      <w:r>
        <w:rPr>
          <w:rFonts w:hint="eastAsia"/>
          <w:sz w:val="21"/>
          <w:szCs w:val="21"/>
        </w:rPr>
        <w:t>1</w:t>
      </w:r>
      <w:bookmarkStart w:id="522" w:name="_Toc337558736"/>
      <w:r>
        <w:rPr>
          <w:rFonts w:hint="eastAsia"/>
          <w:sz w:val="21"/>
          <w:szCs w:val="21"/>
        </w:rPr>
        <w:t>.10交通运输</w:t>
      </w:r>
      <w:bookmarkEnd w:id="520"/>
      <w:bookmarkEnd w:id="521"/>
    </w:p>
    <w:bookmarkEnd w:id="522"/>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523" w:name="_Toc351203506"/>
      <w:bookmarkStart w:id="524" w:name="_Toc532377192"/>
      <w:r>
        <w:rPr>
          <w:rFonts w:hint="eastAsia"/>
          <w:sz w:val="21"/>
          <w:szCs w:val="21"/>
        </w:rPr>
        <w:t>1</w:t>
      </w:r>
      <w:bookmarkStart w:id="525" w:name="_Toc337558737"/>
      <w:bookmarkStart w:id="526" w:name="_Toc296346538"/>
      <w:bookmarkStart w:id="527" w:name="_Toc296503037"/>
      <w:r>
        <w:rPr>
          <w:rFonts w:hint="eastAsia"/>
          <w:sz w:val="21"/>
          <w:szCs w:val="21"/>
        </w:rPr>
        <w:t>.11知识产权</w:t>
      </w:r>
      <w:bookmarkEnd w:id="523"/>
      <w:bookmarkEnd w:id="524"/>
      <w:bookmarkEnd w:id="525"/>
    </w:p>
    <w:bookmarkEnd w:id="526"/>
    <w:bookmarkEnd w:id="5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528" w:name="_Toc532377193"/>
      <w:bookmarkStart w:id="529" w:name="_Toc351203507"/>
      <w:r>
        <w:rPr>
          <w:rFonts w:hint="eastAsia"/>
          <w:sz w:val="21"/>
          <w:szCs w:val="21"/>
        </w:rPr>
        <w:t>1</w:t>
      </w:r>
      <w:bookmarkStart w:id="530" w:name="_Toc337558738"/>
      <w:r>
        <w:rPr>
          <w:rFonts w:hint="eastAsia"/>
          <w:sz w:val="21"/>
          <w:szCs w:val="21"/>
        </w:rPr>
        <w:t>.12保密</w:t>
      </w:r>
      <w:bookmarkEnd w:id="528"/>
      <w:bookmarkEnd w:id="529"/>
    </w:p>
    <w:bookmarkEnd w:id="53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531" w:name="_Toc532377194"/>
      <w:bookmarkStart w:id="532" w:name="_Toc351203508"/>
      <w:r>
        <w:rPr>
          <w:rFonts w:hint="eastAsia"/>
          <w:sz w:val="21"/>
          <w:szCs w:val="21"/>
        </w:rPr>
        <w:t>1.13工程量清单错误的修正</w:t>
      </w:r>
      <w:bookmarkEnd w:id="531"/>
      <w:bookmarkEnd w:id="5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533" w:name="_Toc351203509"/>
      <w:bookmarkStart w:id="534" w:name="_Toc532375588"/>
      <w:bookmarkStart w:id="535" w:name="_Toc532377195"/>
      <w:r>
        <w:rPr>
          <w:rFonts w:hint="eastAsia"/>
          <w:kern w:val="2"/>
          <w:sz w:val="21"/>
          <w:szCs w:val="21"/>
        </w:rPr>
        <w:t>2</w:t>
      </w:r>
      <w:bookmarkStart w:id="536" w:name="_Toc296346539"/>
      <w:bookmarkStart w:id="537" w:name="_Toc296503038"/>
      <w:bookmarkStart w:id="538" w:name="_Toc337558739"/>
      <w:bookmarkStart w:id="539" w:name="OLE_LINK2"/>
      <w:r>
        <w:rPr>
          <w:rFonts w:hint="eastAsia"/>
          <w:kern w:val="2"/>
          <w:sz w:val="21"/>
          <w:szCs w:val="21"/>
        </w:rPr>
        <w:t>. 发包人</w:t>
      </w:r>
      <w:bookmarkEnd w:id="533"/>
      <w:bookmarkEnd w:id="534"/>
      <w:bookmarkEnd w:id="535"/>
    </w:p>
    <w:bookmarkEnd w:id="536"/>
    <w:bookmarkEnd w:id="537"/>
    <w:bookmarkEnd w:id="538"/>
    <w:p>
      <w:pPr>
        <w:pStyle w:val="7"/>
        <w:spacing w:before="0" w:beforeAutospacing="0" w:after="0" w:afterAutospacing="0" w:line="360" w:lineRule="auto"/>
        <w:ind w:firstLine="422" w:firstLineChars="200"/>
        <w:rPr>
          <w:sz w:val="21"/>
          <w:szCs w:val="21"/>
        </w:rPr>
      </w:pPr>
      <w:bookmarkStart w:id="540" w:name="_Toc532377196"/>
      <w:bookmarkStart w:id="541" w:name="_Toc351203510"/>
      <w:r>
        <w:rPr>
          <w:rFonts w:hint="eastAsia"/>
          <w:sz w:val="21"/>
          <w:szCs w:val="21"/>
        </w:rPr>
        <w:t>2</w:t>
      </w:r>
      <w:bookmarkStart w:id="542" w:name="_Toc296503039"/>
      <w:bookmarkStart w:id="543" w:name="_Toc296346540"/>
      <w:bookmarkStart w:id="544" w:name="_Toc337558740"/>
      <w:r>
        <w:rPr>
          <w:rFonts w:hint="eastAsia"/>
          <w:sz w:val="21"/>
          <w:szCs w:val="21"/>
        </w:rPr>
        <w:t>.1 许可或批准</w:t>
      </w:r>
      <w:bookmarkEnd w:id="540"/>
      <w:bookmarkEnd w:id="54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发包人应遵守法律，并办理法律规定由其办理的许可、批准或备案。施工所需临时用水、临时用电、中断道路交通、临时占道的许可或批准由承包人负责办理，发包人协助。</w:t>
      </w:r>
    </w:p>
    <w:p>
      <w:pPr>
        <w:pStyle w:val="7"/>
        <w:spacing w:before="0" w:beforeAutospacing="0" w:after="0" w:afterAutospacing="0" w:line="360" w:lineRule="auto"/>
        <w:ind w:firstLine="422" w:firstLineChars="200"/>
        <w:rPr>
          <w:sz w:val="21"/>
          <w:szCs w:val="21"/>
        </w:rPr>
      </w:pPr>
      <w:bookmarkStart w:id="545" w:name="_Toc532377197"/>
      <w:bookmarkStart w:id="546" w:name="_Toc351203511"/>
      <w:r>
        <w:rPr>
          <w:rFonts w:hint="eastAsia"/>
          <w:sz w:val="21"/>
          <w:szCs w:val="21"/>
        </w:rPr>
        <w:t>2.2 发包人代表</w:t>
      </w:r>
      <w:bookmarkEnd w:id="545"/>
      <w:bookmarkEnd w:id="54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547" w:name="_Toc351203512"/>
      <w:bookmarkStart w:id="548" w:name="_Toc532377198"/>
      <w:r>
        <w:rPr>
          <w:rFonts w:hint="eastAsia"/>
          <w:sz w:val="21"/>
          <w:szCs w:val="21"/>
        </w:rPr>
        <w:t>2.3 发包人人员</w:t>
      </w:r>
      <w:bookmarkEnd w:id="547"/>
      <w:bookmarkEnd w:id="54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542"/>
      <w:bookmarkEnd w:id="543"/>
      <w:bookmarkEnd w:id="544"/>
    </w:p>
    <w:p>
      <w:pPr>
        <w:pStyle w:val="7"/>
        <w:spacing w:before="0" w:beforeAutospacing="0" w:after="0" w:afterAutospacing="0" w:line="360" w:lineRule="auto"/>
        <w:ind w:firstLine="422" w:firstLineChars="200"/>
        <w:rPr>
          <w:sz w:val="21"/>
          <w:szCs w:val="21"/>
        </w:rPr>
      </w:pPr>
      <w:bookmarkStart w:id="549" w:name="_Toc351203513"/>
      <w:bookmarkStart w:id="550" w:name="_Toc532377199"/>
      <w:r>
        <w:rPr>
          <w:rFonts w:hint="eastAsia"/>
          <w:sz w:val="21"/>
          <w:szCs w:val="21"/>
        </w:rPr>
        <w:t>2</w:t>
      </w:r>
      <w:bookmarkStart w:id="551" w:name="_Toc337558741"/>
      <w:bookmarkStart w:id="552" w:name="_Toc296346541"/>
      <w:bookmarkStart w:id="553" w:name="_Toc296503040"/>
      <w:r>
        <w:rPr>
          <w:rFonts w:hint="eastAsia"/>
          <w:sz w:val="21"/>
          <w:szCs w:val="21"/>
        </w:rPr>
        <w:t>.4 施工现场、施工条件和基础资料的提供</w:t>
      </w:r>
      <w:bookmarkEnd w:id="549"/>
      <w:bookmarkEnd w:id="550"/>
      <w:bookmarkEnd w:id="551"/>
      <w:bookmarkEnd w:id="552"/>
      <w:bookmarkEnd w:id="55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539"/>
      <w:r>
        <w:rPr>
          <w:rFonts w:hint="eastAsia" w:ascii="宋体" w:hAnsi="宋体"/>
          <w:kern w:val="0"/>
          <w:szCs w:val="21"/>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554" w:name="_Toc351203514"/>
      <w:bookmarkStart w:id="555" w:name="_Toc532377200"/>
      <w:r>
        <w:rPr>
          <w:rFonts w:hint="eastAsia"/>
          <w:sz w:val="21"/>
          <w:szCs w:val="21"/>
        </w:rPr>
        <w:t>2</w:t>
      </w:r>
      <w:bookmarkStart w:id="556" w:name="_Toc337558745"/>
      <w:bookmarkStart w:id="557" w:name="_Toc296503042"/>
      <w:bookmarkStart w:id="558" w:name="_Toc296346543"/>
      <w:r>
        <w:rPr>
          <w:rFonts w:hint="eastAsia"/>
          <w:sz w:val="21"/>
          <w:szCs w:val="21"/>
        </w:rPr>
        <w:t>.5 资</w:t>
      </w:r>
      <w:bookmarkEnd w:id="556"/>
      <w:bookmarkEnd w:id="557"/>
      <w:bookmarkEnd w:id="558"/>
      <w:r>
        <w:rPr>
          <w:rFonts w:hint="eastAsia"/>
          <w:sz w:val="21"/>
          <w:szCs w:val="21"/>
        </w:rPr>
        <w:t>金来源证明及支付担保</w:t>
      </w:r>
      <w:bookmarkEnd w:id="554"/>
      <w:bookmarkEnd w:id="555"/>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559" w:name="_Toc351203515"/>
      <w:bookmarkStart w:id="560" w:name="_Toc532377201"/>
      <w:r>
        <w:rPr>
          <w:rFonts w:hint="eastAsia"/>
          <w:sz w:val="21"/>
          <w:szCs w:val="21"/>
        </w:rPr>
        <w:t>2.6 支付合同价款</w:t>
      </w:r>
      <w:bookmarkEnd w:id="559"/>
      <w:bookmarkEnd w:id="56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2"/>
      </w:pPr>
    </w:p>
    <w:p>
      <w:pPr>
        <w:pStyle w:val="7"/>
        <w:spacing w:before="0" w:beforeAutospacing="0" w:after="0" w:afterAutospacing="0" w:line="360" w:lineRule="auto"/>
        <w:ind w:firstLine="422" w:firstLineChars="200"/>
        <w:rPr>
          <w:sz w:val="21"/>
          <w:szCs w:val="21"/>
        </w:rPr>
      </w:pPr>
      <w:bookmarkStart w:id="561" w:name="_Toc532377202"/>
      <w:bookmarkStart w:id="562" w:name="_Toc351203516"/>
      <w:r>
        <w:rPr>
          <w:rFonts w:hint="eastAsia"/>
          <w:sz w:val="21"/>
          <w:szCs w:val="21"/>
        </w:rPr>
        <w:t>2.7 组织竣工验收</w:t>
      </w:r>
      <w:bookmarkEnd w:id="561"/>
      <w:bookmarkEnd w:id="5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563" w:name="_Toc351203517"/>
      <w:bookmarkStart w:id="564" w:name="_Toc532377203"/>
      <w:r>
        <w:rPr>
          <w:rFonts w:hint="eastAsia"/>
          <w:sz w:val="21"/>
          <w:szCs w:val="21"/>
        </w:rPr>
        <w:t>2.8 现场统一管理协议</w:t>
      </w:r>
      <w:bookmarkEnd w:id="563"/>
      <w:bookmarkEnd w:id="564"/>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565" w:name="_Toc532377204"/>
      <w:bookmarkStart w:id="566" w:name="_Toc532375589"/>
      <w:bookmarkStart w:id="567" w:name="_Toc351203518"/>
      <w:r>
        <w:rPr>
          <w:rFonts w:hint="eastAsia"/>
          <w:kern w:val="2"/>
          <w:sz w:val="21"/>
          <w:szCs w:val="21"/>
        </w:rPr>
        <w:t>3</w:t>
      </w:r>
      <w:bookmarkStart w:id="568" w:name="_Toc296503045"/>
      <w:bookmarkStart w:id="569" w:name="_Toc296346546"/>
      <w:bookmarkStart w:id="570" w:name="_Toc337558746"/>
      <w:r>
        <w:rPr>
          <w:rFonts w:hint="eastAsia"/>
          <w:kern w:val="2"/>
          <w:sz w:val="21"/>
          <w:szCs w:val="21"/>
        </w:rPr>
        <w:t>. 承包人</w:t>
      </w:r>
      <w:bookmarkEnd w:id="565"/>
      <w:bookmarkEnd w:id="566"/>
      <w:bookmarkEnd w:id="567"/>
    </w:p>
    <w:bookmarkEnd w:id="568"/>
    <w:bookmarkEnd w:id="569"/>
    <w:bookmarkEnd w:id="570"/>
    <w:p>
      <w:pPr>
        <w:pStyle w:val="7"/>
        <w:spacing w:before="0" w:beforeAutospacing="0" w:after="0" w:afterAutospacing="0" w:line="360" w:lineRule="auto"/>
        <w:ind w:firstLine="422" w:firstLineChars="200"/>
        <w:rPr>
          <w:sz w:val="21"/>
          <w:szCs w:val="21"/>
        </w:rPr>
      </w:pPr>
      <w:bookmarkStart w:id="571" w:name="_Toc351203519"/>
      <w:bookmarkStart w:id="572" w:name="_Toc532377205"/>
      <w:r>
        <w:rPr>
          <w:rFonts w:hint="eastAsia"/>
          <w:sz w:val="21"/>
          <w:szCs w:val="21"/>
        </w:rPr>
        <w:t>3</w:t>
      </w:r>
      <w:bookmarkStart w:id="573" w:name="_Toc296503046"/>
      <w:bookmarkStart w:id="574" w:name="_Toc296346547"/>
      <w:bookmarkStart w:id="575" w:name="_Toc337558747"/>
      <w:r>
        <w:rPr>
          <w:rFonts w:hint="eastAsia"/>
          <w:sz w:val="21"/>
          <w:szCs w:val="21"/>
        </w:rPr>
        <w:t>.1 承包人的一般义务</w:t>
      </w:r>
      <w:bookmarkEnd w:id="571"/>
      <w:bookmarkEnd w:id="572"/>
    </w:p>
    <w:bookmarkEnd w:id="573"/>
    <w:bookmarkEnd w:id="574"/>
    <w:bookmarkEnd w:id="57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2"/>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576" w:name="_Toc351203520"/>
      <w:bookmarkStart w:id="577" w:name="_Toc532377206"/>
      <w:r>
        <w:rPr>
          <w:rFonts w:hint="eastAsia"/>
          <w:sz w:val="21"/>
          <w:szCs w:val="21"/>
        </w:rPr>
        <w:t>3</w:t>
      </w:r>
      <w:bookmarkStart w:id="578" w:name="_Toc296503047"/>
      <w:bookmarkStart w:id="579" w:name="_Toc296346548"/>
      <w:bookmarkStart w:id="580" w:name="_Toc337558748"/>
      <w:r>
        <w:rPr>
          <w:rFonts w:hint="eastAsia"/>
          <w:sz w:val="21"/>
          <w:szCs w:val="21"/>
        </w:rPr>
        <w:t xml:space="preserve">.2 </w:t>
      </w:r>
      <w:bookmarkEnd w:id="576"/>
      <w:r>
        <w:rPr>
          <w:rFonts w:hint="eastAsia"/>
          <w:sz w:val="21"/>
          <w:szCs w:val="21"/>
        </w:rPr>
        <w:t>项目经理</w:t>
      </w:r>
      <w:bookmarkEnd w:id="577"/>
    </w:p>
    <w:bookmarkEnd w:id="578"/>
    <w:bookmarkEnd w:id="579"/>
    <w:bookmarkEnd w:id="58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581" w:name="_Toc532377207"/>
      <w:bookmarkStart w:id="582" w:name="_Toc351203521"/>
      <w:r>
        <w:rPr>
          <w:rFonts w:hint="eastAsia"/>
          <w:sz w:val="21"/>
          <w:szCs w:val="21"/>
        </w:rPr>
        <w:t>3</w:t>
      </w:r>
      <w:bookmarkStart w:id="583" w:name="_Toc296503048"/>
      <w:bookmarkStart w:id="584" w:name="_Toc296346549"/>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586" w:name="_Toc351203522"/>
      <w:bookmarkStart w:id="587" w:name="_Toc532377208"/>
      <w:r>
        <w:rPr>
          <w:rFonts w:hint="eastAsia"/>
          <w:sz w:val="21"/>
          <w:szCs w:val="21"/>
        </w:rPr>
        <w:t>3</w:t>
      </w:r>
      <w:bookmarkStart w:id="588" w:name="_Toc296346551"/>
      <w:bookmarkStart w:id="589" w:name="_Toc337558750"/>
      <w:bookmarkStart w:id="590" w:name="_Toc296503050"/>
      <w:r>
        <w:rPr>
          <w:rFonts w:hint="eastAsia"/>
          <w:sz w:val="21"/>
          <w:szCs w:val="21"/>
        </w:rPr>
        <w:t>.4 承包人现场查勘</w:t>
      </w:r>
      <w:bookmarkEnd w:id="586"/>
      <w:bookmarkEnd w:id="587"/>
    </w:p>
    <w:bookmarkEnd w:id="588"/>
    <w:bookmarkEnd w:id="589"/>
    <w:bookmarkEnd w:id="5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591" w:name="_Toc351203523"/>
      <w:bookmarkStart w:id="592" w:name="_Toc532377209"/>
      <w:r>
        <w:rPr>
          <w:rFonts w:hint="eastAsia"/>
          <w:sz w:val="21"/>
          <w:szCs w:val="21"/>
        </w:rPr>
        <w:t>3</w:t>
      </w:r>
      <w:bookmarkStart w:id="593" w:name="_Toc337558751"/>
      <w:bookmarkStart w:id="594" w:name="_Toc296503051"/>
      <w:bookmarkStart w:id="595" w:name="_Toc296346552"/>
      <w:r>
        <w:rPr>
          <w:rFonts w:hint="eastAsia"/>
          <w:sz w:val="21"/>
          <w:szCs w:val="21"/>
        </w:rPr>
        <w:t>.5 分包</w:t>
      </w:r>
      <w:bookmarkEnd w:id="591"/>
      <w:bookmarkEnd w:id="592"/>
    </w:p>
    <w:bookmarkEnd w:id="593"/>
    <w:bookmarkEnd w:id="594"/>
    <w:bookmarkEnd w:id="595"/>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pPr>
        <w:pStyle w:val="7"/>
        <w:spacing w:before="0" w:beforeAutospacing="0" w:after="0" w:afterAutospacing="0" w:line="360" w:lineRule="auto"/>
        <w:ind w:firstLine="422" w:firstLineChars="200"/>
        <w:rPr>
          <w:sz w:val="21"/>
          <w:szCs w:val="21"/>
        </w:rPr>
      </w:pPr>
      <w:bookmarkStart w:id="597" w:name="_Toc532377210"/>
      <w:r>
        <w:rPr>
          <w:rFonts w:hint="eastAsia"/>
          <w:sz w:val="21"/>
          <w:szCs w:val="21"/>
        </w:rPr>
        <w:t>3.6 工程照管与成品、半成品保护</w:t>
      </w:r>
      <w:bookmarkEnd w:id="596"/>
      <w:bookmarkEnd w:id="597"/>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598" w:name="_Toc532377211"/>
      <w:bookmarkStart w:id="599" w:name="_Toc351203525"/>
      <w:r>
        <w:rPr>
          <w:rFonts w:hint="eastAsia"/>
          <w:sz w:val="21"/>
          <w:szCs w:val="21"/>
        </w:rPr>
        <w:t>3</w:t>
      </w:r>
      <w:bookmarkStart w:id="600" w:name="_Toc337558752"/>
      <w:bookmarkStart w:id="601" w:name="_Toc296346553"/>
      <w:bookmarkStart w:id="602" w:name="_Toc296503052"/>
      <w:r>
        <w:rPr>
          <w:rFonts w:hint="eastAsia"/>
          <w:sz w:val="21"/>
          <w:szCs w:val="21"/>
        </w:rPr>
        <w:t>.7 履约担保</w:t>
      </w:r>
      <w:bookmarkEnd w:id="598"/>
      <w:bookmarkEnd w:id="599"/>
    </w:p>
    <w:bookmarkEnd w:id="600"/>
    <w:bookmarkEnd w:id="601"/>
    <w:bookmarkEnd w:id="6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603" w:name="_Toc351203526"/>
      <w:bookmarkStart w:id="604" w:name="_Toc532377212"/>
      <w:r>
        <w:rPr>
          <w:rFonts w:hint="eastAsia"/>
          <w:sz w:val="21"/>
          <w:szCs w:val="21"/>
        </w:rPr>
        <w:t>3.8 联合体</w:t>
      </w:r>
      <w:bookmarkEnd w:id="603"/>
      <w:bookmarkEnd w:id="60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605" w:name="_Toc351203527"/>
      <w:bookmarkStart w:id="606" w:name="_Toc532375590"/>
      <w:bookmarkStart w:id="607" w:name="_Toc532377213"/>
      <w:r>
        <w:rPr>
          <w:rFonts w:hint="eastAsia"/>
          <w:kern w:val="2"/>
          <w:sz w:val="21"/>
          <w:szCs w:val="21"/>
        </w:rPr>
        <w:t>4</w:t>
      </w:r>
      <w:bookmarkStart w:id="608" w:name="_Toc296503053"/>
      <w:bookmarkStart w:id="609" w:name="_Toc296346554"/>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bookmarkEnd w:id="610"/>
    <w:p>
      <w:pPr>
        <w:pStyle w:val="7"/>
        <w:spacing w:before="0" w:beforeAutospacing="0" w:after="0" w:afterAutospacing="0" w:line="360" w:lineRule="auto"/>
        <w:ind w:firstLine="422" w:firstLineChars="200"/>
        <w:rPr>
          <w:sz w:val="21"/>
          <w:szCs w:val="21"/>
        </w:rPr>
      </w:pPr>
      <w:bookmarkStart w:id="611" w:name="_Toc532377214"/>
      <w:bookmarkStart w:id="612" w:name="_Toc351203528"/>
      <w:r>
        <w:rPr>
          <w:rFonts w:hint="eastAsia"/>
          <w:sz w:val="21"/>
          <w:szCs w:val="21"/>
        </w:rPr>
        <w:t>4</w:t>
      </w:r>
      <w:bookmarkStart w:id="613" w:name="_Toc296503054"/>
      <w:bookmarkStart w:id="614" w:name="_Toc337558754"/>
      <w:bookmarkStart w:id="615" w:name="_Toc296346555"/>
      <w:r>
        <w:rPr>
          <w:rFonts w:hint="eastAsia"/>
          <w:sz w:val="21"/>
          <w:szCs w:val="21"/>
        </w:rPr>
        <w:t>.1监理人的一般规定</w:t>
      </w:r>
      <w:bookmarkEnd w:id="611"/>
      <w:bookmarkEnd w:id="612"/>
    </w:p>
    <w:bookmarkEnd w:id="613"/>
    <w:bookmarkEnd w:id="614"/>
    <w:bookmarkEnd w:id="6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616" w:name="_Toc351203529"/>
      <w:bookmarkStart w:id="617" w:name="_Toc532377215"/>
      <w:r>
        <w:rPr>
          <w:rFonts w:hint="eastAsia"/>
          <w:sz w:val="21"/>
          <w:szCs w:val="21"/>
        </w:rPr>
        <w:t>4</w:t>
      </w:r>
      <w:bookmarkStart w:id="618" w:name="_Toc337558755"/>
      <w:r>
        <w:rPr>
          <w:rFonts w:hint="eastAsia"/>
          <w:sz w:val="21"/>
          <w:szCs w:val="21"/>
        </w:rPr>
        <w:t>.2监理人员</w:t>
      </w:r>
      <w:bookmarkEnd w:id="616"/>
      <w:bookmarkEnd w:id="617"/>
    </w:p>
    <w:bookmarkEnd w:id="6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619" w:name="_Toc351203530"/>
      <w:bookmarkStart w:id="620" w:name="_Toc532377216"/>
      <w:r>
        <w:rPr>
          <w:rFonts w:hint="eastAsia"/>
          <w:sz w:val="21"/>
          <w:szCs w:val="21"/>
        </w:rPr>
        <w:t>4</w:t>
      </w:r>
      <w:bookmarkStart w:id="621" w:name="_Toc296346556"/>
      <w:bookmarkStart w:id="622" w:name="_Toc296503055"/>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624" w:name="_Toc532377217"/>
      <w:bookmarkStart w:id="625" w:name="_Toc351203531"/>
      <w:r>
        <w:rPr>
          <w:rFonts w:hint="eastAsia"/>
          <w:sz w:val="21"/>
          <w:szCs w:val="21"/>
        </w:rPr>
        <w:t>4</w:t>
      </w:r>
      <w:bookmarkStart w:id="626" w:name="_Toc296346558"/>
      <w:bookmarkStart w:id="627" w:name="_Toc296503057"/>
      <w:bookmarkStart w:id="628" w:name="_Toc337558757"/>
      <w:r>
        <w:rPr>
          <w:rFonts w:hint="eastAsia"/>
          <w:sz w:val="21"/>
          <w:szCs w:val="21"/>
        </w:rPr>
        <w:t>.4 商定或确定</w:t>
      </w:r>
      <w:bookmarkEnd w:id="624"/>
      <w:bookmarkEnd w:id="625"/>
    </w:p>
    <w:bookmarkEnd w:id="626"/>
    <w:bookmarkEnd w:id="627"/>
    <w:bookmarkEnd w:id="62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629" w:name="_Toc351203532"/>
      <w:bookmarkStart w:id="630" w:name="_Toc532375591"/>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bookmarkEnd w:id="632"/>
    <w:p>
      <w:pPr>
        <w:pStyle w:val="7"/>
        <w:spacing w:before="0" w:beforeAutospacing="0" w:after="0" w:afterAutospacing="0" w:line="360" w:lineRule="auto"/>
        <w:ind w:firstLine="422" w:firstLineChars="200"/>
        <w:rPr>
          <w:sz w:val="21"/>
          <w:szCs w:val="21"/>
        </w:rPr>
      </w:pPr>
      <w:bookmarkStart w:id="633" w:name="_Toc351203533"/>
      <w:bookmarkStart w:id="634" w:name="_Toc532377219"/>
      <w:r>
        <w:rPr>
          <w:rFonts w:hint="eastAsia"/>
          <w:sz w:val="21"/>
          <w:szCs w:val="21"/>
        </w:rPr>
        <w:t>5</w:t>
      </w:r>
      <w:bookmarkStart w:id="635" w:name="_Toc337558759"/>
      <w:r>
        <w:rPr>
          <w:rFonts w:hint="eastAsia"/>
          <w:sz w:val="21"/>
          <w:szCs w:val="21"/>
        </w:rPr>
        <w:t>.1质量要求</w:t>
      </w:r>
      <w:bookmarkEnd w:id="633"/>
      <w:bookmarkEnd w:id="634"/>
    </w:p>
    <w:bookmarkEnd w:id="6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639" w:name="_Toc532377221"/>
      <w:bookmarkStart w:id="640" w:name="_Toc351203535"/>
      <w:r>
        <w:rPr>
          <w:rFonts w:hint="eastAsia"/>
          <w:sz w:val="21"/>
          <w:szCs w:val="21"/>
        </w:rPr>
        <w:t>5</w:t>
      </w:r>
      <w:bookmarkStart w:id="641" w:name="_Toc337558761"/>
      <w:r>
        <w:rPr>
          <w:rFonts w:hint="eastAsia"/>
          <w:sz w:val="21"/>
          <w:szCs w:val="21"/>
        </w:rPr>
        <w:t>.3 隐蔽工程检查</w:t>
      </w:r>
      <w:bookmarkEnd w:id="639"/>
      <w:bookmarkEnd w:id="640"/>
    </w:p>
    <w:bookmarkEnd w:id="641"/>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642" w:name="_Toc532377222"/>
      <w:r>
        <w:rPr>
          <w:rFonts w:hint="eastAsia"/>
          <w:sz w:val="21"/>
          <w:szCs w:val="21"/>
        </w:rPr>
        <w:t>5.4不合格工程的处理</w:t>
      </w:r>
      <w:bookmarkEnd w:id="642"/>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643" w:name="_Toc351203537"/>
      <w:bookmarkStart w:id="644" w:name="_Toc532377223"/>
      <w:r>
        <w:rPr>
          <w:rFonts w:hint="eastAsia"/>
          <w:sz w:val="21"/>
          <w:szCs w:val="21"/>
        </w:rPr>
        <w:t>5.5 质量争议检测</w:t>
      </w:r>
      <w:bookmarkEnd w:id="643"/>
      <w:bookmarkEnd w:id="64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645" w:name="_Toc532375592"/>
      <w:bookmarkStart w:id="646" w:name="_Toc351203538"/>
      <w:bookmarkStart w:id="647" w:name="_Toc532377224"/>
      <w:r>
        <w:rPr>
          <w:rFonts w:hint="eastAsia"/>
          <w:kern w:val="2"/>
          <w:sz w:val="21"/>
          <w:szCs w:val="21"/>
        </w:rPr>
        <w:t>6</w:t>
      </w:r>
      <w:bookmarkStart w:id="648" w:name="_Toc337558763"/>
      <w:r>
        <w:rPr>
          <w:rFonts w:hint="eastAsia"/>
          <w:kern w:val="2"/>
          <w:sz w:val="21"/>
          <w:szCs w:val="21"/>
        </w:rPr>
        <w:t>. 安全文明施工与环境保护</w:t>
      </w:r>
      <w:bookmarkEnd w:id="645"/>
      <w:bookmarkEnd w:id="646"/>
      <w:bookmarkEnd w:id="647"/>
    </w:p>
    <w:bookmarkEnd w:id="648"/>
    <w:p>
      <w:pPr>
        <w:pStyle w:val="7"/>
        <w:spacing w:before="0" w:beforeAutospacing="0" w:after="0" w:afterAutospacing="0" w:line="360" w:lineRule="auto"/>
        <w:ind w:firstLine="422" w:firstLineChars="200"/>
        <w:rPr>
          <w:sz w:val="21"/>
          <w:szCs w:val="21"/>
        </w:rPr>
      </w:pPr>
      <w:bookmarkStart w:id="649" w:name="_Toc532377225"/>
      <w:bookmarkStart w:id="650" w:name="_Toc351203539"/>
      <w:r>
        <w:rPr>
          <w:rFonts w:hint="eastAsia"/>
          <w:sz w:val="21"/>
          <w:szCs w:val="21"/>
        </w:rPr>
        <w:t>6</w:t>
      </w:r>
      <w:bookmarkStart w:id="651" w:name="_Toc337558764"/>
      <w:r>
        <w:rPr>
          <w:rFonts w:hint="eastAsia"/>
          <w:sz w:val="21"/>
          <w:szCs w:val="21"/>
        </w:rPr>
        <w:t>.1安全文明施工</w:t>
      </w:r>
      <w:bookmarkEnd w:id="649"/>
      <w:bookmarkEnd w:id="650"/>
    </w:p>
    <w:bookmarkEnd w:id="651"/>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652" w:name="_Toc351203540"/>
      <w:bookmarkStart w:id="653" w:name="_Toc532377226"/>
      <w:r>
        <w:rPr>
          <w:rFonts w:hint="eastAsia"/>
          <w:sz w:val="21"/>
          <w:szCs w:val="21"/>
        </w:rPr>
        <w:t>6</w:t>
      </w:r>
      <w:bookmarkStart w:id="654" w:name="_Toc337558765"/>
      <w:r>
        <w:rPr>
          <w:rFonts w:hint="eastAsia"/>
          <w:sz w:val="21"/>
          <w:szCs w:val="21"/>
        </w:rPr>
        <w:t>.2 职业健康</w:t>
      </w:r>
      <w:bookmarkEnd w:id="652"/>
      <w:bookmarkEnd w:id="653"/>
    </w:p>
    <w:bookmarkEnd w:id="65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655" w:name="_Toc351203541"/>
      <w:bookmarkStart w:id="656" w:name="_Toc532377227"/>
      <w:r>
        <w:rPr>
          <w:rFonts w:hint="eastAsia"/>
          <w:sz w:val="21"/>
          <w:szCs w:val="21"/>
        </w:rPr>
        <w:t>6</w:t>
      </w:r>
      <w:bookmarkStart w:id="657" w:name="_Toc337558766"/>
      <w:r>
        <w:rPr>
          <w:rFonts w:hint="eastAsia"/>
          <w:sz w:val="21"/>
          <w:szCs w:val="21"/>
        </w:rPr>
        <w:t>.3 环境保护</w:t>
      </w:r>
      <w:bookmarkEnd w:id="655"/>
      <w:bookmarkEnd w:id="656"/>
    </w:p>
    <w:bookmarkEnd w:id="6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658" w:name="_Toc532377228"/>
      <w:bookmarkStart w:id="659" w:name="_Toc532375593"/>
      <w:bookmarkStart w:id="660" w:name="_Toc351203542"/>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bookmarkEnd w:id="661"/>
    <w:p>
      <w:pPr>
        <w:pStyle w:val="7"/>
        <w:spacing w:before="0" w:beforeAutospacing="0" w:after="0" w:afterAutospacing="0" w:line="360" w:lineRule="auto"/>
        <w:ind w:firstLine="422" w:firstLineChars="200"/>
        <w:rPr>
          <w:sz w:val="21"/>
          <w:szCs w:val="21"/>
        </w:rPr>
      </w:pPr>
      <w:bookmarkStart w:id="662" w:name="_Toc532377229"/>
      <w:bookmarkStart w:id="663" w:name="_Toc351203543"/>
      <w:r>
        <w:rPr>
          <w:rFonts w:hint="eastAsia"/>
          <w:sz w:val="21"/>
          <w:szCs w:val="21"/>
        </w:rPr>
        <w:t>7</w:t>
      </w:r>
      <w:bookmarkStart w:id="664" w:name="_Toc337558768"/>
      <w:bookmarkStart w:id="665" w:name="_Toc296503066"/>
      <w:bookmarkStart w:id="666" w:name="_Toc296346567"/>
      <w:r>
        <w:rPr>
          <w:rFonts w:hint="eastAsia"/>
          <w:sz w:val="21"/>
          <w:szCs w:val="21"/>
        </w:rPr>
        <w:t>.1施工组织设计</w:t>
      </w:r>
      <w:bookmarkEnd w:id="662"/>
      <w:bookmarkEnd w:id="663"/>
    </w:p>
    <w:bookmarkEnd w:id="6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667" w:name="_Toc532377230"/>
      <w:bookmarkStart w:id="668" w:name="_Toc351203544"/>
      <w:r>
        <w:rPr>
          <w:rFonts w:hint="eastAsia"/>
          <w:sz w:val="21"/>
          <w:szCs w:val="21"/>
        </w:rPr>
        <w:t>7</w:t>
      </w:r>
      <w:bookmarkStart w:id="669" w:name="_Toc337558769"/>
      <w:r>
        <w:rPr>
          <w:rFonts w:hint="eastAsia"/>
          <w:sz w:val="21"/>
          <w:szCs w:val="21"/>
        </w:rPr>
        <w:t>.2 施工进度计划</w:t>
      </w:r>
      <w:bookmarkEnd w:id="667"/>
      <w:bookmarkEnd w:id="668"/>
    </w:p>
    <w:bookmarkEnd w:id="6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670" w:name="_Toc532377231"/>
      <w:bookmarkStart w:id="671" w:name="_Toc351203545"/>
      <w:r>
        <w:rPr>
          <w:rFonts w:hint="eastAsia"/>
          <w:sz w:val="21"/>
          <w:szCs w:val="21"/>
        </w:rPr>
        <w:t>7</w:t>
      </w:r>
      <w:bookmarkStart w:id="672" w:name="_Toc337558770"/>
      <w:r>
        <w:rPr>
          <w:rFonts w:hint="eastAsia"/>
          <w:sz w:val="21"/>
          <w:szCs w:val="21"/>
        </w:rPr>
        <w:t>.3 开工</w:t>
      </w:r>
      <w:bookmarkEnd w:id="670"/>
      <w:bookmarkEnd w:id="671"/>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6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673" w:name="_Toc351203546"/>
      <w:bookmarkStart w:id="674" w:name="_Toc532377232"/>
      <w:r>
        <w:rPr>
          <w:rFonts w:hint="eastAsia"/>
          <w:sz w:val="21"/>
          <w:szCs w:val="21"/>
        </w:rPr>
        <w:t>7.4测量放线</w:t>
      </w:r>
      <w:bookmarkEnd w:id="673"/>
      <w:bookmarkEnd w:id="6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675" w:name="_Toc351203547"/>
    </w:p>
    <w:p>
      <w:pPr>
        <w:pStyle w:val="7"/>
        <w:spacing w:before="0" w:beforeAutospacing="0" w:after="0" w:afterAutospacing="0" w:line="360" w:lineRule="auto"/>
        <w:ind w:firstLine="422" w:firstLineChars="200"/>
        <w:rPr>
          <w:sz w:val="21"/>
          <w:szCs w:val="21"/>
        </w:rPr>
      </w:pPr>
      <w:bookmarkStart w:id="676" w:name="_Toc532377233"/>
      <w:r>
        <w:rPr>
          <w:rFonts w:hint="eastAsia"/>
          <w:sz w:val="21"/>
          <w:szCs w:val="21"/>
        </w:rPr>
        <w:t>7</w:t>
      </w:r>
      <w:bookmarkEnd w:id="665"/>
      <w:bookmarkEnd w:id="666"/>
      <w:bookmarkStart w:id="677" w:name="_Toc337558772"/>
      <w:bookmarkStart w:id="678" w:name="_Toc296346574"/>
      <w:bookmarkStart w:id="679" w:name="_Toc296503073"/>
      <w:r>
        <w:rPr>
          <w:rFonts w:hint="eastAsia"/>
          <w:sz w:val="21"/>
          <w:szCs w:val="21"/>
        </w:rPr>
        <w:t>.5 工期延误</w:t>
      </w:r>
      <w:bookmarkEnd w:id="675"/>
      <w:bookmarkEnd w:id="676"/>
    </w:p>
    <w:bookmarkEnd w:id="677"/>
    <w:bookmarkEnd w:id="678"/>
    <w:bookmarkEnd w:id="679"/>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680" w:name="_Toc296346577"/>
      <w:bookmarkStart w:id="681" w:name="_Toc296503076"/>
      <w:r>
        <w:rPr>
          <w:rFonts w:hint="eastAsia" w:ascii="宋体" w:hAnsi="宋体"/>
          <w:kern w:val="0"/>
          <w:szCs w:val="21"/>
        </w:rPr>
        <w:t>因</w:t>
      </w:r>
      <w:bookmarkEnd w:id="680"/>
      <w:bookmarkEnd w:id="681"/>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682" w:name="_Toc351203548"/>
      <w:bookmarkStart w:id="683" w:name="_Toc532377234"/>
      <w:r>
        <w:rPr>
          <w:rFonts w:hint="eastAsia"/>
          <w:sz w:val="21"/>
          <w:szCs w:val="21"/>
        </w:rPr>
        <w:t>7</w:t>
      </w:r>
      <w:bookmarkStart w:id="684" w:name="_Toc337558773"/>
      <w:bookmarkStart w:id="685" w:name="_Toc296346575"/>
      <w:bookmarkStart w:id="686" w:name="_Toc296503074"/>
      <w:bookmarkStart w:id="687" w:name="_Toc296346578"/>
      <w:bookmarkStart w:id="688" w:name="_Toc296503077"/>
      <w:r>
        <w:rPr>
          <w:rFonts w:hint="eastAsia"/>
          <w:sz w:val="21"/>
          <w:szCs w:val="21"/>
        </w:rPr>
        <w:t>.6 不利物质条件</w:t>
      </w:r>
      <w:bookmarkEnd w:id="682"/>
      <w:bookmarkEnd w:id="683"/>
    </w:p>
    <w:bookmarkEnd w:id="684"/>
    <w:bookmarkEnd w:id="685"/>
    <w:bookmarkEnd w:id="6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689" w:name="_Toc351203549"/>
      <w:bookmarkStart w:id="690" w:name="_Toc532377235"/>
      <w:r>
        <w:rPr>
          <w:rFonts w:hint="eastAsia"/>
          <w:sz w:val="21"/>
          <w:szCs w:val="21"/>
        </w:rPr>
        <w:t>7</w:t>
      </w:r>
      <w:bookmarkStart w:id="691" w:name="_Toc296346576"/>
      <w:bookmarkStart w:id="692" w:name="_Toc296503075"/>
      <w:bookmarkStart w:id="693" w:name="_Toc337558774"/>
      <w:r>
        <w:rPr>
          <w:rFonts w:hint="eastAsia"/>
          <w:sz w:val="21"/>
          <w:szCs w:val="21"/>
        </w:rPr>
        <w:t>.7 异常恶劣的气候条件</w:t>
      </w:r>
      <w:bookmarkEnd w:id="689"/>
      <w:bookmarkEnd w:id="690"/>
    </w:p>
    <w:bookmarkEnd w:id="691"/>
    <w:bookmarkEnd w:id="692"/>
    <w:bookmarkEnd w:id="6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pPr>
        <w:pStyle w:val="7"/>
        <w:spacing w:before="0" w:beforeAutospacing="0" w:after="0" w:afterAutospacing="0" w:line="360" w:lineRule="auto"/>
        <w:ind w:firstLine="422" w:firstLineChars="200"/>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697" w:name="_Toc532377237"/>
      <w:bookmarkStart w:id="698" w:name="_Toc351203551"/>
      <w:r>
        <w:rPr>
          <w:rFonts w:hint="eastAsia"/>
          <w:sz w:val="21"/>
          <w:szCs w:val="21"/>
        </w:rPr>
        <w:t>7.9提前竣工</w:t>
      </w:r>
      <w:bookmarkEnd w:id="697"/>
      <w:bookmarkEnd w:id="698"/>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699" w:name="_Toc532375594"/>
      <w:bookmarkStart w:id="700" w:name="_Toc351203552"/>
      <w:bookmarkStart w:id="701" w:name="_Toc532377238"/>
      <w:r>
        <w:rPr>
          <w:rFonts w:hint="eastAsia"/>
          <w:kern w:val="2"/>
          <w:sz w:val="21"/>
          <w:szCs w:val="21"/>
        </w:rPr>
        <w:t>8</w:t>
      </w:r>
      <w:bookmarkStart w:id="702" w:name="_Toc296503058"/>
      <w:bookmarkStart w:id="703" w:name="_Toc337558776"/>
      <w:bookmarkStart w:id="704" w:name="_Toc296346559"/>
      <w:r>
        <w:rPr>
          <w:rFonts w:hint="eastAsia"/>
          <w:kern w:val="2"/>
          <w:sz w:val="21"/>
          <w:szCs w:val="21"/>
        </w:rPr>
        <w:t>. 材料与设备</w:t>
      </w:r>
      <w:bookmarkEnd w:id="699"/>
      <w:bookmarkEnd w:id="700"/>
      <w:bookmarkEnd w:id="701"/>
    </w:p>
    <w:bookmarkEnd w:id="702"/>
    <w:bookmarkEnd w:id="703"/>
    <w:bookmarkEnd w:id="704"/>
    <w:p>
      <w:pPr>
        <w:pStyle w:val="7"/>
        <w:spacing w:before="0" w:beforeAutospacing="0" w:after="0" w:afterAutospacing="0" w:line="360" w:lineRule="auto"/>
        <w:ind w:firstLine="422" w:firstLineChars="200"/>
        <w:rPr>
          <w:sz w:val="21"/>
          <w:szCs w:val="21"/>
        </w:rPr>
      </w:pPr>
      <w:bookmarkStart w:id="705" w:name="_Toc351203553"/>
      <w:bookmarkStart w:id="706" w:name="_Toc532377239"/>
      <w:r>
        <w:rPr>
          <w:rFonts w:hint="eastAsia"/>
          <w:sz w:val="21"/>
          <w:szCs w:val="21"/>
        </w:rPr>
        <w:t>8</w:t>
      </w:r>
      <w:bookmarkStart w:id="707" w:name="_Toc296503059"/>
      <w:bookmarkStart w:id="708" w:name="_Toc337558777"/>
      <w:bookmarkStart w:id="709" w:name="_Toc296346560"/>
      <w:bookmarkStart w:id="710" w:name="_Toc468936960"/>
      <w:r>
        <w:rPr>
          <w:rFonts w:hint="eastAsia"/>
          <w:sz w:val="21"/>
          <w:szCs w:val="21"/>
        </w:rPr>
        <w:t>.1发包人供应材料与工程设备</w:t>
      </w:r>
      <w:bookmarkEnd w:id="705"/>
      <w:bookmarkEnd w:id="706"/>
    </w:p>
    <w:bookmarkEnd w:id="707"/>
    <w:bookmarkEnd w:id="708"/>
    <w:bookmarkEnd w:id="7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711" w:name="_Toc532377240"/>
      <w:r>
        <w:rPr>
          <w:rFonts w:hint="eastAsia"/>
          <w:sz w:val="21"/>
          <w:szCs w:val="21"/>
        </w:rPr>
        <w:t>8.2承包人采购材料与工程设备</w:t>
      </w:r>
      <w:bookmarkEnd w:id="71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712" w:name="_Toc532377241"/>
      <w:bookmarkStart w:id="713" w:name="_Toc351203555"/>
      <w:r>
        <w:rPr>
          <w:rFonts w:hint="eastAsia"/>
          <w:sz w:val="21"/>
          <w:szCs w:val="21"/>
        </w:rPr>
        <w:t>8</w:t>
      </w:r>
      <w:bookmarkStart w:id="714" w:name="_Toc296346562"/>
      <w:bookmarkStart w:id="715" w:name="_Toc296503061"/>
      <w:bookmarkStart w:id="716" w:name="_Toc337558779"/>
      <w:r>
        <w:rPr>
          <w:rFonts w:hint="eastAsia"/>
          <w:sz w:val="21"/>
          <w:szCs w:val="21"/>
        </w:rPr>
        <w:t>.3材料与工程设备的接收与拒收</w:t>
      </w:r>
      <w:bookmarkEnd w:id="712"/>
      <w:bookmarkEnd w:id="713"/>
    </w:p>
    <w:bookmarkEnd w:id="714"/>
    <w:bookmarkEnd w:id="715"/>
    <w:bookmarkEnd w:id="7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7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718" w:name="_Toc351203556"/>
      <w:bookmarkStart w:id="719" w:name="_Toc532377242"/>
      <w:r>
        <w:rPr>
          <w:rFonts w:hint="eastAsia"/>
          <w:sz w:val="21"/>
          <w:szCs w:val="21"/>
        </w:rPr>
        <w:t>8</w:t>
      </w:r>
      <w:bookmarkStart w:id="720" w:name="_Toc337558780"/>
      <w:bookmarkStart w:id="721" w:name="_Toc296503062"/>
      <w:bookmarkStart w:id="722" w:name="_Toc296346563"/>
      <w:r>
        <w:rPr>
          <w:rFonts w:hint="eastAsia"/>
          <w:sz w:val="21"/>
          <w:szCs w:val="21"/>
        </w:rPr>
        <w:t>.4材料与工程设备的保管与使用</w:t>
      </w:r>
      <w:bookmarkEnd w:id="718"/>
      <w:bookmarkEnd w:id="719"/>
    </w:p>
    <w:bookmarkEnd w:id="720"/>
    <w:bookmarkEnd w:id="721"/>
    <w:bookmarkEnd w:id="72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723" w:name="_Toc351203557"/>
      <w:bookmarkStart w:id="724" w:name="_Toc532377243"/>
      <w:r>
        <w:rPr>
          <w:rFonts w:hint="eastAsia"/>
          <w:sz w:val="21"/>
          <w:szCs w:val="21"/>
        </w:rPr>
        <w:t>8.5禁止使用不合格的材料和工程设备</w:t>
      </w:r>
      <w:bookmarkEnd w:id="723"/>
      <w:bookmarkEnd w:id="72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725" w:name="_Toc532377244"/>
      <w:bookmarkStart w:id="726" w:name="_Toc351203558"/>
      <w:r>
        <w:rPr>
          <w:rFonts w:hint="eastAsia"/>
          <w:sz w:val="21"/>
          <w:szCs w:val="21"/>
        </w:rPr>
        <w:t>8.6 样品</w:t>
      </w:r>
      <w:bookmarkEnd w:id="725"/>
      <w:bookmarkEnd w:id="72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727" w:name="_Toc532377245"/>
      <w:bookmarkStart w:id="728" w:name="_Toc351203559"/>
      <w:r>
        <w:rPr>
          <w:rFonts w:hint="eastAsia"/>
          <w:sz w:val="21"/>
          <w:szCs w:val="21"/>
        </w:rPr>
        <w:t>8.7材料与工程设备的替代</w:t>
      </w:r>
      <w:bookmarkEnd w:id="727"/>
      <w:bookmarkEnd w:id="72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729" w:name="_Toc351203560"/>
      <w:bookmarkStart w:id="730" w:name="_Toc532377246"/>
      <w:r>
        <w:rPr>
          <w:rFonts w:hint="eastAsia"/>
          <w:sz w:val="21"/>
          <w:szCs w:val="21"/>
        </w:rPr>
        <w:t>8.8施工设备和临时设施</w:t>
      </w:r>
      <w:bookmarkEnd w:id="729"/>
      <w:bookmarkEnd w:id="73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731" w:name="_Toc351203561"/>
      <w:bookmarkStart w:id="732" w:name="_Toc532377247"/>
      <w:r>
        <w:rPr>
          <w:rFonts w:hint="eastAsia"/>
          <w:sz w:val="21"/>
          <w:szCs w:val="21"/>
        </w:rPr>
        <w:t>8</w:t>
      </w:r>
      <w:bookmarkStart w:id="733" w:name="_Toc337558781"/>
      <w:bookmarkStart w:id="734" w:name="_Toc296503063"/>
      <w:bookmarkStart w:id="735" w:name="_Toc296346564"/>
      <w:r>
        <w:rPr>
          <w:rFonts w:hint="eastAsia"/>
          <w:sz w:val="21"/>
          <w:szCs w:val="21"/>
        </w:rPr>
        <w:t>.9材料与设备专用</w:t>
      </w:r>
      <w:bookmarkEnd w:id="731"/>
      <w:r>
        <w:rPr>
          <w:rFonts w:hint="eastAsia"/>
          <w:sz w:val="21"/>
          <w:szCs w:val="21"/>
        </w:rPr>
        <w:t>要求</w:t>
      </w:r>
      <w:bookmarkEnd w:id="732"/>
    </w:p>
    <w:bookmarkEnd w:id="733"/>
    <w:bookmarkEnd w:id="734"/>
    <w:bookmarkEnd w:id="735"/>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736" w:name="_Toc532377248"/>
      <w:bookmarkStart w:id="737" w:name="_Toc351203562"/>
      <w:bookmarkStart w:id="738" w:name="_Toc532375595"/>
      <w:r>
        <w:rPr>
          <w:rFonts w:hint="eastAsia"/>
          <w:kern w:val="2"/>
          <w:sz w:val="21"/>
          <w:szCs w:val="21"/>
        </w:rPr>
        <w:t>9</w:t>
      </w:r>
      <w:bookmarkStart w:id="739" w:name="_Toc337558782"/>
      <w:bookmarkStart w:id="740" w:name="_Toc296503083"/>
      <w:bookmarkStart w:id="741" w:name="_Toc296346584"/>
      <w:r>
        <w:rPr>
          <w:rFonts w:hint="eastAsia"/>
          <w:kern w:val="2"/>
          <w:sz w:val="21"/>
          <w:szCs w:val="21"/>
        </w:rPr>
        <w:t>. 试验与检验</w:t>
      </w:r>
      <w:bookmarkEnd w:id="736"/>
      <w:bookmarkEnd w:id="737"/>
      <w:bookmarkEnd w:id="738"/>
    </w:p>
    <w:bookmarkEnd w:id="739"/>
    <w:p>
      <w:pPr>
        <w:pStyle w:val="7"/>
        <w:spacing w:before="0" w:beforeAutospacing="0" w:after="0" w:afterAutospacing="0" w:line="360" w:lineRule="auto"/>
        <w:ind w:firstLine="422" w:firstLineChars="200"/>
        <w:rPr>
          <w:sz w:val="21"/>
          <w:szCs w:val="21"/>
        </w:rPr>
      </w:pPr>
      <w:bookmarkStart w:id="742" w:name="_Toc532377249"/>
      <w:bookmarkStart w:id="743" w:name="_Toc351203563"/>
      <w:r>
        <w:rPr>
          <w:rFonts w:hint="eastAsia"/>
          <w:sz w:val="21"/>
          <w:szCs w:val="21"/>
        </w:rPr>
        <w:t>9</w:t>
      </w:r>
      <w:bookmarkStart w:id="744" w:name="_Toc337558783"/>
      <w:r>
        <w:rPr>
          <w:rFonts w:hint="eastAsia"/>
          <w:sz w:val="21"/>
          <w:szCs w:val="21"/>
        </w:rPr>
        <w:t>.1试验设备与试验人员</w:t>
      </w:r>
      <w:bookmarkEnd w:id="742"/>
      <w:bookmarkEnd w:id="743"/>
    </w:p>
    <w:bookmarkEnd w:id="744"/>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748" w:name="_Toc532377251"/>
      <w:bookmarkStart w:id="749" w:name="_Toc351203565"/>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751" w:name="_Toc532377252"/>
      <w:bookmarkStart w:id="752" w:name="_Toc351203566"/>
      <w:r>
        <w:rPr>
          <w:rFonts w:hint="eastAsia"/>
          <w:sz w:val="21"/>
          <w:szCs w:val="21"/>
        </w:rPr>
        <w:t>9</w:t>
      </w:r>
      <w:bookmarkStart w:id="753" w:name="_Toc337558786"/>
      <w:r>
        <w:rPr>
          <w:rFonts w:hint="eastAsia"/>
          <w:sz w:val="21"/>
          <w:szCs w:val="21"/>
        </w:rPr>
        <w:t>.4现场工艺试验</w:t>
      </w:r>
      <w:bookmarkEnd w:id="751"/>
      <w:bookmarkEnd w:id="752"/>
    </w:p>
    <w:bookmarkEnd w:id="753"/>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754" w:name="_Toc532375596"/>
      <w:bookmarkStart w:id="755" w:name="_Toc532377253"/>
      <w:bookmarkStart w:id="756" w:name="_Toc351203567"/>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bookmarkEnd w:id="757"/>
    <w:p>
      <w:pPr>
        <w:pStyle w:val="7"/>
        <w:spacing w:before="0" w:beforeAutospacing="0" w:after="0" w:afterAutospacing="0" w:line="360" w:lineRule="auto"/>
        <w:ind w:firstLine="422" w:firstLineChars="200"/>
        <w:rPr>
          <w:sz w:val="21"/>
          <w:szCs w:val="21"/>
        </w:rPr>
      </w:pPr>
      <w:bookmarkStart w:id="758" w:name="_Toc351203568"/>
      <w:bookmarkStart w:id="759" w:name="_Toc532377254"/>
      <w:r>
        <w:rPr>
          <w:rFonts w:hint="eastAsia"/>
          <w:sz w:val="21"/>
          <w:szCs w:val="21"/>
        </w:rPr>
        <w:t>1</w:t>
      </w:r>
      <w:bookmarkStart w:id="760" w:name="_Toc337558788"/>
      <w:bookmarkStart w:id="761" w:name="_Toc296346585"/>
      <w:bookmarkStart w:id="762" w:name="_Toc296503084"/>
      <w:r>
        <w:rPr>
          <w:rFonts w:hint="eastAsia"/>
          <w:sz w:val="21"/>
          <w:szCs w:val="21"/>
        </w:rPr>
        <w:t>0.1变更的范围</w:t>
      </w:r>
      <w:bookmarkEnd w:id="758"/>
      <w:bookmarkEnd w:id="759"/>
    </w:p>
    <w:bookmarkEnd w:id="760"/>
    <w:bookmarkEnd w:id="761"/>
    <w:bookmarkEnd w:id="76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763" w:name="_Toc532377255"/>
      <w:r>
        <w:rPr>
          <w:rFonts w:hint="eastAsia"/>
          <w:sz w:val="21"/>
          <w:szCs w:val="21"/>
        </w:rPr>
        <w:t>10.2变更权</w:t>
      </w:r>
      <w:bookmarkEnd w:id="7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764" w:name="_Toc532377256"/>
      <w:r>
        <w:rPr>
          <w:rFonts w:hint="eastAsia"/>
          <w:sz w:val="21"/>
          <w:szCs w:val="21"/>
        </w:rPr>
        <w:t>10.3变更程序</w:t>
      </w:r>
      <w:bookmarkEnd w:id="76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765" w:name="_Toc532377257"/>
      <w:bookmarkStart w:id="766" w:name="_Toc351203571"/>
      <w:r>
        <w:rPr>
          <w:rFonts w:hint="eastAsia"/>
          <w:sz w:val="21"/>
          <w:szCs w:val="21"/>
        </w:rPr>
        <w:t>1</w:t>
      </w:r>
      <w:bookmarkStart w:id="767" w:name="_Toc337558791"/>
      <w:bookmarkStart w:id="768" w:name="_Toc296346588"/>
      <w:bookmarkStart w:id="769" w:name="_Toc296503087"/>
      <w:r>
        <w:rPr>
          <w:rFonts w:hint="eastAsia"/>
          <w:sz w:val="21"/>
          <w:szCs w:val="21"/>
        </w:rPr>
        <w:t>0.4变更估价</w:t>
      </w:r>
      <w:bookmarkEnd w:id="765"/>
      <w:bookmarkEnd w:id="766"/>
    </w:p>
    <w:bookmarkEnd w:id="767"/>
    <w:bookmarkEnd w:id="768"/>
    <w:bookmarkEnd w:id="7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770" w:name="_Toc351203572"/>
      <w:bookmarkStart w:id="771" w:name="_Toc532377258"/>
      <w:r>
        <w:rPr>
          <w:rFonts w:hint="eastAsia"/>
          <w:sz w:val="21"/>
          <w:szCs w:val="21"/>
        </w:rPr>
        <w:t>1</w:t>
      </w:r>
      <w:bookmarkStart w:id="772" w:name="_Toc337558792"/>
      <w:bookmarkStart w:id="773" w:name="_Toc296346595"/>
      <w:bookmarkStart w:id="774" w:name="_Toc296503094"/>
      <w:r>
        <w:rPr>
          <w:rFonts w:hint="eastAsia"/>
          <w:sz w:val="21"/>
          <w:szCs w:val="21"/>
        </w:rPr>
        <w:t>0.5承包人的合理化建议</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775" w:name="_Toc532377259"/>
      <w:bookmarkStart w:id="776" w:name="_Toc351203573"/>
      <w:r>
        <w:rPr>
          <w:rFonts w:hint="eastAsia"/>
          <w:sz w:val="21"/>
          <w:szCs w:val="21"/>
        </w:rPr>
        <w:t>1</w:t>
      </w:r>
      <w:bookmarkStart w:id="777" w:name="_Toc337558793"/>
      <w:r>
        <w:rPr>
          <w:rFonts w:hint="eastAsia"/>
          <w:sz w:val="21"/>
          <w:szCs w:val="21"/>
        </w:rPr>
        <w:t>0.6变更引起的工期调整</w:t>
      </w:r>
      <w:bookmarkEnd w:id="775"/>
      <w:bookmarkEnd w:id="776"/>
      <w:bookmarkEnd w:id="77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778" w:name="_Toc351203574"/>
      <w:bookmarkStart w:id="779" w:name="_Toc532377260"/>
      <w:r>
        <w:rPr>
          <w:rFonts w:hint="eastAsia"/>
          <w:sz w:val="21"/>
          <w:szCs w:val="21"/>
        </w:rPr>
        <w:t>10.7暂估价</w:t>
      </w:r>
      <w:bookmarkEnd w:id="778"/>
      <w:bookmarkEnd w:id="77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对于依法必须采购的暂估价项目，采取以下第1种方式确定。合同当事人也可以在专用合同条款中选择其他采购方式。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第1种方式：对于依法必须采购的暂估价项目，由承包人采购，对该暂估价项目的确认和批准按照以下约定执行：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除专用合同条款另有约定外，对于不属于依法必须采购的暂估价项目，采取以下第1种方式确定：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第1种方式：对于不属于依法必须采购的暂估价项目，按本项约定确认和批准：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第2种方式：承包人按照第10.7.1项〔依法必须采购的暂估价项目〕约定的第1种方式确定暂估价项目。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780" w:name="_Toc351203575"/>
      <w:bookmarkStart w:id="781" w:name="_Toc532377261"/>
      <w:r>
        <w:rPr>
          <w:rFonts w:hint="eastAsia"/>
          <w:sz w:val="21"/>
          <w:szCs w:val="21"/>
        </w:rPr>
        <w:t>1</w:t>
      </w:r>
      <w:bookmarkStart w:id="782" w:name="_Toc337558794"/>
      <w:bookmarkStart w:id="783" w:name="_Toc322522561"/>
      <w:bookmarkStart w:id="784" w:name="_Toc296503090"/>
      <w:bookmarkStart w:id="785" w:name="_Toc296346591"/>
      <w:r>
        <w:rPr>
          <w:rFonts w:hint="eastAsia"/>
          <w:sz w:val="21"/>
          <w:szCs w:val="21"/>
        </w:rPr>
        <w:t>0.8暂列金额</w:t>
      </w:r>
      <w:bookmarkEnd w:id="780"/>
      <w:bookmarkEnd w:id="781"/>
    </w:p>
    <w:bookmarkEnd w:id="78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783"/>
    <w:bookmarkEnd w:id="784"/>
    <w:bookmarkEnd w:id="785"/>
    <w:p>
      <w:pPr>
        <w:pStyle w:val="7"/>
        <w:spacing w:before="0" w:beforeAutospacing="0" w:after="0" w:afterAutospacing="0" w:line="360" w:lineRule="auto"/>
        <w:ind w:firstLine="422" w:firstLineChars="200"/>
        <w:rPr>
          <w:sz w:val="21"/>
          <w:szCs w:val="21"/>
        </w:rPr>
      </w:pPr>
      <w:bookmarkStart w:id="786" w:name="_Toc532377262"/>
      <w:bookmarkStart w:id="787" w:name="_Toc351203576"/>
      <w:r>
        <w:rPr>
          <w:rFonts w:hint="eastAsia"/>
          <w:sz w:val="21"/>
          <w:szCs w:val="21"/>
        </w:rPr>
        <w:t>1</w:t>
      </w:r>
      <w:bookmarkStart w:id="788" w:name="_Toc296346592"/>
      <w:bookmarkStart w:id="789" w:name="_Toc296503091"/>
      <w:bookmarkStart w:id="790" w:name="_Toc337558796"/>
      <w:r>
        <w:rPr>
          <w:rFonts w:hint="eastAsia"/>
          <w:sz w:val="21"/>
          <w:szCs w:val="21"/>
        </w:rPr>
        <w:t>0.9计日工</w:t>
      </w:r>
      <w:bookmarkEnd w:id="786"/>
      <w:bookmarkEnd w:id="787"/>
      <w:bookmarkEnd w:id="788"/>
      <w:bookmarkEnd w:id="789"/>
      <w:bookmarkEnd w:id="79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791" w:name="_Toc532377263"/>
      <w:bookmarkStart w:id="792" w:name="_Toc351203577"/>
      <w:bookmarkStart w:id="793" w:name="_Toc532375597"/>
      <w:r>
        <w:rPr>
          <w:rFonts w:hint="eastAsia"/>
          <w:kern w:val="2"/>
          <w:sz w:val="21"/>
          <w:szCs w:val="21"/>
        </w:rPr>
        <w:t>11. 价格调整</w:t>
      </w:r>
      <w:bookmarkEnd w:id="791"/>
      <w:bookmarkEnd w:id="792"/>
      <w:bookmarkEnd w:id="793"/>
    </w:p>
    <w:p>
      <w:pPr>
        <w:pStyle w:val="7"/>
        <w:spacing w:before="0" w:beforeAutospacing="0" w:after="0" w:afterAutospacing="0" w:line="360" w:lineRule="auto"/>
        <w:ind w:firstLine="422" w:firstLineChars="200"/>
        <w:rPr>
          <w:sz w:val="21"/>
          <w:szCs w:val="21"/>
        </w:rPr>
      </w:pPr>
      <w:bookmarkStart w:id="794" w:name="_Toc351203578"/>
      <w:bookmarkStart w:id="795" w:name="_Toc532377264"/>
      <w:bookmarkStart w:id="796" w:name="_Toc296503092"/>
      <w:bookmarkStart w:id="797" w:name="_Toc296346593"/>
      <w:bookmarkStart w:id="798" w:name="_Toc337558797"/>
      <w:r>
        <w:rPr>
          <w:rFonts w:hint="eastAsia"/>
          <w:sz w:val="21"/>
          <w:szCs w:val="21"/>
        </w:rPr>
        <w:t>11.1市场价格波动引起的调整</w:t>
      </w:r>
      <w:bookmarkEnd w:id="794"/>
      <w:bookmarkEnd w:id="795"/>
    </w:p>
    <w:bookmarkEnd w:id="796"/>
    <w:bookmarkEnd w:id="797"/>
    <w:bookmarkEnd w:id="798"/>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5pt;width:360pt;" o:ole="t" filled="f" stroked="f" coordsize="21600,21600">
            <v:path/>
            <v:fill on="f" focussize="0,0"/>
            <v:stroke on="f" joinstyle="miter"/>
            <v:imagedata r:id="rId8" embosscolor="#FFFFFF" o:title=""/>
            <o:lock v:ext="edit" aspectratio="t"/>
            <w10:wrap type="none"/>
            <w10:anchorlock/>
          </v:shape>
          <o:OLEObject Type="Embed" ProgID="Equation.3" ShapeID="_x0000_i1025" DrawAspect="Content" ObjectID="_1468075725" r:id="rId7">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21.75pt;width:21.75pt;" o:ole="t" filled="f" stroked="f" coordsize="21600,21600">
            <v:path/>
            <v:fill on="f" focussize="0,0"/>
            <v:stroke on="f" joinstyle="miter"/>
            <v:imagedata r:id="rId10" embosscolor="#FFFFFF"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pt;" o:ole="t" filled="f" stroked="f" coordsize="21600,21600">
            <v:path/>
            <v:fill on="f" focussize="0,0"/>
            <v:stroke on="f" joinstyle="miter"/>
            <v:imagedata r:id="rId12" embosscolor="#FFFFFF"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0.5pt;" o:ole="t" filled="f" stroked="f" coordsize="21600,21600">
            <v:path/>
            <v:fill on="f" focussize="0,0"/>
            <v:stroke on="f" joinstyle="miter"/>
            <v:imagedata r:id="rId14" embosscolor="#FFFFFF"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pt;" o:ole="t" filled="f" stroked="f" coordsize="21600,21600">
            <v:path/>
            <v:fill on="f" focussize="0,0"/>
            <v:stroke on="f" joinstyle="miter"/>
            <v:imagedata r:id="rId16" embosscolor="#FFFFFF"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799" w:name="OLE_LINK3"/>
      <w:r>
        <w:rPr>
          <w:rFonts w:hint="eastAsia" w:ascii="宋体" w:hAnsi="宋体"/>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800" w:name="_Toc532377265"/>
      <w:bookmarkStart w:id="801" w:name="_Toc351203579"/>
      <w:bookmarkStart w:id="802" w:name="_Toc337558798"/>
      <w:bookmarkStart w:id="803" w:name="_Toc296346594"/>
      <w:bookmarkStart w:id="804" w:name="_Toc296503093"/>
      <w:r>
        <w:rPr>
          <w:rFonts w:hint="eastAsia"/>
          <w:sz w:val="21"/>
          <w:szCs w:val="21"/>
        </w:rPr>
        <w:t>11.2法律变化引起的调整</w:t>
      </w:r>
      <w:bookmarkEnd w:id="800"/>
      <w:bookmarkEnd w:id="801"/>
    </w:p>
    <w:bookmarkEnd w:id="802"/>
    <w:bookmarkEnd w:id="803"/>
    <w:bookmarkEnd w:id="804"/>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05" w:name="_Toc532377266"/>
      <w:bookmarkStart w:id="806" w:name="_Toc351203580"/>
      <w:bookmarkStart w:id="807" w:name="_Toc532375598"/>
      <w:bookmarkStart w:id="808" w:name="_Toc337558799"/>
      <w:bookmarkStart w:id="809" w:name="_Toc296503096"/>
      <w:bookmarkStart w:id="810" w:name="_Toc296346597"/>
      <w:r>
        <w:rPr>
          <w:rFonts w:hint="eastAsia"/>
          <w:kern w:val="2"/>
          <w:sz w:val="21"/>
          <w:szCs w:val="21"/>
        </w:rPr>
        <w:t>12. 合同价格、计量与支付</w:t>
      </w:r>
      <w:bookmarkEnd w:id="805"/>
      <w:bookmarkEnd w:id="806"/>
      <w:bookmarkEnd w:id="807"/>
    </w:p>
    <w:bookmarkEnd w:id="808"/>
    <w:p>
      <w:pPr>
        <w:pStyle w:val="7"/>
        <w:spacing w:before="0" w:beforeAutospacing="0" w:after="0" w:afterAutospacing="0" w:line="360" w:lineRule="auto"/>
        <w:ind w:firstLine="422" w:firstLineChars="200"/>
        <w:rPr>
          <w:sz w:val="21"/>
          <w:szCs w:val="21"/>
        </w:rPr>
      </w:pPr>
      <w:bookmarkStart w:id="811" w:name="_Toc532377267"/>
      <w:bookmarkStart w:id="812" w:name="_Toc351203581"/>
      <w:bookmarkStart w:id="813" w:name="_Toc337558800"/>
      <w:r>
        <w:rPr>
          <w:rFonts w:hint="eastAsia"/>
          <w:sz w:val="21"/>
          <w:szCs w:val="21"/>
        </w:rPr>
        <w:t>12.1 合同价</w:t>
      </w:r>
      <w:bookmarkEnd w:id="809"/>
      <w:bookmarkEnd w:id="810"/>
      <w:r>
        <w:rPr>
          <w:rFonts w:hint="eastAsia"/>
          <w:sz w:val="21"/>
          <w:szCs w:val="21"/>
        </w:rPr>
        <w:t>格形式</w:t>
      </w:r>
      <w:bookmarkEnd w:id="811"/>
      <w:bookmarkEnd w:id="812"/>
    </w:p>
    <w:bookmarkEnd w:id="813"/>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814" w:name="_Toc532377268"/>
      <w:r>
        <w:rPr>
          <w:rFonts w:hint="eastAsia"/>
          <w:b w:val="0"/>
          <w:sz w:val="21"/>
          <w:szCs w:val="21"/>
        </w:rPr>
        <w:t>2.总价合同</w:t>
      </w:r>
      <w:bookmarkEnd w:id="814"/>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815" w:name="_Toc532377269"/>
      <w:r>
        <w:rPr>
          <w:rFonts w:hint="eastAsia"/>
          <w:b w:val="0"/>
          <w:sz w:val="21"/>
          <w:szCs w:val="21"/>
        </w:rPr>
        <w:t>3.其它价格形式</w:t>
      </w:r>
      <w:bookmarkEnd w:id="815"/>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816" w:name="_Toc296346598"/>
      <w:bookmarkStart w:id="817" w:name="_Toc296503097"/>
      <w:bookmarkStart w:id="818" w:name="_Toc351203582"/>
      <w:bookmarkStart w:id="819" w:name="_Toc532377270"/>
      <w:bookmarkStart w:id="820" w:name="_Toc337558801"/>
      <w:r>
        <w:rPr>
          <w:rFonts w:hint="eastAsia"/>
          <w:sz w:val="21"/>
          <w:szCs w:val="21"/>
        </w:rPr>
        <w:t>12.2预</w:t>
      </w:r>
      <w:bookmarkEnd w:id="816"/>
      <w:bookmarkEnd w:id="817"/>
      <w:bookmarkStart w:id="821" w:name="_Toc296346601"/>
      <w:bookmarkStart w:id="822" w:name="_Toc296503100"/>
      <w:r>
        <w:rPr>
          <w:rFonts w:hint="eastAsia"/>
          <w:sz w:val="21"/>
          <w:szCs w:val="21"/>
        </w:rPr>
        <w:t>付款</w:t>
      </w:r>
      <w:bookmarkEnd w:id="818"/>
      <w:bookmarkEnd w:id="819"/>
    </w:p>
    <w:bookmarkEnd w:id="820"/>
    <w:bookmarkEnd w:id="821"/>
    <w:bookmarkEnd w:id="822"/>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799"/>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823" w:name="_Toc351203583"/>
      <w:bookmarkStart w:id="824" w:name="_Toc532377271"/>
      <w:bookmarkStart w:id="825" w:name="_Toc337558802"/>
      <w:r>
        <w:rPr>
          <w:rFonts w:hint="eastAsia"/>
          <w:sz w:val="21"/>
          <w:szCs w:val="21"/>
        </w:rPr>
        <w:t>12.3计量</w:t>
      </w:r>
      <w:bookmarkEnd w:id="823"/>
      <w:bookmarkEnd w:id="824"/>
    </w:p>
    <w:bookmarkEnd w:id="825"/>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826" w:name="_Toc296503101"/>
      <w:bookmarkStart w:id="827" w:name="_Toc296346602"/>
      <w:bookmarkStart w:id="828" w:name="_Toc532377272"/>
      <w:bookmarkStart w:id="829" w:name="_Toc351203584"/>
      <w:bookmarkStart w:id="830" w:name="_Toc337558803"/>
      <w:r>
        <w:rPr>
          <w:rFonts w:hint="eastAsia"/>
          <w:sz w:val="21"/>
          <w:szCs w:val="21"/>
        </w:rPr>
        <w:t>12.4工程进度款支</w:t>
      </w:r>
      <w:bookmarkEnd w:id="826"/>
      <w:bookmarkEnd w:id="827"/>
      <w:r>
        <w:rPr>
          <w:rFonts w:hint="eastAsia"/>
          <w:sz w:val="21"/>
          <w:szCs w:val="21"/>
        </w:rPr>
        <w:t>付</w:t>
      </w:r>
      <w:bookmarkEnd w:id="828"/>
      <w:bookmarkEnd w:id="829"/>
    </w:p>
    <w:bookmarkEnd w:id="830"/>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831" w:name="_Toc532377273"/>
      <w:r>
        <w:rPr>
          <w:rFonts w:hint="eastAsia"/>
          <w:sz w:val="21"/>
          <w:szCs w:val="21"/>
        </w:rPr>
        <w:t>12.5支付账户</w:t>
      </w:r>
      <w:bookmarkEnd w:id="831"/>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832" w:name="_Toc532375599"/>
      <w:bookmarkStart w:id="833" w:name="_Toc351203586"/>
      <w:bookmarkStart w:id="834" w:name="_Toc532377274"/>
      <w:bookmarkStart w:id="835" w:name="_Toc296503106"/>
      <w:bookmarkStart w:id="836" w:name="_Toc296346607"/>
      <w:bookmarkStart w:id="837" w:name="_Toc322522574"/>
      <w:bookmarkStart w:id="838" w:name="_Toc337558804"/>
      <w:r>
        <w:rPr>
          <w:rFonts w:hint="eastAsia"/>
          <w:kern w:val="2"/>
          <w:sz w:val="21"/>
          <w:szCs w:val="21"/>
        </w:rPr>
        <w:t>13. 验收和工程试车</w:t>
      </w:r>
      <w:bookmarkEnd w:id="832"/>
      <w:bookmarkEnd w:id="833"/>
      <w:bookmarkEnd w:id="834"/>
    </w:p>
    <w:bookmarkEnd w:id="835"/>
    <w:bookmarkEnd w:id="836"/>
    <w:bookmarkEnd w:id="837"/>
    <w:bookmarkEnd w:id="838"/>
    <w:p>
      <w:pPr>
        <w:pStyle w:val="7"/>
        <w:spacing w:before="0" w:beforeAutospacing="0" w:after="0" w:afterAutospacing="0" w:line="360" w:lineRule="auto"/>
        <w:ind w:firstLine="422" w:firstLineChars="200"/>
        <w:rPr>
          <w:sz w:val="21"/>
          <w:szCs w:val="21"/>
        </w:rPr>
      </w:pPr>
      <w:bookmarkStart w:id="839" w:name="_Toc351203587"/>
      <w:bookmarkStart w:id="840" w:name="_Toc532377275"/>
      <w:bookmarkStart w:id="841" w:name="_Toc337558805"/>
      <w:bookmarkStart w:id="842" w:name="_Toc296503110"/>
      <w:bookmarkStart w:id="843" w:name="_Toc296346611"/>
      <w:r>
        <w:rPr>
          <w:rFonts w:hint="eastAsia"/>
          <w:sz w:val="21"/>
          <w:szCs w:val="21"/>
        </w:rPr>
        <w:t>13.1分部分项工程验收</w:t>
      </w:r>
      <w:bookmarkEnd w:id="839"/>
      <w:bookmarkEnd w:id="840"/>
    </w:p>
    <w:bookmarkEnd w:id="841"/>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844" w:name="_Toc532377276"/>
      <w:bookmarkStart w:id="845" w:name="_Toc351203588"/>
      <w:bookmarkStart w:id="846" w:name="_Toc337558806"/>
      <w:r>
        <w:rPr>
          <w:rFonts w:hint="eastAsia"/>
          <w:sz w:val="21"/>
          <w:szCs w:val="21"/>
        </w:rPr>
        <w:t>13.2竣工验收</w:t>
      </w:r>
      <w:bookmarkEnd w:id="844"/>
      <w:bookmarkEnd w:id="845"/>
    </w:p>
    <w:bookmarkEnd w:id="842"/>
    <w:bookmarkEnd w:id="843"/>
    <w:bookmarkEnd w:id="846"/>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848" w:name="_Toc351203589"/>
      <w:bookmarkStart w:id="849" w:name="_Toc532377277"/>
      <w:bookmarkStart w:id="850" w:name="_Toc296346612"/>
      <w:bookmarkStart w:id="851" w:name="_Toc337558807"/>
      <w:bookmarkStart w:id="852" w:name="_Toc296503111"/>
      <w:r>
        <w:rPr>
          <w:rFonts w:hint="eastAsia"/>
          <w:sz w:val="21"/>
          <w:szCs w:val="21"/>
        </w:rPr>
        <w:t>13.3工程试车</w:t>
      </w:r>
      <w:bookmarkEnd w:id="848"/>
      <w:bookmarkEnd w:id="849"/>
    </w:p>
    <w:bookmarkEnd w:id="850"/>
    <w:bookmarkEnd w:id="851"/>
    <w:bookmarkEnd w:id="852"/>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853" w:name="_Toc532377278"/>
      <w:r>
        <w:rPr>
          <w:rFonts w:hint="eastAsia"/>
          <w:sz w:val="21"/>
          <w:szCs w:val="21"/>
        </w:rPr>
        <w:t>13.4提前交付单位工程的验收</w:t>
      </w:r>
      <w:bookmarkEnd w:id="853"/>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854" w:name="_Toc351203591"/>
      <w:bookmarkStart w:id="855" w:name="_Toc532377279"/>
      <w:r>
        <w:rPr>
          <w:rFonts w:hint="eastAsia"/>
          <w:sz w:val="21"/>
          <w:szCs w:val="21"/>
        </w:rPr>
        <w:t>13.5 施工期运行</w:t>
      </w:r>
      <w:bookmarkEnd w:id="854"/>
      <w:bookmarkEnd w:id="855"/>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856" w:name="_Toc296346613"/>
      <w:bookmarkStart w:id="857" w:name="_Toc296503112"/>
      <w:bookmarkStart w:id="858" w:name="_Toc532377280"/>
      <w:bookmarkStart w:id="859" w:name="_Toc351203592"/>
      <w:bookmarkStart w:id="860" w:name="_Toc337558809"/>
      <w:r>
        <w:rPr>
          <w:rFonts w:hint="eastAsia"/>
          <w:sz w:val="21"/>
          <w:szCs w:val="21"/>
        </w:rPr>
        <w:t>13.6 竣工退</w:t>
      </w:r>
      <w:bookmarkEnd w:id="856"/>
      <w:bookmarkEnd w:id="857"/>
      <w:r>
        <w:rPr>
          <w:rFonts w:hint="eastAsia"/>
          <w:sz w:val="21"/>
          <w:szCs w:val="21"/>
        </w:rPr>
        <w:t>场</w:t>
      </w:r>
      <w:bookmarkEnd w:id="858"/>
      <w:bookmarkEnd w:id="859"/>
    </w:p>
    <w:bookmarkEnd w:id="860"/>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61" w:name="_Toc351203593"/>
      <w:bookmarkStart w:id="862" w:name="_Toc532377281"/>
      <w:bookmarkStart w:id="863" w:name="_Toc532375600"/>
      <w:bookmarkStart w:id="864" w:name="_Toc337558810"/>
      <w:bookmarkStart w:id="865" w:name="_Toc296503113"/>
      <w:bookmarkStart w:id="866" w:name="_Toc296346614"/>
      <w:r>
        <w:rPr>
          <w:rFonts w:hint="eastAsia"/>
          <w:kern w:val="2"/>
          <w:sz w:val="21"/>
          <w:szCs w:val="21"/>
        </w:rPr>
        <w:t>14. 竣工结算</w:t>
      </w:r>
      <w:bookmarkEnd w:id="861"/>
      <w:bookmarkEnd w:id="862"/>
      <w:bookmarkEnd w:id="863"/>
    </w:p>
    <w:bookmarkEnd w:id="864"/>
    <w:p>
      <w:pPr>
        <w:pStyle w:val="7"/>
        <w:spacing w:before="0" w:beforeAutospacing="0" w:after="0" w:afterAutospacing="0" w:line="360" w:lineRule="auto"/>
        <w:ind w:firstLine="422" w:firstLineChars="200"/>
        <w:rPr>
          <w:sz w:val="21"/>
          <w:szCs w:val="21"/>
        </w:rPr>
      </w:pPr>
      <w:bookmarkStart w:id="867" w:name="_Toc351203594"/>
      <w:bookmarkStart w:id="868" w:name="_Toc532377282"/>
      <w:bookmarkStart w:id="869" w:name="_Toc337558811"/>
      <w:r>
        <w:rPr>
          <w:rFonts w:hint="eastAsia"/>
          <w:sz w:val="21"/>
          <w:szCs w:val="21"/>
        </w:rPr>
        <w:t>14.1 竣工结算申请</w:t>
      </w:r>
      <w:bookmarkEnd w:id="867"/>
      <w:bookmarkEnd w:id="868"/>
    </w:p>
    <w:bookmarkEnd w:id="8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870" w:name="_Toc351203595"/>
      <w:bookmarkStart w:id="871" w:name="_Toc532377283"/>
      <w:bookmarkStart w:id="872" w:name="_Toc337558812"/>
      <w:r>
        <w:rPr>
          <w:rFonts w:hint="eastAsia"/>
          <w:sz w:val="21"/>
          <w:szCs w:val="21"/>
        </w:rPr>
        <w:t>14.2 竣工结算审核</w:t>
      </w:r>
      <w:bookmarkEnd w:id="870"/>
      <w:bookmarkEnd w:id="871"/>
    </w:p>
    <w:bookmarkEnd w:id="8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873" w:name="_Toc351203596"/>
      <w:bookmarkStart w:id="874" w:name="_Toc532377284"/>
      <w:bookmarkStart w:id="875" w:name="_Toc337558813"/>
      <w:r>
        <w:rPr>
          <w:rFonts w:hint="eastAsia"/>
          <w:sz w:val="21"/>
          <w:szCs w:val="21"/>
        </w:rPr>
        <w:t>14.3 甩项竣工协议</w:t>
      </w:r>
      <w:bookmarkEnd w:id="873"/>
      <w:bookmarkEnd w:id="874"/>
    </w:p>
    <w:bookmarkEnd w:id="875"/>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876" w:name="_Toc532377285"/>
      <w:bookmarkStart w:id="877" w:name="_Toc351203597"/>
      <w:bookmarkStart w:id="878" w:name="_Toc337558814"/>
      <w:r>
        <w:rPr>
          <w:rFonts w:hint="eastAsia"/>
          <w:sz w:val="21"/>
          <w:szCs w:val="21"/>
        </w:rPr>
        <w:t>14.4 最终结清</w:t>
      </w:r>
      <w:bookmarkEnd w:id="876"/>
      <w:bookmarkEnd w:id="877"/>
    </w:p>
    <w:bookmarkEnd w:id="87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879" w:name="_Toc532377286"/>
      <w:bookmarkStart w:id="880" w:name="_Toc532375601"/>
      <w:bookmarkStart w:id="881" w:name="_Toc351203598"/>
      <w:bookmarkStart w:id="882" w:name="_Toc337558815"/>
      <w:r>
        <w:rPr>
          <w:rFonts w:hint="eastAsia"/>
          <w:kern w:val="2"/>
          <w:sz w:val="21"/>
          <w:szCs w:val="21"/>
        </w:rPr>
        <w:t>15. 缺陷责任与保修</w:t>
      </w:r>
      <w:bookmarkEnd w:id="879"/>
      <w:bookmarkEnd w:id="880"/>
      <w:bookmarkEnd w:id="881"/>
    </w:p>
    <w:bookmarkEnd w:id="865"/>
    <w:bookmarkEnd w:id="866"/>
    <w:bookmarkEnd w:id="882"/>
    <w:p>
      <w:pPr>
        <w:pStyle w:val="7"/>
        <w:spacing w:before="0" w:beforeAutospacing="0" w:after="0" w:afterAutospacing="0" w:line="360" w:lineRule="auto"/>
        <w:ind w:firstLine="422" w:firstLineChars="200"/>
        <w:rPr>
          <w:sz w:val="21"/>
          <w:szCs w:val="21"/>
        </w:rPr>
      </w:pPr>
      <w:bookmarkStart w:id="883" w:name="_Toc532377287"/>
      <w:bookmarkStart w:id="884" w:name="_Toc351203599"/>
      <w:bookmarkStart w:id="885" w:name="_Toc337558816"/>
      <w:bookmarkStart w:id="886" w:name="_Toc296346615"/>
      <w:bookmarkStart w:id="887" w:name="_Toc296503114"/>
      <w:r>
        <w:rPr>
          <w:rFonts w:hint="eastAsia"/>
          <w:sz w:val="21"/>
          <w:szCs w:val="21"/>
        </w:rPr>
        <w:t>15.1 工程保修的原则</w:t>
      </w:r>
      <w:bookmarkEnd w:id="883"/>
      <w:bookmarkEnd w:id="884"/>
    </w:p>
    <w:bookmarkEnd w:id="8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888" w:name="_Toc351203600"/>
      <w:bookmarkStart w:id="889" w:name="_Toc532377288"/>
      <w:bookmarkStart w:id="890" w:name="_Toc337558817"/>
      <w:r>
        <w:rPr>
          <w:rFonts w:hint="eastAsia"/>
          <w:sz w:val="21"/>
          <w:szCs w:val="21"/>
        </w:rPr>
        <w:t>15.2 缺陷责任期</w:t>
      </w:r>
      <w:bookmarkEnd w:id="886"/>
      <w:bookmarkEnd w:id="887"/>
      <w:bookmarkEnd w:id="888"/>
      <w:bookmarkEnd w:id="889"/>
    </w:p>
    <w:bookmarkEnd w:id="8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891" w:name="_Toc351203601"/>
      <w:bookmarkStart w:id="892" w:name="_Toc532377289"/>
      <w:bookmarkStart w:id="893" w:name="_Toc337558818"/>
      <w:bookmarkStart w:id="894" w:name="_Toc296346616"/>
      <w:bookmarkStart w:id="895" w:name="_Toc296503115"/>
      <w:r>
        <w:rPr>
          <w:rFonts w:hint="eastAsia"/>
          <w:sz w:val="21"/>
          <w:szCs w:val="21"/>
        </w:rPr>
        <w:t>15.3 质量保证金</w:t>
      </w:r>
      <w:bookmarkEnd w:id="891"/>
      <w:bookmarkEnd w:id="892"/>
    </w:p>
    <w:bookmarkEnd w:id="8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896" w:name="#go6"/>
      <w:bookmarkEnd w:id="896"/>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897" w:name="#go4"/>
      <w:bookmarkEnd w:id="897"/>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898" w:name="_Toc532377290"/>
      <w:bookmarkStart w:id="899" w:name="_Toc351203602"/>
      <w:bookmarkStart w:id="900" w:name="_Toc337558819"/>
      <w:r>
        <w:rPr>
          <w:rFonts w:hint="eastAsia"/>
          <w:sz w:val="21"/>
          <w:szCs w:val="21"/>
        </w:rPr>
        <w:t>15.4 保修</w:t>
      </w:r>
      <w:bookmarkEnd w:id="898"/>
      <w:bookmarkEnd w:id="899"/>
    </w:p>
    <w:bookmarkEnd w:id="894"/>
    <w:bookmarkEnd w:id="895"/>
    <w:bookmarkEnd w:id="90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901" w:name="_Toc532375602"/>
      <w:bookmarkStart w:id="902" w:name="_Toc351203603"/>
      <w:bookmarkStart w:id="903" w:name="_Toc532377291"/>
      <w:bookmarkStart w:id="904" w:name="_Toc337558820"/>
      <w:r>
        <w:rPr>
          <w:rFonts w:hint="eastAsia"/>
          <w:kern w:val="2"/>
          <w:sz w:val="21"/>
          <w:szCs w:val="21"/>
        </w:rPr>
        <w:t>16. 违约</w:t>
      </w:r>
      <w:bookmarkEnd w:id="901"/>
      <w:bookmarkEnd w:id="902"/>
      <w:bookmarkEnd w:id="903"/>
    </w:p>
    <w:bookmarkEnd w:id="904"/>
    <w:p>
      <w:pPr>
        <w:pStyle w:val="7"/>
        <w:spacing w:before="0" w:beforeAutospacing="0" w:after="0" w:afterAutospacing="0" w:line="360" w:lineRule="auto"/>
        <w:ind w:firstLine="422" w:firstLineChars="200"/>
        <w:rPr>
          <w:sz w:val="21"/>
          <w:szCs w:val="21"/>
        </w:rPr>
      </w:pPr>
      <w:bookmarkStart w:id="905" w:name="_Toc296346630"/>
      <w:bookmarkStart w:id="906" w:name="_Toc296503129"/>
      <w:bookmarkStart w:id="907" w:name="_Toc532377292"/>
      <w:bookmarkStart w:id="908" w:name="_Toc351203604"/>
      <w:bookmarkStart w:id="909" w:name="_Toc337558821"/>
      <w:r>
        <w:rPr>
          <w:rFonts w:hint="eastAsia"/>
          <w:sz w:val="21"/>
          <w:szCs w:val="21"/>
        </w:rPr>
        <w:t>16.1 发</w:t>
      </w:r>
      <w:bookmarkEnd w:id="905"/>
      <w:bookmarkEnd w:id="906"/>
      <w:r>
        <w:rPr>
          <w:rFonts w:hint="eastAsia"/>
          <w:sz w:val="21"/>
          <w:szCs w:val="21"/>
        </w:rPr>
        <w:t>包人违约</w:t>
      </w:r>
      <w:bookmarkEnd w:id="907"/>
      <w:bookmarkEnd w:id="908"/>
    </w:p>
    <w:bookmarkEnd w:id="9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910" w:name="_Toc351203605"/>
      <w:bookmarkStart w:id="911" w:name="_Toc532377293"/>
      <w:bookmarkStart w:id="912" w:name="_Toc296346632"/>
      <w:bookmarkStart w:id="913" w:name="_Toc296503131"/>
      <w:bookmarkStart w:id="914" w:name="_Toc337558822"/>
      <w:r>
        <w:rPr>
          <w:rFonts w:hint="eastAsia"/>
          <w:sz w:val="21"/>
          <w:szCs w:val="21"/>
        </w:rPr>
        <w:t>16.2 承包人违约</w:t>
      </w:r>
      <w:bookmarkEnd w:id="910"/>
      <w:bookmarkEnd w:id="911"/>
    </w:p>
    <w:bookmarkEnd w:id="912"/>
    <w:bookmarkEnd w:id="913"/>
    <w:bookmarkEnd w:id="9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915" w:name="_Toc532377294"/>
      <w:bookmarkStart w:id="916" w:name="_Toc351203606"/>
      <w:r>
        <w:rPr>
          <w:rFonts w:hint="eastAsia"/>
          <w:sz w:val="21"/>
          <w:szCs w:val="21"/>
        </w:rPr>
        <w:t>16.3 第三人造成的违约</w:t>
      </w:r>
      <w:bookmarkEnd w:id="915"/>
      <w:bookmarkEnd w:id="91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917" w:name="_Toc532375603"/>
      <w:bookmarkStart w:id="918" w:name="_Toc532377295"/>
      <w:bookmarkStart w:id="919" w:name="_Toc296503116"/>
      <w:bookmarkStart w:id="920" w:name="_Toc296346617"/>
      <w:bookmarkStart w:id="921" w:name="_Toc337558823"/>
      <w:bookmarkStart w:id="922" w:name="_Toc351203607"/>
      <w:r>
        <w:rPr>
          <w:rFonts w:hint="eastAsia"/>
          <w:kern w:val="2"/>
          <w:sz w:val="21"/>
          <w:szCs w:val="21"/>
        </w:rPr>
        <w:t>17. 不可抗力</w:t>
      </w:r>
      <w:bookmarkEnd w:id="917"/>
      <w:bookmarkEnd w:id="918"/>
      <w:bookmarkEnd w:id="919"/>
      <w:bookmarkEnd w:id="920"/>
      <w:bookmarkEnd w:id="921"/>
      <w:bookmarkEnd w:id="922"/>
    </w:p>
    <w:p>
      <w:pPr>
        <w:pStyle w:val="7"/>
        <w:spacing w:before="0" w:beforeAutospacing="0" w:after="0" w:afterAutospacing="0" w:line="360" w:lineRule="auto"/>
        <w:ind w:firstLine="422" w:firstLineChars="200"/>
        <w:rPr>
          <w:sz w:val="21"/>
          <w:szCs w:val="21"/>
        </w:rPr>
      </w:pPr>
      <w:bookmarkStart w:id="923" w:name="_Toc351203608"/>
      <w:bookmarkStart w:id="924" w:name="_Toc532377296"/>
      <w:bookmarkStart w:id="925" w:name="_Toc337558824"/>
      <w:bookmarkStart w:id="926" w:name="_Toc296346618"/>
      <w:bookmarkStart w:id="927" w:name="_Toc296503117"/>
      <w:r>
        <w:rPr>
          <w:rFonts w:hint="eastAsia"/>
          <w:sz w:val="21"/>
          <w:szCs w:val="21"/>
        </w:rPr>
        <w:t>17.1 不可抗力的确认</w:t>
      </w:r>
      <w:bookmarkEnd w:id="923"/>
      <w:bookmarkEnd w:id="924"/>
    </w:p>
    <w:bookmarkEnd w:id="925"/>
    <w:bookmarkEnd w:id="926"/>
    <w:bookmarkEnd w:id="9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928" w:name="_Toc351203609"/>
      <w:bookmarkStart w:id="929" w:name="_Toc532377297"/>
      <w:bookmarkStart w:id="930" w:name="_Toc337558825"/>
      <w:bookmarkStart w:id="931" w:name="_Toc296503118"/>
      <w:bookmarkStart w:id="932" w:name="_Toc296346619"/>
      <w:r>
        <w:rPr>
          <w:rFonts w:hint="eastAsia"/>
          <w:sz w:val="21"/>
          <w:szCs w:val="21"/>
        </w:rPr>
        <w:t>17.2 不可抗力的通知</w:t>
      </w:r>
      <w:bookmarkEnd w:id="928"/>
      <w:bookmarkEnd w:id="929"/>
    </w:p>
    <w:bookmarkEnd w:id="930"/>
    <w:bookmarkEnd w:id="931"/>
    <w:bookmarkEnd w:id="93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933" w:name="_Toc532377298"/>
      <w:r>
        <w:rPr>
          <w:rFonts w:hint="eastAsia"/>
          <w:sz w:val="21"/>
          <w:szCs w:val="21"/>
        </w:rPr>
        <w:t>17.3 不可抗力后果的承担</w:t>
      </w:r>
      <w:bookmarkEnd w:id="93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934" w:name="_Toc351203611"/>
      <w:bookmarkStart w:id="935" w:name="_Toc532377299"/>
      <w:bookmarkStart w:id="936" w:name="_Toc337558827"/>
      <w:r>
        <w:rPr>
          <w:rFonts w:hint="eastAsia"/>
          <w:sz w:val="21"/>
          <w:szCs w:val="21"/>
        </w:rPr>
        <w:t>17.4 因不可抗力解除合同</w:t>
      </w:r>
      <w:bookmarkEnd w:id="934"/>
      <w:bookmarkEnd w:id="935"/>
    </w:p>
    <w:bookmarkEnd w:id="93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937" w:name="_Toc351203612"/>
      <w:bookmarkStart w:id="938" w:name="_Toc532375604"/>
      <w:bookmarkStart w:id="939" w:name="_Toc532377300"/>
      <w:bookmarkStart w:id="940" w:name="_Toc296346621"/>
      <w:bookmarkStart w:id="941" w:name="_Toc296503120"/>
      <w:bookmarkStart w:id="942" w:name="_Toc337558828"/>
      <w:r>
        <w:rPr>
          <w:rFonts w:hint="eastAsia"/>
          <w:kern w:val="2"/>
          <w:sz w:val="21"/>
          <w:szCs w:val="21"/>
        </w:rPr>
        <w:t>18. 保险</w:t>
      </w:r>
      <w:bookmarkEnd w:id="937"/>
      <w:bookmarkEnd w:id="938"/>
      <w:bookmarkEnd w:id="939"/>
    </w:p>
    <w:bookmarkEnd w:id="940"/>
    <w:bookmarkEnd w:id="941"/>
    <w:bookmarkEnd w:id="942"/>
    <w:p>
      <w:pPr>
        <w:pStyle w:val="7"/>
        <w:spacing w:before="0" w:beforeAutospacing="0" w:after="0" w:afterAutospacing="0" w:line="360" w:lineRule="auto"/>
        <w:ind w:firstLine="422" w:firstLineChars="200"/>
        <w:rPr>
          <w:sz w:val="21"/>
          <w:szCs w:val="21"/>
        </w:rPr>
      </w:pPr>
      <w:bookmarkStart w:id="943" w:name="_Toc351203613"/>
      <w:bookmarkStart w:id="944" w:name="_Toc532377301"/>
      <w:bookmarkStart w:id="945" w:name="_Toc337558829"/>
      <w:bookmarkStart w:id="946" w:name="_Toc296503121"/>
      <w:bookmarkStart w:id="947" w:name="_Toc296346622"/>
      <w:r>
        <w:rPr>
          <w:rFonts w:hint="eastAsia"/>
          <w:sz w:val="21"/>
          <w:szCs w:val="21"/>
        </w:rPr>
        <w:t>18.1 工程保险</w:t>
      </w:r>
      <w:bookmarkEnd w:id="943"/>
      <w:bookmarkEnd w:id="944"/>
    </w:p>
    <w:bookmarkEnd w:id="945"/>
    <w:bookmarkEnd w:id="946"/>
    <w:bookmarkEnd w:id="94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948" w:name="_Toc532377302"/>
      <w:bookmarkStart w:id="949" w:name="_Toc351203614"/>
      <w:bookmarkStart w:id="950" w:name="_Toc296503122"/>
      <w:bookmarkStart w:id="951" w:name="_Toc337558830"/>
      <w:bookmarkStart w:id="952" w:name="_Toc296346623"/>
      <w:r>
        <w:rPr>
          <w:rFonts w:hint="eastAsia"/>
          <w:sz w:val="21"/>
          <w:szCs w:val="21"/>
        </w:rPr>
        <w:t>18.2 工伤保险</w:t>
      </w:r>
      <w:bookmarkEnd w:id="948"/>
      <w:bookmarkEnd w:id="949"/>
    </w:p>
    <w:bookmarkEnd w:id="950"/>
    <w:bookmarkEnd w:id="951"/>
    <w:bookmarkEnd w:id="95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953" w:name="_Toc351203615"/>
      <w:bookmarkStart w:id="954" w:name="_Toc532377303"/>
      <w:bookmarkStart w:id="955" w:name="_Toc337558831"/>
      <w:bookmarkStart w:id="956" w:name="_Toc296503125"/>
      <w:bookmarkStart w:id="957" w:name="_Toc296346626"/>
      <w:r>
        <w:rPr>
          <w:rFonts w:hint="eastAsia"/>
          <w:sz w:val="21"/>
          <w:szCs w:val="21"/>
        </w:rPr>
        <w:t>18.3其他保险</w:t>
      </w:r>
      <w:bookmarkEnd w:id="953"/>
      <w:bookmarkEnd w:id="954"/>
    </w:p>
    <w:bookmarkEnd w:id="955"/>
    <w:bookmarkEnd w:id="956"/>
    <w:bookmarkEnd w:id="9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958" w:name="_Toc351203616"/>
      <w:bookmarkStart w:id="959" w:name="_Toc532377304"/>
      <w:r>
        <w:rPr>
          <w:rFonts w:hint="eastAsia"/>
          <w:sz w:val="21"/>
          <w:szCs w:val="21"/>
        </w:rPr>
        <w:t>18.4持续保险</w:t>
      </w:r>
      <w:bookmarkEnd w:id="958"/>
      <w:bookmarkEnd w:id="9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960" w:name="_Toc351203617"/>
      <w:bookmarkStart w:id="961" w:name="_Toc532377305"/>
      <w:bookmarkStart w:id="962" w:name="_Toc296346627"/>
      <w:bookmarkStart w:id="963" w:name="_Toc337558832"/>
      <w:bookmarkStart w:id="964" w:name="_Toc296503126"/>
      <w:r>
        <w:rPr>
          <w:rFonts w:hint="eastAsia"/>
          <w:sz w:val="21"/>
          <w:szCs w:val="21"/>
        </w:rPr>
        <w:t>18.5 保险凭证</w:t>
      </w:r>
      <w:bookmarkEnd w:id="960"/>
      <w:bookmarkEnd w:id="961"/>
    </w:p>
    <w:bookmarkEnd w:id="962"/>
    <w:bookmarkEnd w:id="963"/>
    <w:bookmarkEnd w:id="9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965" w:name="_Toc351203618"/>
      <w:bookmarkStart w:id="966" w:name="_Toc532377306"/>
      <w:bookmarkStart w:id="967" w:name="_Toc296503127"/>
      <w:bookmarkStart w:id="968" w:name="_Toc296346628"/>
      <w:bookmarkStart w:id="969" w:name="_Toc337558833"/>
      <w:r>
        <w:rPr>
          <w:rFonts w:hint="eastAsia"/>
          <w:sz w:val="21"/>
          <w:szCs w:val="21"/>
        </w:rPr>
        <w:t>18.6 未按约定投保的补救</w:t>
      </w:r>
      <w:bookmarkEnd w:id="965"/>
      <w:bookmarkEnd w:id="966"/>
    </w:p>
    <w:bookmarkEnd w:id="967"/>
    <w:bookmarkEnd w:id="968"/>
    <w:bookmarkEnd w:id="9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970" w:name="_Toc351203619"/>
      <w:bookmarkStart w:id="971" w:name="_Toc532377307"/>
      <w:bookmarkStart w:id="972" w:name="_Toc337558834"/>
      <w:r>
        <w:rPr>
          <w:rFonts w:hint="eastAsia"/>
          <w:sz w:val="21"/>
          <w:szCs w:val="21"/>
        </w:rPr>
        <w:t>18.7 通知义务</w:t>
      </w:r>
      <w:bookmarkEnd w:id="970"/>
      <w:bookmarkEnd w:id="971"/>
    </w:p>
    <w:bookmarkEnd w:id="9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973" w:name="_Toc532375605"/>
      <w:bookmarkStart w:id="974" w:name="_Toc532377308"/>
      <w:r>
        <w:rPr>
          <w:rFonts w:hint="eastAsia"/>
          <w:kern w:val="2"/>
          <w:sz w:val="21"/>
          <w:szCs w:val="21"/>
        </w:rPr>
        <w:t>19. 索赔</w:t>
      </w:r>
      <w:bookmarkEnd w:id="973"/>
      <w:bookmarkEnd w:id="974"/>
    </w:p>
    <w:p>
      <w:pPr>
        <w:pStyle w:val="7"/>
        <w:spacing w:before="0" w:beforeAutospacing="0" w:after="0" w:afterAutospacing="0" w:line="360" w:lineRule="auto"/>
        <w:ind w:firstLine="422" w:firstLineChars="200"/>
        <w:rPr>
          <w:sz w:val="21"/>
          <w:szCs w:val="21"/>
        </w:rPr>
      </w:pPr>
      <w:bookmarkStart w:id="975" w:name="_Toc532377309"/>
      <w:r>
        <w:rPr>
          <w:rFonts w:hint="eastAsia"/>
          <w:sz w:val="21"/>
          <w:szCs w:val="21"/>
        </w:rPr>
        <w:t>19.1承包人的索赔</w:t>
      </w:r>
      <w:bookmarkEnd w:id="97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976" w:name="_Toc532377310"/>
      <w:bookmarkStart w:id="977" w:name="_Toc351203622"/>
      <w:bookmarkStart w:id="978" w:name="_Toc337558837"/>
      <w:bookmarkStart w:id="979" w:name="_Toc296346643"/>
      <w:bookmarkStart w:id="980" w:name="_Toc296503142"/>
      <w:r>
        <w:rPr>
          <w:rFonts w:hint="eastAsia"/>
          <w:sz w:val="21"/>
          <w:szCs w:val="21"/>
        </w:rPr>
        <w:t>19.2 对承包人索赔的处理</w:t>
      </w:r>
      <w:bookmarkEnd w:id="976"/>
      <w:bookmarkEnd w:id="977"/>
    </w:p>
    <w:bookmarkEnd w:id="978"/>
    <w:bookmarkEnd w:id="979"/>
    <w:bookmarkEnd w:id="98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981" w:name="_Toc351203623"/>
      <w:bookmarkStart w:id="982" w:name="_Toc532377311"/>
      <w:bookmarkStart w:id="983" w:name="_Toc296346644"/>
      <w:bookmarkStart w:id="984" w:name="_Toc337558838"/>
      <w:bookmarkStart w:id="985" w:name="_Toc296503143"/>
      <w:r>
        <w:rPr>
          <w:rFonts w:hint="eastAsia"/>
          <w:sz w:val="21"/>
          <w:szCs w:val="21"/>
        </w:rPr>
        <w:t>19.3发包人的索赔</w:t>
      </w:r>
      <w:bookmarkEnd w:id="981"/>
      <w:bookmarkEnd w:id="982"/>
    </w:p>
    <w:bookmarkEnd w:id="983"/>
    <w:bookmarkEnd w:id="984"/>
    <w:bookmarkEnd w:id="9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986" w:name="_Toc532377312"/>
      <w:bookmarkStart w:id="987" w:name="_Toc351203624"/>
      <w:bookmarkStart w:id="988" w:name="_Toc337558839"/>
      <w:bookmarkStart w:id="989" w:name="_Toc296503144"/>
      <w:bookmarkStart w:id="990" w:name="_Toc296346645"/>
      <w:r>
        <w:rPr>
          <w:rFonts w:hint="eastAsia"/>
          <w:sz w:val="21"/>
          <w:szCs w:val="21"/>
        </w:rPr>
        <w:t>19.4 对发包人索赔的处理</w:t>
      </w:r>
      <w:bookmarkEnd w:id="986"/>
      <w:bookmarkEnd w:id="987"/>
    </w:p>
    <w:bookmarkEnd w:id="988"/>
    <w:bookmarkEnd w:id="989"/>
    <w:bookmarkEnd w:id="9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991" w:name="_Toc351203625"/>
      <w:bookmarkStart w:id="992" w:name="_Toc532377313"/>
      <w:r>
        <w:rPr>
          <w:rFonts w:hint="eastAsia"/>
          <w:b w:val="0"/>
          <w:sz w:val="21"/>
          <w:szCs w:val="21"/>
        </w:rPr>
        <w:t>19.5 提出索赔的期限</w:t>
      </w:r>
      <w:bookmarkEnd w:id="991"/>
      <w:bookmarkEnd w:id="99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993" w:name="_Toc351203626"/>
      <w:bookmarkStart w:id="994" w:name="_Toc532375606"/>
      <w:bookmarkStart w:id="995" w:name="_Toc532377314"/>
      <w:r>
        <w:rPr>
          <w:rFonts w:hint="eastAsia"/>
          <w:kern w:val="2"/>
          <w:sz w:val="21"/>
          <w:szCs w:val="21"/>
        </w:rPr>
        <w:t>20</w:t>
      </w:r>
      <w:bookmarkStart w:id="996" w:name="_Toc296346647"/>
      <w:bookmarkStart w:id="997" w:name="_Toc296503146"/>
      <w:bookmarkStart w:id="998" w:name="_Toc337558840"/>
      <w:r>
        <w:rPr>
          <w:rFonts w:hint="eastAsia"/>
          <w:kern w:val="2"/>
          <w:sz w:val="21"/>
          <w:szCs w:val="21"/>
        </w:rPr>
        <w:t>. 争议解决</w:t>
      </w:r>
      <w:bookmarkEnd w:id="993"/>
      <w:bookmarkEnd w:id="994"/>
      <w:bookmarkEnd w:id="995"/>
    </w:p>
    <w:bookmarkEnd w:id="996"/>
    <w:bookmarkEnd w:id="997"/>
    <w:bookmarkEnd w:id="998"/>
    <w:p>
      <w:pPr>
        <w:pStyle w:val="7"/>
        <w:spacing w:before="0" w:beforeAutospacing="0" w:after="0" w:afterAutospacing="0" w:line="360" w:lineRule="auto"/>
        <w:ind w:firstLine="422" w:firstLineChars="200"/>
        <w:rPr>
          <w:sz w:val="21"/>
          <w:szCs w:val="21"/>
        </w:rPr>
      </w:pPr>
      <w:bookmarkStart w:id="999" w:name="_Toc532377315"/>
      <w:bookmarkStart w:id="1000" w:name="_Toc351203627"/>
      <w:bookmarkStart w:id="1001" w:name="_Toc296346648"/>
      <w:bookmarkStart w:id="1002" w:name="_Toc337558841"/>
      <w:bookmarkStart w:id="1003" w:name="_Toc296503147"/>
      <w:r>
        <w:rPr>
          <w:rFonts w:hint="eastAsia"/>
          <w:sz w:val="21"/>
          <w:szCs w:val="21"/>
        </w:rPr>
        <w:t>20.1和解</w:t>
      </w:r>
      <w:bookmarkEnd w:id="999"/>
      <w:bookmarkEnd w:id="1000"/>
    </w:p>
    <w:bookmarkEnd w:id="1001"/>
    <w:bookmarkEnd w:id="1002"/>
    <w:bookmarkEnd w:id="100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004" w:name="_Toc351203628"/>
      <w:bookmarkStart w:id="1005" w:name="_Toc532377316"/>
      <w:r>
        <w:rPr>
          <w:rFonts w:hint="eastAsia"/>
          <w:sz w:val="21"/>
          <w:szCs w:val="21"/>
        </w:rPr>
        <w:t>20</w:t>
      </w:r>
      <w:bookmarkStart w:id="1006" w:name="_Toc296503148"/>
      <w:bookmarkStart w:id="1007" w:name="_Toc296346649"/>
      <w:bookmarkStart w:id="1008" w:name="_Toc337558842"/>
      <w:r>
        <w:rPr>
          <w:rFonts w:hint="eastAsia"/>
          <w:sz w:val="21"/>
          <w:szCs w:val="21"/>
        </w:rPr>
        <w:t>.2调解</w:t>
      </w:r>
      <w:bookmarkEnd w:id="1004"/>
      <w:bookmarkEnd w:id="1005"/>
    </w:p>
    <w:bookmarkEnd w:id="1006"/>
    <w:bookmarkEnd w:id="1007"/>
    <w:bookmarkEnd w:id="10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009" w:name="_Toc351203629"/>
      <w:bookmarkStart w:id="1010" w:name="_Toc532377317"/>
      <w:bookmarkStart w:id="1011" w:name="_Toc337558843"/>
      <w:bookmarkStart w:id="1012" w:name="_Toc296503149"/>
      <w:bookmarkStart w:id="1013" w:name="_Toc296346650"/>
      <w:r>
        <w:rPr>
          <w:rFonts w:hint="eastAsia"/>
          <w:sz w:val="21"/>
          <w:szCs w:val="21"/>
        </w:rPr>
        <w:t>20.3争议评审</w:t>
      </w:r>
      <w:bookmarkEnd w:id="1009"/>
      <w:bookmarkEnd w:id="1010"/>
    </w:p>
    <w:bookmarkEnd w:id="1011"/>
    <w:bookmarkEnd w:id="1012"/>
    <w:bookmarkEnd w:id="10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014" w:name="_Toc351203630"/>
      <w:bookmarkStart w:id="1015" w:name="_Toc532377318"/>
      <w:bookmarkStart w:id="1016" w:name="_Toc296503150"/>
      <w:bookmarkStart w:id="1017" w:name="_Toc296346651"/>
      <w:bookmarkStart w:id="1018" w:name="_Toc337558844"/>
      <w:r>
        <w:rPr>
          <w:rFonts w:hint="eastAsia"/>
          <w:sz w:val="21"/>
          <w:szCs w:val="21"/>
        </w:rPr>
        <w:t>20.4仲裁或诉讼</w:t>
      </w:r>
      <w:bookmarkEnd w:id="1014"/>
      <w:bookmarkEnd w:id="1015"/>
    </w:p>
    <w:bookmarkEnd w:id="1016"/>
    <w:bookmarkEnd w:id="1017"/>
    <w:bookmarkEnd w:id="10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019" w:name="_Toc351203631"/>
      <w:bookmarkStart w:id="1020" w:name="_Toc532377319"/>
      <w:bookmarkStart w:id="1021" w:name="_Toc296503152"/>
      <w:bookmarkStart w:id="1022" w:name="_Toc296346653"/>
      <w:bookmarkStart w:id="1023" w:name="_Toc337558845"/>
      <w:r>
        <w:rPr>
          <w:rFonts w:hint="eastAsia"/>
          <w:b w:val="0"/>
          <w:sz w:val="21"/>
          <w:szCs w:val="21"/>
        </w:rPr>
        <w:t>20.5争议解决条款效力</w:t>
      </w:r>
      <w:bookmarkEnd w:id="1019"/>
      <w:bookmarkEnd w:id="1020"/>
    </w:p>
    <w:bookmarkEnd w:id="1021"/>
    <w:bookmarkEnd w:id="1022"/>
    <w:bookmarkEnd w:id="1023"/>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pPr>
        <w:pStyle w:val="5"/>
        <w:jc w:val="center"/>
        <w:rPr>
          <w:rFonts w:ascii="宋体" w:hAnsi="宋体"/>
          <w:sz w:val="44"/>
          <w:szCs w:val="44"/>
        </w:rPr>
      </w:pPr>
      <w:bookmarkStart w:id="1024" w:name="_Toc532375607"/>
      <w:bookmarkStart w:id="1025" w:name="_Toc532377320"/>
      <w:bookmarkStart w:id="1026" w:name="_Toc529388290"/>
      <w:bookmarkStart w:id="1027" w:name="_Toc26921"/>
      <w:r>
        <w:rPr>
          <w:rFonts w:hint="eastAsia" w:ascii="宋体" w:hAnsi="宋体"/>
          <w:sz w:val="44"/>
          <w:szCs w:val="44"/>
        </w:rPr>
        <w:t>第三部分 专用合同条款</w:t>
      </w:r>
      <w:bookmarkEnd w:id="1024"/>
      <w:bookmarkEnd w:id="1025"/>
      <w:bookmarkEnd w:id="1026"/>
      <w:bookmarkEnd w:id="1027"/>
    </w:p>
    <w:p>
      <w:pPr>
        <w:pStyle w:val="6"/>
        <w:keepNext/>
        <w:keepLines/>
        <w:spacing w:before="156" w:beforeLines="50" w:beforeAutospacing="0" w:after="156" w:afterLines="50" w:afterAutospacing="0" w:line="360" w:lineRule="auto"/>
        <w:jc w:val="both"/>
        <w:rPr>
          <w:bCs w:val="0"/>
          <w:kern w:val="2"/>
          <w:sz w:val="21"/>
          <w:szCs w:val="21"/>
        </w:rPr>
      </w:pPr>
      <w:bookmarkStart w:id="1028" w:name="_Toc532377321"/>
      <w:bookmarkStart w:id="1029" w:name="_Toc532375608"/>
      <w:bookmarkStart w:id="1030" w:name="_Toc351203633"/>
      <w:bookmarkStart w:id="1031" w:name="_Hlk528927191"/>
      <w:r>
        <w:rPr>
          <w:rFonts w:hint="eastAsia"/>
          <w:kern w:val="2"/>
          <w:sz w:val="21"/>
          <w:szCs w:val="21"/>
        </w:rPr>
        <w:t>1</w:t>
      </w:r>
      <w:bookmarkStart w:id="1032" w:name="_Toc296347155"/>
      <w:bookmarkStart w:id="1033" w:name="_Toc296890984"/>
      <w:bookmarkStart w:id="1034" w:name="_Toc292559866"/>
      <w:bookmarkStart w:id="1035" w:name="_Toc296346657"/>
      <w:bookmarkStart w:id="1036" w:name="_Toc296503156"/>
      <w:bookmarkStart w:id="1037" w:name="_Toc292559361"/>
      <w:bookmarkStart w:id="1038" w:name="_Toc296891196"/>
      <w:bookmarkStart w:id="1039" w:name="_Toc297120456"/>
      <w:bookmarkStart w:id="1040" w:name="_Toc296944495"/>
      <w:bookmarkStart w:id="1041" w:name="_Toc297048342"/>
      <w:r>
        <w:rPr>
          <w:rFonts w:hint="eastAsia"/>
          <w:kern w:val="2"/>
          <w:sz w:val="21"/>
          <w:szCs w:val="21"/>
        </w:rPr>
        <w:t>. 一般约定</w:t>
      </w:r>
      <w:bookmarkEnd w:id="1028"/>
      <w:bookmarkEnd w:id="1029"/>
      <w:bookmarkEnd w:id="1030"/>
    </w:p>
    <w:bookmarkEnd w:id="1032"/>
    <w:bookmarkEnd w:id="1033"/>
    <w:bookmarkEnd w:id="1034"/>
    <w:bookmarkEnd w:id="1035"/>
    <w:bookmarkEnd w:id="1036"/>
    <w:bookmarkEnd w:id="1037"/>
    <w:bookmarkEnd w:id="1038"/>
    <w:bookmarkEnd w:id="1039"/>
    <w:bookmarkEnd w:id="1040"/>
    <w:bookmarkEnd w:id="1041"/>
    <w:p>
      <w:pPr>
        <w:pStyle w:val="7"/>
        <w:spacing w:before="0" w:beforeAutospacing="0" w:after="0" w:afterAutospacing="0" w:line="360" w:lineRule="auto"/>
        <w:ind w:firstLine="422" w:firstLineChars="200"/>
        <w:rPr>
          <w:sz w:val="21"/>
          <w:szCs w:val="21"/>
        </w:rPr>
      </w:pPr>
      <w:bookmarkStart w:id="1042" w:name="_Toc532377322"/>
      <w:r>
        <w:rPr>
          <w:rFonts w:hint="eastAsia"/>
          <w:sz w:val="21"/>
          <w:szCs w:val="21"/>
        </w:rPr>
        <w:t>1.1词语定义与解释</w:t>
      </w:r>
      <w:bookmarkEnd w:id="1042"/>
    </w:p>
    <w:p>
      <w:pPr>
        <w:spacing w:line="360" w:lineRule="auto"/>
        <w:ind w:firstLine="420" w:firstLineChars="200"/>
        <w:jc w:val="left"/>
        <w:rPr>
          <w:rFonts w:ascii="宋体" w:hAnsi="宋体"/>
          <w:kern w:val="0"/>
          <w:szCs w:val="21"/>
        </w:rPr>
      </w:pPr>
      <w:r>
        <w:rPr>
          <w:rFonts w:hint="eastAsia" w:ascii="宋体" w:hAnsi="宋体"/>
          <w:kern w:val="0"/>
          <w:szCs w:val="21"/>
        </w:rPr>
        <w:t>1.1.1 合同</w:t>
      </w:r>
    </w:p>
    <w:p>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pPr>
        <w:spacing w:line="360" w:lineRule="auto"/>
        <w:ind w:firstLine="420" w:firstLineChars="200"/>
        <w:jc w:val="left"/>
        <w:rPr>
          <w:rFonts w:ascii="宋体" w:hAnsi="宋体"/>
          <w:kern w:val="0"/>
          <w:szCs w:val="21"/>
        </w:rPr>
      </w:pPr>
      <w:r>
        <w:rPr>
          <w:rFonts w:hint="eastAsia" w:ascii="宋体" w:hAnsi="宋体"/>
          <w:kern w:val="0"/>
          <w:szCs w:val="21"/>
        </w:rPr>
        <w:t>1.1.1.11 采购文件：</w:t>
      </w:r>
      <w:r>
        <w:rPr>
          <w:rFonts w:hint="eastAsia" w:ascii="宋体" w:hAnsi="宋体"/>
          <w:kern w:val="0"/>
          <w:szCs w:val="21"/>
          <w:u w:val="single"/>
        </w:rPr>
        <w:t>指本工程的采购文件、图纸、其他技术资料及采购人发出的对采购文件所作的澄清、修改等资料</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031"/>
    <w:p>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szCs w:val="21"/>
        </w:rPr>
      </w:pPr>
      <w:r>
        <w:rPr>
          <w:rFonts w:hint="eastAsia" w:ascii="宋体" w:hAnsi="宋体"/>
          <w:szCs w:val="21"/>
        </w:rPr>
        <w:t>1.1.2 合同当事人及其他相关方</w:t>
      </w:r>
    </w:p>
    <w:p>
      <w:pPr>
        <w:spacing w:line="360" w:lineRule="auto"/>
        <w:ind w:firstLine="420" w:firstLineChars="200"/>
        <w:jc w:val="left"/>
        <w:rPr>
          <w:rFonts w:ascii="宋体" w:hAnsi="宋体"/>
          <w:szCs w:val="21"/>
        </w:rPr>
      </w:pPr>
      <w:r>
        <w:rPr>
          <w:rFonts w:hint="eastAsia" w:ascii="宋体" w:hAnsi="宋体"/>
          <w:szCs w:val="21"/>
        </w:rPr>
        <w:t>1.1.2.4 监理人：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1.1.2.5 设计人：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 工程和设备</w:t>
      </w:r>
    </w:p>
    <w:p>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szCs w:val="21"/>
        </w:rPr>
      </w:pPr>
      <w:bookmarkStart w:id="1043" w:name="_Hlk528927262"/>
      <w:r>
        <w:rPr>
          <w:rFonts w:hint="eastAsia" w:ascii="宋体" w:hAnsi="宋体"/>
          <w:szCs w:val="21"/>
        </w:rPr>
        <w:t>本项补充1.1.6.2～1.1.6.3目：</w:t>
      </w:r>
    </w:p>
    <w:p>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043"/>
    <w:p>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sz w:val="21"/>
          <w:szCs w:val="21"/>
        </w:rPr>
      </w:pPr>
      <w:bookmarkStart w:id="1044" w:name="_Toc532377323"/>
      <w:r>
        <w:rPr>
          <w:rFonts w:hint="eastAsia"/>
          <w:sz w:val="21"/>
          <w:szCs w:val="21"/>
        </w:rPr>
        <w:t>1.4 标准和规范</w:t>
      </w:r>
      <w:bookmarkEnd w:id="1044"/>
    </w:p>
    <w:p>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5" w:name="_Toc532377324"/>
      <w:r>
        <w:rPr>
          <w:rFonts w:hint="eastAsia"/>
          <w:sz w:val="21"/>
          <w:szCs w:val="21"/>
        </w:rPr>
        <w:t>1.5 合同文件的优先顺序</w:t>
      </w:r>
      <w:bookmarkEnd w:id="1045"/>
    </w:p>
    <w:p>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6" w:name="_Toc532377325"/>
      <w:r>
        <w:rPr>
          <w:rFonts w:hint="eastAsia"/>
          <w:sz w:val="21"/>
          <w:szCs w:val="21"/>
        </w:rPr>
        <w:t>1.6 图纸和承包人文件</w:t>
      </w:r>
      <w:bookmarkEnd w:id="1046"/>
    </w:p>
    <w:p>
      <w:pPr>
        <w:spacing w:line="360" w:lineRule="auto"/>
        <w:ind w:firstLine="420" w:firstLineChars="200"/>
        <w:jc w:val="left"/>
        <w:rPr>
          <w:rFonts w:ascii="宋体" w:hAnsi="宋体"/>
          <w:szCs w:val="21"/>
        </w:rPr>
      </w:pPr>
      <w:r>
        <w:rPr>
          <w:rFonts w:hint="eastAsia" w:ascii="宋体" w:hAnsi="宋体"/>
          <w:szCs w:val="21"/>
        </w:rPr>
        <w:t>1.6.1 图纸的提供和交底</w:t>
      </w:r>
    </w:p>
    <w:p>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szCs w:val="21"/>
        </w:rPr>
      </w:pPr>
      <w:r>
        <w:rPr>
          <w:rFonts w:hint="eastAsia" w:ascii="宋体" w:hAnsi="宋体"/>
          <w:szCs w:val="21"/>
        </w:rPr>
        <w:t>1.6.2 图纸的错误</w:t>
      </w:r>
    </w:p>
    <w:p>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ascii="宋体" w:hAnsi="宋体"/>
          <w:szCs w:val="21"/>
        </w:rPr>
      </w:pPr>
      <w:r>
        <w:rPr>
          <w:rFonts w:hint="eastAsia" w:ascii="宋体" w:hAnsi="宋体"/>
          <w:szCs w:val="21"/>
        </w:rPr>
        <w:t>1.6.4 承包人文件</w:t>
      </w:r>
    </w:p>
    <w:p>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承包人提供文件的期限、数量：</w:t>
      </w:r>
    </w:p>
    <w:p>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7" w:name="_Toc532377326"/>
      <w:r>
        <w:rPr>
          <w:rFonts w:hint="eastAsia"/>
          <w:sz w:val="21"/>
          <w:szCs w:val="21"/>
        </w:rPr>
        <w:t>1.7 联络</w:t>
      </w:r>
      <w:bookmarkEnd w:id="1047"/>
    </w:p>
    <w:p>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048" w:name="_Hlk528493983"/>
      <w:bookmarkEnd w:id="1048"/>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049" w:name="_Toc532377327"/>
      <w:r>
        <w:rPr>
          <w:rFonts w:hint="eastAsia"/>
          <w:sz w:val="21"/>
          <w:szCs w:val="21"/>
        </w:rPr>
        <w:t>1.8 严禁贿赂</w:t>
      </w:r>
      <w:bookmarkEnd w:id="1049"/>
    </w:p>
    <w:p>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pPr>
        <w:pStyle w:val="7"/>
        <w:spacing w:before="0" w:beforeAutospacing="0" w:after="0" w:afterAutospacing="0" w:line="360" w:lineRule="auto"/>
        <w:ind w:firstLine="422" w:firstLineChars="200"/>
        <w:rPr>
          <w:sz w:val="21"/>
          <w:szCs w:val="21"/>
        </w:rPr>
      </w:pPr>
      <w:bookmarkStart w:id="1050" w:name="_Toc532377328"/>
      <w:r>
        <w:rPr>
          <w:rFonts w:hint="eastAsia"/>
          <w:sz w:val="21"/>
          <w:szCs w:val="21"/>
        </w:rPr>
        <w:t>1.10 交通运输</w:t>
      </w:r>
      <w:bookmarkEnd w:id="1050"/>
    </w:p>
    <w:p>
      <w:pPr>
        <w:spacing w:line="360" w:lineRule="auto"/>
        <w:ind w:firstLine="420" w:firstLineChars="200"/>
        <w:jc w:val="left"/>
        <w:rPr>
          <w:rFonts w:ascii="宋体" w:hAnsi="宋体"/>
          <w:szCs w:val="21"/>
        </w:rPr>
      </w:pPr>
      <w:r>
        <w:rPr>
          <w:rFonts w:hint="eastAsia" w:ascii="宋体" w:hAnsi="宋体"/>
          <w:szCs w:val="21"/>
        </w:rPr>
        <w:t>1</w:t>
      </w:r>
      <w:bookmarkStart w:id="1051" w:name="_Toc312677986"/>
      <w:bookmarkStart w:id="1052" w:name="_Toc300934943"/>
      <w:bookmarkStart w:id="1053" w:name="_Toc304295521"/>
      <w:bookmarkStart w:id="1054" w:name="_Toc303539100"/>
      <w:bookmarkStart w:id="1055" w:name="_Toc318581155"/>
      <w:r>
        <w:rPr>
          <w:rFonts w:hint="eastAsia" w:ascii="宋体" w:hAnsi="宋体"/>
          <w:szCs w:val="21"/>
        </w:rPr>
        <w:t>.10.1 出入现场的权利</w:t>
      </w:r>
    </w:p>
    <w:p>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051"/>
    <w:bookmarkEnd w:id="1052"/>
    <w:bookmarkEnd w:id="1053"/>
    <w:bookmarkEnd w:id="1054"/>
    <w:bookmarkEnd w:id="1055"/>
    <w:p>
      <w:pPr>
        <w:spacing w:line="360" w:lineRule="auto"/>
        <w:ind w:firstLine="420" w:firstLineChars="200"/>
        <w:jc w:val="left"/>
        <w:rPr>
          <w:rFonts w:ascii="宋体" w:hAnsi="宋体"/>
          <w:szCs w:val="21"/>
        </w:rPr>
      </w:pPr>
      <w:r>
        <w:rPr>
          <w:rFonts w:hint="eastAsia" w:ascii="宋体" w:hAnsi="宋体"/>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szCs w:val="21"/>
        </w:rPr>
      </w:pPr>
      <w:r>
        <w:rPr>
          <w:rFonts w:hint="eastAsia" w:ascii="宋体" w:hAnsi="宋体"/>
          <w:szCs w:val="21"/>
        </w:rPr>
        <w:t>1</w:t>
      </w:r>
      <w:bookmarkStart w:id="1056" w:name="_Toc304295522"/>
      <w:bookmarkStart w:id="1057" w:name="_Toc312677987"/>
      <w:bookmarkStart w:id="1058" w:name="_Toc300934944"/>
      <w:bookmarkStart w:id="1059" w:name="_Toc318581156"/>
      <w:bookmarkStart w:id="1060" w:name="_Toc303539101"/>
      <w:r>
        <w:rPr>
          <w:rFonts w:hint="eastAsia" w:ascii="宋体" w:hAnsi="宋体"/>
          <w:szCs w:val="21"/>
        </w:rPr>
        <w:t>.10.3 场内交通</w:t>
      </w:r>
    </w:p>
    <w:p>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056"/>
    <w:bookmarkEnd w:id="1057"/>
    <w:bookmarkEnd w:id="1058"/>
    <w:bookmarkEnd w:id="1059"/>
    <w:bookmarkEnd w:id="1060"/>
    <w:p>
      <w:pPr>
        <w:spacing w:line="360" w:lineRule="auto"/>
        <w:ind w:firstLine="420" w:firstLineChars="200"/>
        <w:jc w:val="left"/>
        <w:rPr>
          <w:rFonts w:ascii="宋体" w:hAnsi="宋体"/>
          <w:szCs w:val="21"/>
        </w:rPr>
      </w:pPr>
      <w:bookmarkStart w:id="1061" w:name="_Toc318581157"/>
      <w:r>
        <w:rPr>
          <w:rFonts w:hint="eastAsia" w:ascii="宋体" w:hAnsi="宋体"/>
          <w:szCs w:val="21"/>
        </w:rPr>
        <w:t>1.10.4 超大件和超重件的运输</w:t>
      </w:r>
    </w:p>
    <w:p>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061"/>
    <w:p>
      <w:pPr>
        <w:pStyle w:val="7"/>
        <w:spacing w:before="0" w:beforeAutospacing="0" w:after="0" w:afterAutospacing="0" w:line="360" w:lineRule="auto"/>
        <w:ind w:firstLine="422" w:firstLineChars="200"/>
        <w:rPr>
          <w:sz w:val="21"/>
          <w:szCs w:val="21"/>
        </w:rPr>
      </w:pPr>
      <w:bookmarkStart w:id="1062" w:name="_Toc532377329"/>
      <w:r>
        <w:rPr>
          <w:rFonts w:hint="eastAsia"/>
          <w:sz w:val="21"/>
          <w:szCs w:val="21"/>
        </w:rPr>
        <w:t>1.11 知识产权</w:t>
      </w:r>
      <w:bookmarkEnd w:id="1062"/>
    </w:p>
    <w:p>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63" w:name="_Toc532377330"/>
      <w:r>
        <w:rPr>
          <w:rFonts w:hint="eastAsia"/>
          <w:sz w:val="21"/>
          <w:szCs w:val="21"/>
        </w:rPr>
        <w:t>1.13工程量清单错误的修正</w:t>
      </w:r>
      <w:bookmarkEnd w:id="1063"/>
    </w:p>
    <w:p>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064" w:name="_Toc532375609"/>
      <w:bookmarkStart w:id="1065" w:name="_Toc532377331"/>
      <w:bookmarkStart w:id="1066" w:name="_Toc351203634"/>
      <w:r>
        <w:rPr>
          <w:rFonts w:hint="eastAsia"/>
          <w:kern w:val="2"/>
          <w:sz w:val="21"/>
          <w:szCs w:val="21"/>
        </w:rPr>
        <w:t>2</w:t>
      </w:r>
      <w:bookmarkStart w:id="1067" w:name="_Toc296890985"/>
      <w:bookmarkStart w:id="1068" w:name="_Toc296503157"/>
      <w:bookmarkStart w:id="1069" w:name="_Toc296944496"/>
      <w:bookmarkStart w:id="1070" w:name="_Toc292559867"/>
      <w:bookmarkStart w:id="1071" w:name="_Toc297048343"/>
      <w:bookmarkStart w:id="1072" w:name="_Toc292559362"/>
      <w:bookmarkStart w:id="1073" w:name="_Toc296346658"/>
      <w:bookmarkStart w:id="1074" w:name="_Toc296347156"/>
      <w:bookmarkStart w:id="1075" w:name="_Toc297120457"/>
      <w:bookmarkStart w:id="1076" w:name="_Toc296891197"/>
      <w:r>
        <w:rPr>
          <w:rFonts w:hint="eastAsia"/>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pPr>
        <w:spacing w:line="360" w:lineRule="auto"/>
        <w:ind w:firstLine="420" w:firstLineChars="200"/>
        <w:jc w:val="left"/>
        <w:rPr>
          <w:rFonts w:ascii="宋体" w:hAnsi="宋体"/>
          <w:szCs w:val="21"/>
        </w:rPr>
      </w:pPr>
      <w:r>
        <w:rPr>
          <w:rFonts w:hint="eastAsia" w:ascii="宋体" w:hAnsi="宋体"/>
          <w:szCs w:val="21"/>
        </w:rPr>
        <w:t>2.1许可或批准</w:t>
      </w:r>
    </w:p>
    <w:p>
      <w:pPr>
        <w:spacing w:line="360" w:lineRule="auto"/>
        <w:ind w:firstLine="420" w:firstLineChars="200"/>
        <w:jc w:val="left"/>
        <w:rPr>
          <w:rFonts w:ascii="宋体" w:hAnsi="宋体"/>
          <w:szCs w:val="21"/>
          <w:u w:val="single"/>
        </w:rPr>
      </w:pPr>
      <w:r>
        <w:rPr>
          <w:rFonts w:hint="eastAsia" w:ascii="宋体" w:hAnsi="宋体"/>
          <w:szCs w:val="21"/>
          <w:u w:val="single"/>
        </w:rPr>
        <w:t>施工所需临时用水、临时用电、中断道路交通、临时占道的许可或批准由承包人负责办理，发包人协助。</w:t>
      </w:r>
    </w:p>
    <w:p>
      <w:pPr>
        <w:spacing w:line="360" w:lineRule="auto"/>
        <w:ind w:firstLine="420" w:firstLineChars="200"/>
        <w:jc w:val="left"/>
        <w:rPr>
          <w:rFonts w:ascii="宋体" w:hAnsi="宋体"/>
          <w:szCs w:val="21"/>
        </w:rPr>
      </w:pPr>
      <w:r>
        <w:rPr>
          <w:rFonts w:hint="eastAsia" w:ascii="宋体" w:hAnsi="宋体"/>
          <w:szCs w:val="21"/>
        </w:rPr>
        <w:t>2.2 发包人代表</w:t>
      </w:r>
    </w:p>
    <w:p>
      <w:pPr>
        <w:spacing w:line="360" w:lineRule="auto"/>
        <w:ind w:firstLine="420" w:firstLineChars="200"/>
        <w:jc w:val="left"/>
        <w:rPr>
          <w:rFonts w:ascii="宋体" w:hAnsi="宋体"/>
          <w:szCs w:val="21"/>
        </w:rPr>
      </w:pPr>
      <w:r>
        <w:rPr>
          <w:rFonts w:hint="eastAsia" w:ascii="宋体" w:hAnsi="宋体"/>
          <w:szCs w:val="21"/>
        </w:rPr>
        <w:t>发包人代表：</w:t>
      </w:r>
    </w:p>
    <w:p>
      <w:pPr>
        <w:spacing w:line="360" w:lineRule="auto"/>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发包人对发包人代表的授权范围如下：依照发包人相关管理办法包括但不限于</w:t>
      </w:r>
      <w:r>
        <w:rPr>
          <w:rFonts w:hint="eastAsia" w:ascii="宋体" w:hAnsi="宋体"/>
          <w:szCs w:val="21"/>
          <w:u w:val="single"/>
        </w:rPr>
        <w:t>工程质量、安全、进度、投资控制，与各方进行联络、协调，召集会议；解决工程中出现的问题；工程资料管理；执行权利范围内的签证权等。</w:t>
      </w:r>
    </w:p>
    <w:p>
      <w:pPr>
        <w:spacing w:line="360" w:lineRule="auto"/>
        <w:ind w:firstLine="420" w:firstLineChars="200"/>
        <w:jc w:val="left"/>
        <w:rPr>
          <w:rFonts w:ascii="宋体" w:hAnsi="宋体"/>
          <w:szCs w:val="21"/>
        </w:rPr>
      </w:pPr>
      <w:r>
        <w:rPr>
          <w:rFonts w:hint="eastAsia" w:ascii="宋体" w:hAnsi="宋体"/>
          <w:szCs w:val="21"/>
        </w:rPr>
        <w:t>2.4 施工现场、施工条件和基础资料的提供</w:t>
      </w:r>
    </w:p>
    <w:p>
      <w:pPr>
        <w:spacing w:line="360" w:lineRule="auto"/>
        <w:ind w:firstLine="420" w:firstLineChars="200"/>
        <w:jc w:val="left"/>
        <w:rPr>
          <w:rFonts w:ascii="宋体" w:hAnsi="宋体"/>
          <w:szCs w:val="21"/>
        </w:rPr>
      </w:pPr>
      <w:r>
        <w:rPr>
          <w:rFonts w:hint="eastAsia" w:ascii="宋体" w:hAnsi="宋体"/>
          <w:szCs w:val="21"/>
        </w:rPr>
        <w:t>2.4.1 提供施工现场</w:t>
      </w:r>
    </w:p>
    <w:p>
      <w:pPr>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按通用合同条款执行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发包人场地移交后，若承包人在移交当日未提出异议，视为接受场地现状；</w:t>
      </w:r>
    </w:p>
    <w:p>
      <w:pPr>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关于发包人应负责提供施工所需要的条件，包括：</w:t>
      </w:r>
    </w:p>
    <w:p>
      <w:pPr>
        <w:spacing w:line="360" w:lineRule="auto"/>
        <w:ind w:firstLine="420" w:firstLineChars="200"/>
        <w:jc w:val="left"/>
        <w:rPr>
          <w:rFonts w:ascii="宋体" w:hAnsi="宋体"/>
          <w:szCs w:val="21"/>
          <w:u w:val="single"/>
        </w:rPr>
      </w:pPr>
      <w:r>
        <w:rPr>
          <w:rFonts w:hint="eastAsia" w:ascii="宋体" w:hAnsi="宋体"/>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pPr>
        <w:spacing w:line="360" w:lineRule="auto"/>
        <w:ind w:firstLine="420" w:firstLineChars="200"/>
        <w:jc w:val="left"/>
        <w:rPr>
          <w:rFonts w:ascii="宋体" w:hAnsi="宋体"/>
          <w:szCs w:val="21"/>
          <w:u w:val="single"/>
        </w:rPr>
      </w:pPr>
      <w:r>
        <w:rPr>
          <w:rFonts w:hint="eastAsia" w:ascii="宋体" w:hAnsi="宋体"/>
          <w:szCs w:val="21"/>
          <w:u w:val="single"/>
        </w:rPr>
        <w:t>（2）负责该项目的勘测设计和项目报批工作，在项目开工前完成项目的相关批准文件；</w:t>
      </w:r>
    </w:p>
    <w:p>
      <w:pPr>
        <w:spacing w:line="360" w:lineRule="auto"/>
        <w:ind w:firstLine="420" w:firstLineChars="200"/>
        <w:jc w:val="left"/>
        <w:rPr>
          <w:rFonts w:ascii="宋体" w:hAnsi="宋体"/>
          <w:szCs w:val="21"/>
          <w:u w:val="single"/>
        </w:rPr>
      </w:pPr>
      <w:r>
        <w:rPr>
          <w:rFonts w:hint="eastAsia" w:ascii="宋体" w:hAnsi="宋体"/>
          <w:szCs w:val="21"/>
          <w:u w:val="single"/>
        </w:rPr>
        <w:t>（3）协助承包人办理施工所需临时用水、临时用电，由承包人负责接入施工现场并承担施工所需水、电及通迅费用；</w:t>
      </w:r>
    </w:p>
    <w:p>
      <w:pPr>
        <w:spacing w:line="360" w:lineRule="auto"/>
        <w:ind w:firstLine="420" w:firstLineChars="200"/>
        <w:jc w:val="left"/>
        <w:rPr>
          <w:rFonts w:ascii="宋体" w:hAnsi="宋体"/>
          <w:szCs w:val="21"/>
          <w:u w:val="single"/>
        </w:rPr>
      </w:pPr>
      <w:r>
        <w:rPr>
          <w:rFonts w:hint="eastAsia" w:ascii="宋体" w:hAnsi="宋体"/>
          <w:szCs w:val="21"/>
          <w:u w:val="single"/>
        </w:rPr>
        <w:t>（4）向承包人提供施工场地工程地勘和地下管线资料，但不保证与现场完全吻合，承包方有义务对现场进行踏勘；</w:t>
      </w:r>
    </w:p>
    <w:p>
      <w:pPr>
        <w:spacing w:line="360" w:lineRule="auto"/>
        <w:ind w:firstLine="420" w:firstLineChars="200"/>
        <w:jc w:val="left"/>
        <w:rPr>
          <w:rFonts w:ascii="宋体" w:hAnsi="宋体"/>
          <w:szCs w:val="21"/>
          <w:u w:val="single"/>
        </w:rPr>
      </w:pPr>
      <w:r>
        <w:rPr>
          <w:rFonts w:hint="eastAsia" w:ascii="宋体" w:hAnsi="宋体"/>
          <w:szCs w:val="21"/>
          <w:u w:val="single"/>
        </w:rPr>
        <w:t>（5）确定水准点与坐标控制点，以书面形式交给承包方，进行现场交验；</w:t>
      </w:r>
    </w:p>
    <w:p>
      <w:pPr>
        <w:spacing w:line="360" w:lineRule="auto"/>
        <w:ind w:firstLine="420" w:firstLineChars="200"/>
        <w:jc w:val="left"/>
        <w:rPr>
          <w:rFonts w:ascii="宋体" w:hAnsi="宋体"/>
          <w:szCs w:val="21"/>
          <w:u w:val="single"/>
        </w:rPr>
      </w:pPr>
      <w:r>
        <w:rPr>
          <w:rFonts w:hint="eastAsia" w:ascii="宋体" w:hAnsi="宋体"/>
          <w:szCs w:val="21"/>
          <w:u w:val="single"/>
        </w:rPr>
        <w:t>（6）协助承包人办理施工许可证及其他施工所需的交通、环保、环卫、噪音等证件及手续；</w:t>
      </w:r>
    </w:p>
    <w:p>
      <w:pPr>
        <w:spacing w:line="360" w:lineRule="auto"/>
        <w:ind w:firstLine="420" w:firstLineChars="200"/>
        <w:jc w:val="left"/>
        <w:rPr>
          <w:rFonts w:ascii="宋体" w:hAnsi="宋体"/>
          <w:szCs w:val="21"/>
          <w:u w:val="single"/>
        </w:rPr>
      </w:pPr>
      <w:r>
        <w:rPr>
          <w:rFonts w:hint="eastAsia" w:ascii="宋体" w:hAnsi="宋体"/>
          <w:szCs w:val="21"/>
          <w:u w:val="single"/>
        </w:rPr>
        <w:t>（7）施工场地周围地下管线和邻近建筑物、构筑物(含文物保护建筑)、古树名木的保护工作由承包人负责保护和承担相应费用。</w:t>
      </w:r>
    </w:p>
    <w:p>
      <w:pPr>
        <w:spacing w:line="360" w:lineRule="auto"/>
        <w:ind w:firstLine="420" w:firstLineChars="200"/>
        <w:jc w:val="left"/>
        <w:rPr>
          <w:rFonts w:ascii="宋体" w:hAnsi="宋体"/>
          <w:szCs w:val="21"/>
        </w:rPr>
      </w:pPr>
      <w:r>
        <w:rPr>
          <w:rFonts w:hint="eastAsia" w:ascii="宋体" w:hAnsi="宋体"/>
          <w:szCs w:val="21"/>
        </w:rPr>
        <w:t>2.4.5 发包人的其它权利和义务</w:t>
      </w:r>
    </w:p>
    <w:p>
      <w:pPr>
        <w:spacing w:line="360" w:lineRule="auto"/>
        <w:ind w:firstLine="420" w:firstLineChars="200"/>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（1）负责组织施工图审查；负责组织设计单位向承包人进行施工图技术交底；负责审批设计变更；</w:t>
      </w:r>
    </w:p>
    <w:p>
      <w:pPr>
        <w:spacing w:line="360" w:lineRule="auto"/>
        <w:ind w:firstLine="420" w:firstLineChars="200"/>
        <w:jc w:val="left"/>
        <w:rPr>
          <w:rFonts w:ascii="宋体" w:hAnsi="宋体"/>
          <w:szCs w:val="21"/>
          <w:u w:val="single"/>
        </w:rPr>
      </w:pPr>
      <w:r>
        <w:rPr>
          <w:rFonts w:hint="eastAsia" w:ascii="宋体" w:hAnsi="宋体"/>
          <w:szCs w:val="21"/>
          <w:u w:val="single"/>
        </w:rPr>
        <w:t>（2）负责审核承包人报送的施工组织设计，审查承包人专项施工方案并督促实施；</w:t>
      </w:r>
    </w:p>
    <w:p>
      <w:pPr>
        <w:spacing w:line="360" w:lineRule="auto"/>
        <w:ind w:firstLine="420" w:firstLineChars="200"/>
        <w:jc w:val="left"/>
        <w:rPr>
          <w:rFonts w:ascii="宋体" w:hAnsi="宋体"/>
          <w:szCs w:val="21"/>
          <w:u w:val="single"/>
        </w:rPr>
      </w:pPr>
      <w:r>
        <w:rPr>
          <w:rFonts w:hint="eastAsia" w:ascii="宋体" w:hAnsi="宋体"/>
          <w:szCs w:val="21"/>
          <w:u w:val="single"/>
        </w:rPr>
        <w:t>（3）负责质量管理和质量监督工作，有权对本项目的施工进行监督和检测，负责选定监理单位。关于监理单位及监理工程师的工作职责,按监理合同约定为准；</w:t>
      </w:r>
    </w:p>
    <w:p>
      <w:pPr>
        <w:spacing w:line="360" w:lineRule="auto"/>
        <w:ind w:firstLine="420" w:firstLineChars="200"/>
        <w:jc w:val="left"/>
        <w:rPr>
          <w:rFonts w:ascii="宋体" w:hAnsi="宋体"/>
          <w:szCs w:val="21"/>
          <w:u w:val="single"/>
        </w:rPr>
      </w:pPr>
      <w:r>
        <w:rPr>
          <w:rFonts w:hint="eastAsia" w:ascii="宋体" w:hAnsi="宋体"/>
          <w:szCs w:val="21"/>
          <w:u w:val="single"/>
        </w:rPr>
        <w:t>（4）负责审查项目开工报告，审批分项工程开工报告，督促承包人按照项目总体实施计划组织施工；</w:t>
      </w:r>
    </w:p>
    <w:p>
      <w:pPr>
        <w:spacing w:line="360" w:lineRule="auto"/>
        <w:ind w:firstLine="420" w:firstLineChars="200"/>
        <w:jc w:val="left"/>
        <w:rPr>
          <w:rFonts w:ascii="宋体" w:hAnsi="宋体"/>
          <w:szCs w:val="21"/>
          <w:u w:val="single"/>
        </w:rPr>
      </w:pPr>
      <w:r>
        <w:rPr>
          <w:rFonts w:hint="eastAsia" w:ascii="宋体" w:hAnsi="宋体"/>
          <w:szCs w:val="21"/>
          <w:u w:val="single"/>
        </w:rPr>
        <w:t>（5）审定工程进度计划，并监督承包方按批准的建设进度计划实施；</w:t>
      </w:r>
    </w:p>
    <w:p>
      <w:pPr>
        <w:spacing w:line="360" w:lineRule="auto"/>
        <w:ind w:firstLine="420" w:firstLineChars="200"/>
        <w:jc w:val="left"/>
        <w:rPr>
          <w:rFonts w:ascii="宋体" w:hAnsi="宋体"/>
          <w:szCs w:val="21"/>
          <w:u w:val="single"/>
        </w:rPr>
      </w:pPr>
      <w:r>
        <w:rPr>
          <w:rFonts w:hint="eastAsia" w:ascii="宋体" w:hAnsi="宋体"/>
          <w:szCs w:val="21"/>
          <w:u w:val="single"/>
        </w:rPr>
        <w:t>（6）有权对设计进行变更或优化，对变更设计及其费用的调整有审核确认权；</w:t>
      </w:r>
    </w:p>
    <w:p>
      <w:pPr>
        <w:spacing w:line="360" w:lineRule="auto"/>
        <w:ind w:firstLine="420" w:firstLineChars="200"/>
        <w:jc w:val="left"/>
        <w:rPr>
          <w:rFonts w:ascii="宋体" w:hAnsi="宋体"/>
          <w:szCs w:val="21"/>
          <w:u w:val="single"/>
        </w:rPr>
      </w:pPr>
      <w:r>
        <w:rPr>
          <w:rFonts w:hint="eastAsia" w:ascii="宋体" w:hAnsi="宋体"/>
          <w:szCs w:val="21"/>
          <w:u w:val="single"/>
        </w:rPr>
        <w:t>（7）负责实施过程中涉及的工程计量、工程计价、设计变更、工程造价增减的确认和审批工作；</w:t>
      </w:r>
    </w:p>
    <w:p>
      <w:pPr>
        <w:spacing w:line="360" w:lineRule="auto"/>
        <w:ind w:firstLine="420" w:firstLineChars="200"/>
        <w:jc w:val="left"/>
        <w:rPr>
          <w:rFonts w:ascii="宋体" w:hAnsi="宋体"/>
          <w:szCs w:val="21"/>
          <w:u w:val="single"/>
        </w:rPr>
      </w:pPr>
      <w:r>
        <w:rPr>
          <w:rFonts w:hint="eastAsia" w:ascii="宋体" w:hAnsi="宋体"/>
          <w:szCs w:val="21"/>
          <w:u w:val="single"/>
        </w:rPr>
        <w:t>（8）发包人或发包人委托的机构有权按工程进度要求检查、监督本工程进度情况及发包人资金使用情况，定期或不定期检查本工程质量、安全、进度及文明施工；</w:t>
      </w:r>
    </w:p>
    <w:p>
      <w:pPr>
        <w:spacing w:line="360" w:lineRule="auto"/>
        <w:ind w:firstLine="420" w:firstLineChars="200"/>
        <w:jc w:val="left"/>
        <w:rPr>
          <w:rFonts w:ascii="宋体" w:hAnsi="宋体"/>
          <w:szCs w:val="21"/>
          <w:u w:val="single"/>
        </w:rPr>
      </w:pPr>
      <w:r>
        <w:rPr>
          <w:rFonts w:hint="eastAsia" w:ascii="宋体" w:hAnsi="宋体"/>
          <w:szCs w:val="21"/>
          <w:u w:val="single"/>
        </w:rPr>
        <w:t>(9)有权委托有资质的审计机构对项目建设进行全过程跟踪审计监督；</w:t>
      </w:r>
    </w:p>
    <w:p>
      <w:pPr>
        <w:spacing w:line="360" w:lineRule="auto"/>
        <w:ind w:firstLine="420" w:firstLineChars="200"/>
        <w:jc w:val="left"/>
        <w:rPr>
          <w:rFonts w:ascii="宋体" w:hAnsi="宋体"/>
          <w:szCs w:val="21"/>
          <w:u w:val="single"/>
        </w:rPr>
      </w:pPr>
      <w:r>
        <w:rPr>
          <w:rFonts w:hint="eastAsia" w:ascii="宋体" w:hAnsi="宋体"/>
          <w:szCs w:val="21"/>
          <w:u w:val="single"/>
        </w:rPr>
        <w:t>(10)按照住房和城乡建设部及重庆市地方现行建设工程交、竣（完）工验收相关规定负责组织移交、竣（完）工验收；</w:t>
      </w:r>
    </w:p>
    <w:p>
      <w:pPr>
        <w:spacing w:line="360" w:lineRule="auto"/>
        <w:ind w:firstLine="420" w:firstLineChars="200"/>
        <w:jc w:val="left"/>
        <w:rPr>
          <w:rFonts w:ascii="宋体" w:hAnsi="宋体"/>
          <w:szCs w:val="21"/>
          <w:u w:val="single"/>
        </w:rPr>
      </w:pPr>
      <w:r>
        <w:rPr>
          <w:rFonts w:hint="eastAsia" w:ascii="宋体" w:hAnsi="宋体"/>
          <w:szCs w:val="21"/>
          <w:u w:val="single"/>
        </w:rPr>
        <w:t>(11)负责工程质量保修期到期后的验收工作；</w:t>
      </w:r>
    </w:p>
    <w:p>
      <w:pPr>
        <w:spacing w:line="360" w:lineRule="auto"/>
        <w:ind w:firstLine="420" w:firstLineChars="200"/>
        <w:jc w:val="left"/>
        <w:rPr>
          <w:rFonts w:ascii="宋体" w:hAnsi="宋体"/>
          <w:szCs w:val="21"/>
          <w:u w:val="single"/>
        </w:rPr>
      </w:pPr>
      <w:r>
        <w:rPr>
          <w:rFonts w:hint="eastAsia" w:ascii="宋体" w:hAnsi="宋体"/>
          <w:szCs w:val="21"/>
          <w:u w:val="single"/>
        </w:rPr>
        <w:t>(12)督促设计单位及时解决设计缺陷或设计与实际不符等问题。</w:t>
      </w:r>
    </w:p>
    <w:p>
      <w:pPr>
        <w:pStyle w:val="6"/>
        <w:keepNext/>
        <w:keepLines/>
        <w:spacing w:before="156" w:beforeLines="50" w:beforeAutospacing="0" w:after="156" w:afterLines="50" w:afterAutospacing="0" w:line="360" w:lineRule="auto"/>
        <w:jc w:val="both"/>
        <w:rPr>
          <w:bCs w:val="0"/>
          <w:kern w:val="2"/>
          <w:sz w:val="21"/>
          <w:szCs w:val="21"/>
        </w:rPr>
      </w:pPr>
      <w:bookmarkStart w:id="1077" w:name="_Toc351203635"/>
      <w:bookmarkStart w:id="1078" w:name="_Toc532375610"/>
      <w:bookmarkStart w:id="1079" w:name="_Toc532377334"/>
      <w:r>
        <w:rPr>
          <w:rFonts w:hint="eastAsia"/>
          <w:kern w:val="2"/>
          <w:sz w:val="21"/>
          <w:szCs w:val="21"/>
        </w:rPr>
        <w:t>3</w:t>
      </w:r>
      <w:bookmarkStart w:id="1080" w:name="_Toc296347157"/>
      <w:bookmarkStart w:id="1081" w:name="_Toc296890986"/>
      <w:bookmarkStart w:id="1082" w:name="_Toc292559363"/>
      <w:bookmarkStart w:id="1083" w:name="_Toc292559868"/>
      <w:bookmarkStart w:id="1084" w:name="_Toc296891198"/>
      <w:bookmarkStart w:id="1085" w:name="_Toc297120458"/>
      <w:bookmarkStart w:id="1086" w:name="_Toc296346659"/>
      <w:bookmarkStart w:id="1087" w:name="_Toc296944497"/>
      <w:bookmarkStart w:id="1088" w:name="_Toc297048344"/>
      <w:bookmarkStart w:id="1089" w:name="_Toc296503158"/>
      <w:r>
        <w:rPr>
          <w:rFonts w:hint="eastAsia"/>
          <w:kern w:val="2"/>
          <w:sz w:val="21"/>
          <w:szCs w:val="21"/>
        </w:rPr>
        <w:t>. 承包人</w:t>
      </w:r>
      <w:bookmarkEnd w:id="1077"/>
      <w:bookmarkEnd w:id="1078"/>
      <w:bookmarkEnd w:id="1079"/>
    </w:p>
    <w:bookmarkEnd w:id="1080"/>
    <w:bookmarkEnd w:id="1081"/>
    <w:bookmarkEnd w:id="1082"/>
    <w:bookmarkEnd w:id="1083"/>
    <w:bookmarkEnd w:id="1084"/>
    <w:bookmarkEnd w:id="1085"/>
    <w:bookmarkEnd w:id="1086"/>
    <w:bookmarkEnd w:id="1087"/>
    <w:bookmarkEnd w:id="1088"/>
    <w:bookmarkEnd w:id="1089"/>
    <w:p>
      <w:pPr>
        <w:pStyle w:val="7"/>
        <w:spacing w:before="0" w:beforeAutospacing="0" w:after="0" w:afterAutospacing="0" w:line="360" w:lineRule="auto"/>
        <w:ind w:firstLine="422" w:firstLineChars="200"/>
        <w:rPr>
          <w:sz w:val="21"/>
          <w:szCs w:val="21"/>
        </w:rPr>
      </w:pPr>
      <w:bookmarkStart w:id="1090" w:name="_Toc532377335"/>
      <w:r>
        <w:rPr>
          <w:rFonts w:hint="eastAsia"/>
          <w:sz w:val="21"/>
          <w:szCs w:val="21"/>
        </w:rPr>
        <w:t>3.1 承包人的一般义务</w:t>
      </w:r>
      <w:bookmarkEnd w:id="1090"/>
    </w:p>
    <w:p>
      <w:pPr>
        <w:spacing w:line="360" w:lineRule="auto"/>
        <w:ind w:firstLine="420" w:firstLineChars="200"/>
        <w:jc w:val="left"/>
        <w:rPr>
          <w:rFonts w:ascii="宋体" w:hAnsi="宋体"/>
          <w:szCs w:val="21"/>
        </w:rPr>
      </w:pPr>
      <w:r>
        <w:rPr>
          <w:rFonts w:hint="eastAsia" w:ascii="宋体" w:hAnsi="宋体"/>
          <w:szCs w:val="21"/>
        </w:rPr>
        <w:t>本款细化为3.1.1～3.1.10项：</w:t>
      </w:r>
    </w:p>
    <w:p>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3.1.10承包人应履行的其他义务：</w:t>
      </w:r>
    </w:p>
    <w:p>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pPr>
        <w:pStyle w:val="7"/>
        <w:spacing w:before="0" w:beforeAutospacing="0" w:after="0" w:afterAutospacing="0" w:line="360" w:lineRule="auto"/>
        <w:ind w:firstLine="422" w:firstLineChars="200"/>
        <w:rPr>
          <w:sz w:val="21"/>
          <w:szCs w:val="21"/>
        </w:rPr>
      </w:pPr>
      <w:bookmarkStart w:id="1091" w:name="_Toc532377336"/>
      <w:r>
        <w:rPr>
          <w:rFonts w:hint="eastAsia"/>
          <w:sz w:val="21"/>
          <w:szCs w:val="21"/>
        </w:rPr>
        <w:t>3.2 项目经理</w:t>
      </w:r>
      <w:bookmarkEnd w:id="1091"/>
    </w:p>
    <w:p>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3.2.2 技术负责人</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092" w:name="_Hlk528927599"/>
    </w:p>
    <w:bookmarkEnd w:id="1092"/>
    <w:p>
      <w:pPr>
        <w:spacing w:line="360" w:lineRule="auto"/>
        <w:ind w:firstLine="420" w:firstLineChars="200"/>
        <w:jc w:val="left"/>
        <w:rPr>
          <w:rFonts w:ascii="宋体" w:hAnsi="宋体"/>
          <w:szCs w:val="21"/>
        </w:rPr>
      </w:pPr>
      <w:bookmarkStart w:id="1093"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szCs w:val="21"/>
        </w:rPr>
      </w:pPr>
      <w:r>
        <w:rPr>
          <w:rFonts w:hint="eastAsia" w:ascii="宋体" w:hAnsi="宋体"/>
          <w:szCs w:val="21"/>
        </w:rPr>
        <w:t>1、死亡；</w:t>
      </w:r>
    </w:p>
    <w:p>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ascii="宋体" w:hAnsi="宋体"/>
          <w:szCs w:val="21"/>
        </w:rPr>
      </w:pPr>
      <w:r>
        <w:rPr>
          <w:rFonts w:hint="eastAsia" w:ascii="宋体" w:hAnsi="宋体"/>
          <w:szCs w:val="21"/>
        </w:rPr>
        <w:t>本款补充3.2.6项</w:t>
      </w:r>
    </w:p>
    <w:p>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sz w:val="21"/>
          <w:szCs w:val="21"/>
        </w:rPr>
      </w:pPr>
      <w:bookmarkStart w:id="1094" w:name="_Toc532377337"/>
      <w:r>
        <w:rPr>
          <w:rFonts w:hint="eastAsia"/>
          <w:sz w:val="21"/>
          <w:szCs w:val="21"/>
        </w:rPr>
        <w:t>3.3 承包人人员</w:t>
      </w:r>
      <w:bookmarkEnd w:id="1094"/>
    </w:p>
    <w:p>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95" w:name="_Toc532377338"/>
      <w:r>
        <w:rPr>
          <w:rFonts w:hint="eastAsia"/>
          <w:sz w:val="21"/>
          <w:szCs w:val="21"/>
        </w:rPr>
        <w:t>3</w:t>
      </w:r>
      <w:bookmarkStart w:id="1096" w:name="_Toc292559869"/>
      <w:bookmarkStart w:id="1097" w:name="_Toc296944498"/>
      <w:bookmarkStart w:id="1098" w:name="_Toc296346660"/>
      <w:bookmarkStart w:id="1099" w:name="_Toc296347158"/>
      <w:bookmarkStart w:id="1100" w:name="_Toc297123492"/>
      <w:bookmarkStart w:id="1101" w:name="_Toc304295523"/>
      <w:bookmarkStart w:id="1102" w:name="_Toc296503159"/>
      <w:bookmarkStart w:id="1103" w:name="_Toc292559364"/>
      <w:bookmarkStart w:id="1104" w:name="_Toc300934945"/>
      <w:bookmarkStart w:id="1105" w:name="_Toc297120459"/>
      <w:bookmarkStart w:id="1106" w:name="_Toc297048345"/>
      <w:bookmarkStart w:id="1107" w:name="_Toc312677988"/>
      <w:bookmarkStart w:id="1108" w:name="_Toc296891199"/>
      <w:bookmarkStart w:id="1109" w:name="_Toc297216151"/>
      <w:bookmarkStart w:id="1110" w:name="_Toc303539102"/>
      <w:bookmarkStart w:id="1111" w:name="_Toc296890987"/>
      <w:r>
        <w:rPr>
          <w:rFonts w:hint="eastAsia"/>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Pr>
        <w:spacing w:line="360" w:lineRule="auto"/>
        <w:ind w:firstLine="420" w:firstLineChars="200"/>
        <w:jc w:val="left"/>
        <w:rPr>
          <w:rFonts w:ascii="宋体" w:hAnsi="宋体"/>
          <w:szCs w:val="21"/>
        </w:rPr>
      </w:pPr>
      <w:r>
        <w:rPr>
          <w:rFonts w:hint="eastAsia" w:ascii="宋体" w:hAnsi="宋体"/>
          <w:szCs w:val="21"/>
        </w:rPr>
        <w:t>3</w:t>
      </w:r>
      <w:bookmarkStart w:id="1112" w:name="_Toc318581158"/>
      <w:bookmarkStart w:id="1113" w:name="_Toc297120460"/>
      <w:bookmarkStart w:id="1114" w:name="_Toc296944499"/>
      <w:bookmarkStart w:id="1115" w:name="_Toc296346661"/>
      <w:bookmarkStart w:id="1116" w:name="_Toc292559870"/>
      <w:bookmarkStart w:id="1117" w:name="_Toc312677989"/>
      <w:bookmarkStart w:id="1118" w:name="_Toc297048346"/>
      <w:bookmarkStart w:id="1119" w:name="_Toc303539103"/>
      <w:bookmarkStart w:id="1120" w:name="_Toc296503160"/>
      <w:bookmarkStart w:id="1121" w:name="_Toc297123493"/>
      <w:bookmarkStart w:id="1122" w:name="_Toc296890988"/>
      <w:bookmarkStart w:id="1123" w:name="_Toc297216152"/>
      <w:bookmarkStart w:id="1124" w:name="_Toc300934946"/>
      <w:bookmarkStart w:id="1125" w:name="_Toc304295524"/>
      <w:bookmarkStart w:id="1126" w:name="_Toc292559365"/>
      <w:bookmarkStart w:id="1127" w:name="_Toc296891200"/>
      <w:bookmarkStart w:id="1128" w:name="_Toc296347159"/>
      <w:r>
        <w:rPr>
          <w:rFonts w:hint="eastAsia" w:ascii="宋体" w:hAnsi="宋体"/>
          <w:szCs w:val="21"/>
        </w:rPr>
        <w:t>.5.1 分包的一般约定</w:t>
      </w:r>
    </w:p>
    <w:p>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129" w:name="_Toc303539104"/>
      <w:bookmarkStart w:id="1130" w:name="_Toc297120461"/>
      <w:bookmarkStart w:id="1131" w:name="_Toc304295525"/>
      <w:bookmarkStart w:id="1132" w:name="_Toc297216153"/>
      <w:bookmarkStart w:id="1133" w:name="_Toc297123494"/>
      <w:bookmarkStart w:id="1134" w:name="_Toc296347160"/>
      <w:bookmarkStart w:id="1135" w:name="_Toc297048347"/>
      <w:bookmarkStart w:id="1136" w:name="_Toc296890989"/>
      <w:bookmarkStart w:id="1137" w:name="_Toc296891201"/>
      <w:bookmarkStart w:id="1138" w:name="_Toc300934947"/>
      <w:bookmarkStart w:id="1139" w:name="_Toc296346662"/>
      <w:bookmarkStart w:id="1140" w:name="_Toc296944500"/>
      <w:bookmarkStart w:id="1141" w:name="_Toc296503161"/>
      <w:r>
        <w:rPr>
          <w:rFonts w:hint="eastAsia" w:ascii="宋体" w:hAnsi="宋体"/>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szCs w:val="21"/>
        </w:rPr>
      </w:pPr>
      <w:r>
        <w:rPr>
          <w:rFonts w:hint="eastAsia" w:ascii="宋体" w:hAnsi="宋体"/>
          <w:szCs w:val="21"/>
        </w:rPr>
        <w:t>3</w:t>
      </w:r>
      <w:bookmarkStart w:id="1142" w:name="_Toc318581159"/>
      <w:bookmarkStart w:id="1143" w:name="_Toc312677990"/>
      <w:r>
        <w:rPr>
          <w:rFonts w:hint="eastAsia" w:ascii="宋体" w:hAnsi="宋体"/>
          <w:szCs w:val="21"/>
        </w:rPr>
        <w:t>.5.2分包的确定</w:t>
      </w:r>
    </w:p>
    <w:p>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[提示：符合《中华人民共和国建筑法》和《中华人民共和国采购投标法》的相关规定。]</w:t>
      </w:r>
    </w:p>
    <w:p>
      <w:pPr>
        <w:spacing w:line="360" w:lineRule="auto"/>
        <w:ind w:firstLine="420" w:firstLineChars="200"/>
        <w:jc w:val="left"/>
        <w:rPr>
          <w:rFonts w:ascii="宋体" w:hAnsi="宋体"/>
          <w:szCs w:val="21"/>
        </w:rPr>
      </w:pPr>
      <w:r>
        <w:rPr>
          <w:rFonts w:hint="eastAsia" w:ascii="宋体" w:hAnsi="宋体"/>
          <w:szCs w:val="21"/>
        </w:rPr>
        <w:t>3.5.4 分包合同价款</w:t>
      </w:r>
    </w:p>
    <w:p>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142"/>
      <w:bookmarkEnd w:id="1143"/>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本款补充3.5.6项：</w:t>
      </w:r>
    </w:p>
    <w:p>
      <w:pPr>
        <w:spacing w:line="360" w:lineRule="auto"/>
        <w:ind w:firstLine="420" w:firstLineChars="200"/>
        <w:jc w:val="left"/>
        <w:rPr>
          <w:rFonts w:ascii="宋体" w:hAnsi="宋体"/>
          <w:szCs w:val="21"/>
        </w:rPr>
      </w:pPr>
      <w:r>
        <w:rPr>
          <w:rFonts w:hint="eastAsia" w:ascii="宋体" w:hAnsi="宋体"/>
          <w:szCs w:val="21"/>
        </w:rPr>
        <w:t>3.5.6严禁违法分包</w:t>
      </w:r>
    </w:p>
    <w:p>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sz w:val="21"/>
          <w:szCs w:val="21"/>
        </w:rPr>
      </w:pPr>
      <w:bookmarkStart w:id="1144" w:name="_Toc532377339"/>
      <w:r>
        <w:rPr>
          <w:rFonts w:hint="eastAsia"/>
          <w:sz w:val="21"/>
          <w:szCs w:val="21"/>
        </w:rPr>
        <w:t>3.7 履约担保</w:t>
      </w:r>
      <w:bookmarkEnd w:id="1144"/>
    </w:p>
    <w:p>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ascii="宋体" w:hAnsi="宋体"/>
          <w:szCs w:val="21"/>
        </w:rPr>
      </w:pPr>
      <w:r>
        <w:rPr>
          <w:rFonts w:hint="eastAsia" w:ascii="宋体" w:hAnsi="宋体"/>
          <w:szCs w:val="21"/>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仿宋_GB2312" w:hAnsi="宋体" w:eastAsia="仿宋_GB2312" w:cs="宋体"/>
          <w:kern w:val="0"/>
          <w:szCs w:val="21"/>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自我方法定代表人（或其委托代理人）签字并加盖公章之日起至你方签发或应签发工程接收证书之日止</w:t>
      </w:r>
      <w:r>
        <w:rPr>
          <w:rFonts w:hint="eastAsia" w:ascii="宋体" w:hAnsi="宋体"/>
          <w:szCs w:val="21"/>
        </w:rPr>
        <w:t>。</w:t>
      </w:r>
    </w:p>
    <w:p>
      <w:pPr>
        <w:tabs>
          <w:tab w:val="left" w:pos="1134"/>
        </w:tabs>
        <w:spacing w:line="360" w:lineRule="auto"/>
        <w:ind w:firstLine="420" w:firstLineChars="200"/>
        <w:jc w:val="left"/>
        <w:rPr>
          <w:rFonts w:ascii="宋体" w:hAnsi="宋体"/>
          <w:szCs w:val="21"/>
          <w:u w:val="single"/>
        </w:rPr>
      </w:pPr>
      <w:r>
        <w:rPr>
          <w:rFonts w:hint="eastAsia" w:ascii="宋体" w:hAnsi="宋体"/>
          <w:szCs w:val="21"/>
        </w:rPr>
        <w:t>（5）履约担保的退还时间：</w:t>
      </w:r>
      <w:r>
        <w:rPr>
          <w:rFonts w:hint="eastAsia" w:ascii="宋体" w:hAnsi="宋体"/>
          <w:szCs w:val="21"/>
          <w:u w:val="single"/>
        </w:rPr>
        <w:t>采用现金担保的，工程竣工验收合格后14天内退还；采用银行保函的，工程竣工验收合格后14天内退还，或按工程实际情况约定分阶段退还，阶段划分按以下标准执行：</w:t>
      </w:r>
    </w:p>
    <w:p>
      <w:pPr>
        <w:tabs>
          <w:tab w:val="left" w:pos="1134"/>
        </w:tabs>
        <w:spacing w:line="360" w:lineRule="auto"/>
        <w:jc w:val="left"/>
        <w:rPr>
          <w:rFonts w:ascii="宋体" w:hAnsi="宋体"/>
          <w:szCs w:val="21"/>
        </w:rPr>
      </w:pP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本款补充3.7.3项：</w:t>
      </w:r>
    </w:p>
    <w:p>
      <w:pPr>
        <w:pStyle w:val="2"/>
        <w:spacing w:after="0" w:line="360" w:lineRule="auto"/>
        <w:ind w:firstLine="420" w:firstLineChars="200"/>
        <w:jc w:val="left"/>
        <w:rPr>
          <w:rFonts w:ascii="宋体" w:hAnsi="宋体"/>
          <w:szCs w:val="21"/>
        </w:rPr>
      </w:pPr>
      <w:r>
        <w:rPr>
          <w:rFonts w:hint="eastAsia" w:ascii="宋体" w:hAnsi="宋体"/>
          <w:szCs w:val="21"/>
        </w:rPr>
        <w:t>3.7.3 低价风险担保</w:t>
      </w:r>
    </w:p>
    <w:p>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pPr>
        <w:spacing w:line="360" w:lineRule="auto"/>
        <w:ind w:firstLine="420" w:firstLineChars="200"/>
        <w:jc w:val="left"/>
        <w:rPr>
          <w:rFonts w:ascii="宋体" w:hAnsi="宋体"/>
          <w:szCs w:val="21"/>
        </w:rPr>
      </w:pPr>
      <w:r>
        <w:rPr>
          <w:rFonts w:hint="eastAsia" w:ascii="宋体" w:hAnsi="宋体"/>
          <w:szCs w:val="21"/>
        </w:rPr>
        <w:t>承包人提供低价风险担保的形式、金额及期限：</w:t>
      </w:r>
    </w:p>
    <w:p>
      <w:pPr>
        <w:spacing w:line="360" w:lineRule="auto"/>
        <w:ind w:firstLine="420" w:firstLineChars="200"/>
        <w:jc w:val="left"/>
        <w:rPr>
          <w:rFonts w:ascii="宋体" w:hAnsi="宋体"/>
          <w:szCs w:val="21"/>
        </w:rPr>
      </w:pPr>
      <w:r>
        <w:rPr>
          <w:rFonts w:hint="eastAsia" w:ascii="宋体" w:hAnsi="宋体"/>
          <w:szCs w:val="21"/>
        </w:rPr>
        <w:t>（1）低价风险担保的形式：现金或银行保函或现金+银行保函的组合；采用保函形式的，保函必须为不可撤销且见索即付；</w:t>
      </w:r>
    </w:p>
    <w:p>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从采购人低价风险担保书面通知送达拟中标人之日起    工作日内</w:t>
      </w:r>
      <w:r>
        <w:rPr>
          <w:rFonts w:hint="eastAsia" w:ascii="宋体" w:hAnsi="宋体"/>
          <w:szCs w:val="21"/>
          <w:u w:val="single"/>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采用现金担保的，工程竣工验收合格后14天内无息退还；采用银行保函的，工程竣工验收合格后14天内退还</w:t>
      </w:r>
      <w:r>
        <w:rPr>
          <w:rFonts w:hint="eastAsia" w:ascii="宋体" w:hAnsi="宋体"/>
          <w:szCs w:val="21"/>
        </w:rPr>
        <w:t>。</w:t>
      </w:r>
    </w:p>
    <w:p>
      <w:pPr>
        <w:pStyle w:val="2"/>
        <w:spacing w:after="0" w:line="360" w:lineRule="auto"/>
        <w:ind w:firstLine="420" w:firstLineChars="200"/>
        <w:jc w:val="left"/>
        <w:rPr>
          <w:rFonts w:ascii="宋体" w:hAnsi="宋体"/>
          <w:szCs w:val="21"/>
        </w:rPr>
      </w:pPr>
      <w:bookmarkStart w:id="1145" w:name="_Toc351203636"/>
      <w:bookmarkStart w:id="1146" w:name="_Toc532377340"/>
      <w:bookmarkStart w:id="1147" w:name="_Toc532375611"/>
      <w:r>
        <w:rPr>
          <w:rFonts w:hint="eastAsia" w:ascii="宋体" w:hAnsi="宋体"/>
          <w:szCs w:val="21"/>
        </w:rPr>
        <w:t>（5）低价风险担保的扣减：</w:t>
      </w:r>
    </w:p>
    <w:p>
      <w:pPr>
        <w:pStyle w:val="2"/>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pPr>
        <w:pStyle w:val="2"/>
        <w:spacing w:after="0" w:line="360" w:lineRule="auto"/>
        <w:ind w:firstLine="420" w:firstLineChars="200"/>
        <w:jc w:val="left"/>
        <w:rPr>
          <w:rFonts w:ascii="宋体" w:hAnsi="宋体"/>
          <w:szCs w:val="21"/>
          <w:u w:val="single"/>
        </w:rPr>
      </w:pPr>
      <w:r>
        <w:rPr>
          <w:rFonts w:hint="eastAsia" w:ascii="宋体" w:hAnsi="宋体"/>
          <w:szCs w:val="21"/>
        </w:rPr>
        <w:t>④因承包人过错导致的其他情形：</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4</w:t>
      </w:r>
      <w:bookmarkStart w:id="1148" w:name="_Toc292559871"/>
      <w:bookmarkStart w:id="1149" w:name="_Toc296890990"/>
      <w:bookmarkStart w:id="1150" w:name="_Toc296346663"/>
      <w:bookmarkStart w:id="1151" w:name="_Toc296503162"/>
      <w:bookmarkStart w:id="1152" w:name="_Toc296891202"/>
      <w:bookmarkStart w:id="1153" w:name="_Toc296944501"/>
      <w:bookmarkStart w:id="1154" w:name="_Toc296347161"/>
      <w:bookmarkStart w:id="1155" w:name="_Toc267251413"/>
      <w:bookmarkStart w:id="1156" w:name="_Toc297120462"/>
      <w:bookmarkStart w:id="1157" w:name="_Toc297048348"/>
      <w:bookmarkStart w:id="1158" w:name="_Toc292559366"/>
      <w:r>
        <w:rPr>
          <w:rFonts w:hint="eastAsia"/>
          <w:kern w:val="2"/>
          <w:sz w:val="21"/>
          <w:szCs w:val="21"/>
        </w:rPr>
        <w:t>. 监</w:t>
      </w:r>
      <w:bookmarkEnd w:id="1148"/>
      <w:bookmarkEnd w:id="1149"/>
      <w:bookmarkEnd w:id="1150"/>
      <w:bookmarkEnd w:id="1151"/>
      <w:bookmarkEnd w:id="1152"/>
      <w:bookmarkEnd w:id="1153"/>
      <w:bookmarkEnd w:id="1154"/>
      <w:bookmarkEnd w:id="1155"/>
      <w:bookmarkEnd w:id="1156"/>
      <w:bookmarkEnd w:id="1157"/>
      <w:bookmarkEnd w:id="1158"/>
      <w:r>
        <w:rPr>
          <w:rFonts w:hint="eastAsia"/>
          <w:kern w:val="2"/>
          <w:sz w:val="21"/>
          <w:szCs w:val="21"/>
        </w:rPr>
        <w:t>理人</w:t>
      </w:r>
      <w:bookmarkEnd w:id="1145"/>
      <w:bookmarkEnd w:id="1146"/>
      <w:bookmarkEnd w:id="1147"/>
    </w:p>
    <w:p>
      <w:pPr>
        <w:pStyle w:val="7"/>
        <w:spacing w:before="0" w:beforeAutospacing="0" w:after="0" w:afterAutospacing="0" w:line="360" w:lineRule="auto"/>
        <w:ind w:firstLine="422" w:firstLineChars="200"/>
        <w:rPr>
          <w:sz w:val="21"/>
          <w:szCs w:val="21"/>
        </w:rPr>
      </w:pPr>
      <w:bookmarkStart w:id="1159" w:name="_Toc532377341"/>
      <w:r>
        <w:rPr>
          <w:rFonts w:hint="eastAsia"/>
          <w:sz w:val="21"/>
          <w:szCs w:val="21"/>
        </w:rPr>
        <w:t>4.1 监理人的一般规定</w:t>
      </w:r>
      <w:bookmarkEnd w:id="1159"/>
    </w:p>
    <w:p>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160" w:name="_Toc532377342"/>
      <w:r>
        <w:rPr>
          <w:rFonts w:hint="eastAsia"/>
          <w:sz w:val="21"/>
          <w:szCs w:val="21"/>
        </w:rPr>
        <w:t>4.2 监理人员</w:t>
      </w:r>
      <w:bookmarkEnd w:id="1160"/>
    </w:p>
    <w:p>
      <w:pPr>
        <w:spacing w:line="360" w:lineRule="auto"/>
        <w:ind w:firstLine="420" w:firstLineChars="200"/>
        <w:jc w:val="left"/>
        <w:rPr>
          <w:rFonts w:ascii="宋体" w:hAnsi="宋体"/>
          <w:szCs w:val="21"/>
        </w:rPr>
      </w:pPr>
      <w:r>
        <w:rPr>
          <w:rFonts w:hint="eastAsia" w:ascii="宋体" w:hAnsi="宋体"/>
          <w:szCs w:val="21"/>
        </w:rPr>
        <w:t>总监理工程师：</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7"/>
        <w:spacing w:before="0" w:beforeAutospacing="0" w:after="0" w:afterAutospacing="0" w:line="360" w:lineRule="auto"/>
        <w:ind w:firstLine="420" w:firstLineChars="200"/>
        <w:rPr>
          <w:b w:val="0"/>
          <w:sz w:val="21"/>
          <w:szCs w:val="21"/>
        </w:rPr>
      </w:pPr>
      <w:bookmarkStart w:id="1161" w:name="_Toc532377343"/>
      <w:r>
        <w:rPr>
          <w:rFonts w:hint="eastAsia"/>
          <w:b w:val="0"/>
          <w:sz w:val="21"/>
          <w:szCs w:val="21"/>
        </w:rPr>
        <w:t>4.4 商定或确定</w:t>
      </w:r>
      <w:bookmarkEnd w:id="1161"/>
    </w:p>
    <w:p>
      <w:pPr>
        <w:spacing w:line="360" w:lineRule="auto"/>
        <w:ind w:firstLine="420" w:firstLineChars="200"/>
        <w:jc w:val="left"/>
        <w:rPr>
          <w:rFonts w:ascii="宋体" w:hAnsi="宋体"/>
          <w:szCs w:val="21"/>
        </w:rPr>
      </w:pPr>
      <w:bookmarkStart w:id="1162"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163" w:name="_Toc532375612"/>
      <w:bookmarkStart w:id="1164" w:name="_Toc351203637"/>
      <w:bookmarkStart w:id="1165" w:name="_Toc532377344"/>
      <w:r>
        <w:rPr>
          <w:rFonts w:hint="eastAsia"/>
          <w:kern w:val="2"/>
          <w:sz w:val="21"/>
          <w:szCs w:val="21"/>
        </w:rPr>
        <w:t>5</w:t>
      </w:r>
      <w:bookmarkEnd w:id="1162"/>
      <w:bookmarkStart w:id="1166" w:name="_Toc296347162"/>
      <w:bookmarkStart w:id="1167" w:name="_Toc296890991"/>
      <w:bookmarkStart w:id="1168" w:name="_Toc297048349"/>
      <w:bookmarkStart w:id="1169" w:name="_Toc296503163"/>
      <w:bookmarkStart w:id="1170" w:name="_Toc296891203"/>
      <w:bookmarkStart w:id="1171" w:name="_Toc296944502"/>
      <w:bookmarkStart w:id="1172" w:name="_Toc296346664"/>
      <w:bookmarkStart w:id="1173" w:name="_Toc297120463"/>
      <w:bookmarkStart w:id="1174" w:name="_Toc292559367"/>
      <w:bookmarkStart w:id="1175" w:name="_Toc292559872"/>
      <w:r>
        <w:rPr>
          <w:rFonts w:hint="eastAsia"/>
          <w:kern w:val="2"/>
          <w:sz w:val="21"/>
          <w:szCs w:val="21"/>
        </w:rPr>
        <w:t>. 工程质量</w:t>
      </w:r>
      <w:bookmarkEnd w:id="1163"/>
      <w:bookmarkEnd w:id="1164"/>
      <w:bookmarkEnd w:id="1165"/>
    </w:p>
    <w:p>
      <w:pPr>
        <w:pStyle w:val="7"/>
        <w:spacing w:before="0" w:beforeAutospacing="0" w:after="0" w:afterAutospacing="0" w:line="360" w:lineRule="auto"/>
        <w:ind w:firstLine="422" w:firstLineChars="200"/>
        <w:rPr>
          <w:sz w:val="21"/>
          <w:szCs w:val="21"/>
        </w:rPr>
      </w:pPr>
      <w:bookmarkStart w:id="1176" w:name="_Toc532377345"/>
      <w:r>
        <w:rPr>
          <w:rFonts w:hint="eastAsia"/>
          <w:sz w:val="21"/>
          <w:szCs w:val="21"/>
        </w:rPr>
        <w:t>5.1 质量要求</w:t>
      </w:r>
      <w:bookmarkEnd w:id="1176"/>
      <w:bookmarkStart w:id="1177" w:name="_Hlk528909888"/>
      <w:bookmarkStart w:id="1178" w:name="_Toc303539106"/>
      <w:bookmarkStart w:id="1179" w:name="_Toc300934949"/>
      <w:bookmarkStart w:id="1180" w:name="_Toc304295527"/>
      <w:bookmarkStart w:id="1181" w:name="_Toc312677997"/>
      <w:bookmarkStart w:id="1182" w:name="_Toc297216155"/>
      <w:bookmarkStart w:id="1183" w:name="_Toc297123496"/>
      <w:bookmarkStart w:id="1184" w:name="_Toc318581164"/>
    </w:p>
    <w:p>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177"/>
    <w:p>
      <w:pPr>
        <w:pStyle w:val="7"/>
        <w:spacing w:before="0" w:beforeAutospacing="0" w:after="0" w:afterAutospacing="0" w:line="360" w:lineRule="auto"/>
        <w:ind w:firstLine="422" w:firstLineChars="200"/>
        <w:rPr>
          <w:sz w:val="21"/>
          <w:szCs w:val="21"/>
        </w:rPr>
      </w:pPr>
      <w:bookmarkStart w:id="1185" w:name="_Toc532377346"/>
      <w:r>
        <w:rPr>
          <w:rFonts w:hint="eastAsia"/>
          <w:sz w:val="21"/>
          <w:szCs w:val="21"/>
        </w:rPr>
        <w:t>5.2 质量保证措施</w:t>
      </w:r>
      <w:bookmarkEnd w:id="1185"/>
    </w:p>
    <w:p>
      <w:pPr>
        <w:spacing w:line="360" w:lineRule="auto"/>
        <w:ind w:firstLine="420" w:firstLineChars="200"/>
        <w:jc w:val="left"/>
        <w:rPr>
          <w:rFonts w:ascii="宋体" w:hAnsi="宋体"/>
          <w:szCs w:val="21"/>
        </w:rPr>
      </w:pPr>
      <w:r>
        <w:rPr>
          <w:rFonts w:hint="eastAsia" w:ascii="宋体" w:hAnsi="宋体"/>
          <w:szCs w:val="21"/>
        </w:rPr>
        <w:t>本款补充5.2.4项：</w:t>
      </w:r>
    </w:p>
    <w:p>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sz w:val="21"/>
          <w:szCs w:val="21"/>
        </w:rPr>
      </w:pPr>
      <w:bookmarkStart w:id="1186" w:name="_Toc351203536"/>
      <w:bookmarkStart w:id="1187" w:name="_Toc532377347"/>
      <w:bookmarkStart w:id="1188" w:name="_Hlk528927873"/>
      <w:r>
        <w:rPr>
          <w:rFonts w:hint="eastAsia"/>
          <w:sz w:val="21"/>
          <w:szCs w:val="21"/>
        </w:rPr>
        <w:t>5.3隐蔽工程检查</w:t>
      </w:r>
    </w:p>
    <w:p>
      <w:pPr>
        <w:spacing w:line="360" w:lineRule="auto"/>
        <w:ind w:firstLine="420" w:firstLineChars="200"/>
        <w:jc w:val="left"/>
        <w:rPr>
          <w:rFonts w:ascii="宋体" w:hAnsi="宋体"/>
          <w:szCs w:val="21"/>
        </w:rPr>
      </w:pPr>
      <w:r>
        <w:rPr>
          <w:rFonts w:hint="eastAsia" w:ascii="宋体" w:hAnsi="宋体"/>
          <w:szCs w:val="21"/>
        </w:rPr>
        <w:t>5.3.2检查程序</w:t>
      </w:r>
    </w:p>
    <w:p>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sz w:val="21"/>
          <w:szCs w:val="21"/>
        </w:rPr>
      </w:pPr>
      <w:r>
        <w:rPr>
          <w:rFonts w:hint="eastAsia"/>
          <w:sz w:val="21"/>
          <w:szCs w:val="21"/>
        </w:rPr>
        <w:t>5</w:t>
      </w:r>
      <w:bookmarkStart w:id="1189" w:name="_Toc337558762"/>
      <w:r>
        <w:rPr>
          <w:rFonts w:hint="eastAsia"/>
          <w:sz w:val="21"/>
          <w:szCs w:val="21"/>
        </w:rPr>
        <w:t>.4 不合格工程的处理</w:t>
      </w:r>
      <w:bookmarkEnd w:id="1186"/>
      <w:bookmarkEnd w:id="1187"/>
    </w:p>
    <w:bookmarkEnd w:id="1189"/>
    <w:p>
      <w:pPr>
        <w:spacing w:line="360" w:lineRule="auto"/>
        <w:ind w:firstLine="420" w:firstLineChars="200"/>
        <w:jc w:val="left"/>
        <w:rPr>
          <w:rFonts w:ascii="宋体" w:hAnsi="宋体"/>
          <w:szCs w:val="21"/>
        </w:rPr>
      </w:pPr>
      <w:r>
        <w:rPr>
          <w:rFonts w:hint="eastAsia" w:ascii="宋体" w:hAnsi="宋体"/>
          <w:szCs w:val="21"/>
        </w:rPr>
        <w:t>本款补充5.4.3项：</w:t>
      </w:r>
    </w:p>
    <w:p>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szCs w:val="21"/>
        </w:rPr>
      </w:pPr>
      <w:r>
        <w:rPr>
          <w:rFonts w:hint="eastAsia" w:ascii="宋体" w:hAnsi="宋体"/>
          <w:szCs w:val="21"/>
        </w:rPr>
        <w:t>本条补充5.6款：</w:t>
      </w:r>
    </w:p>
    <w:bookmarkEnd w:id="1188"/>
    <w:p>
      <w:pPr>
        <w:pStyle w:val="7"/>
        <w:spacing w:before="0" w:beforeAutospacing="0" w:after="0" w:afterAutospacing="0" w:line="360" w:lineRule="auto"/>
        <w:ind w:firstLine="422" w:firstLineChars="200"/>
        <w:rPr>
          <w:sz w:val="21"/>
          <w:szCs w:val="21"/>
        </w:rPr>
      </w:pPr>
      <w:bookmarkStart w:id="1190" w:name="_Toc532377348"/>
      <w:r>
        <w:rPr>
          <w:rFonts w:hint="eastAsia"/>
          <w:sz w:val="21"/>
          <w:szCs w:val="21"/>
        </w:rPr>
        <w:t>5.6 质量事故的处理</w:t>
      </w:r>
      <w:bookmarkEnd w:id="1190"/>
    </w:p>
    <w:p>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66"/>
    <w:bookmarkEnd w:id="1167"/>
    <w:bookmarkEnd w:id="1168"/>
    <w:bookmarkEnd w:id="1169"/>
    <w:bookmarkEnd w:id="1170"/>
    <w:bookmarkEnd w:id="1171"/>
    <w:bookmarkEnd w:id="1172"/>
    <w:bookmarkEnd w:id="1173"/>
    <w:bookmarkEnd w:id="1174"/>
    <w:bookmarkEnd w:id="1175"/>
    <w:bookmarkEnd w:id="1178"/>
    <w:bookmarkEnd w:id="1179"/>
    <w:bookmarkEnd w:id="1180"/>
    <w:bookmarkEnd w:id="1181"/>
    <w:bookmarkEnd w:id="1182"/>
    <w:bookmarkEnd w:id="1183"/>
    <w:bookmarkEnd w:id="1184"/>
    <w:p>
      <w:pPr>
        <w:pStyle w:val="6"/>
        <w:keepNext/>
        <w:keepLines/>
        <w:spacing w:before="156" w:beforeLines="50" w:beforeAutospacing="0" w:after="156" w:afterLines="50" w:afterAutospacing="0" w:line="360" w:lineRule="auto"/>
        <w:jc w:val="both"/>
        <w:rPr>
          <w:bCs w:val="0"/>
          <w:kern w:val="2"/>
          <w:sz w:val="21"/>
          <w:szCs w:val="21"/>
        </w:rPr>
      </w:pPr>
      <w:bookmarkStart w:id="1191" w:name="_Toc351203638"/>
      <w:bookmarkStart w:id="1192" w:name="_Toc532377349"/>
      <w:bookmarkStart w:id="1193" w:name="_Toc532375613"/>
      <w:bookmarkStart w:id="1194" w:name="_Toc297120473"/>
      <w:bookmarkStart w:id="1195" w:name="_Toc296347172"/>
      <w:bookmarkStart w:id="1196" w:name="_Toc267251428"/>
      <w:bookmarkStart w:id="1197" w:name="_Toc296891001"/>
      <w:bookmarkStart w:id="1198" w:name="_Toc296891213"/>
      <w:bookmarkStart w:id="1199" w:name="_Toc296944512"/>
      <w:bookmarkStart w:id="1200" w:name="_Toc267251427"/>
      <w:bookmarkStart w:id="1201" w:name="_Toc351203642"/>
      <w:bookmarkStart w:id="1202" w:name="_Toc292559378"/>
      <w:bookmarkStart w:id="1203" w:name="_Toc297048359"/>
      <w:bookmarkStart w:id="1204" w:name="_Toc296503173"/>
      <w:bookmarkStart w:id="1205" w:name="_Toc296346674"/>
      <w:bookmarkStart w:id="1206" w:name="_Toc292559883"/>
      <w:r>
        <w:rPr>
          <w:rFonts w:hint="eastAsia"/>
          <w:kern w:val="2"/>
          <w:sz w:val="21"/>
          <w:szCs w:val="21"/>
        </w:rPr>
        <w:t>6. 安全文明施工与环境保护</w:t>
      </w:r>
      <w:bookmarkEnd w:id="1191"/>
      <w:bookmarkEnd w:id="1192"/>
      <w:bookmarkEnd w:id="1193"/>
    </w:p>
    <w:p>
      <w:pPr>
        <w:pStyle w:val="7"/>
        <w:spacing w:before="0" w:beforeAutospacing="0" w:after="0" w:afterAutospacing="0" w:line="360" w:lineRule="auto"/>
        <w:ind w:firstLine="422" w:firstLineChars="200"/>
        <w:rPr>
          <w:sz w:val="21"/>
          <w:szCs w:val="21"/>
        </w:rPr>
      </w:pPr>
      <w:bookmarkStart w:id="1207" w:name="_Toc532375614"/>
      <w:bookmarkStart w:id="1208" w:name="_Toc532377350"/>
      <w:r>
        <w:rPr>
          <w:rFonts w:hint="eastAsia"/>
          <w:sz w:val="21"/>
          <w:szCs w:val="21"/>
        </w:rPr>
        <w:t>6.1 安全文明施工</w:t>
      </w:r>
      <w:bookmarkEnd w:id="1207"/>
      <w:bookmarkEnd w:id="1208"/>
    </w:p>
    <w:p>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6.1.5 文明施工</w:t>
      </w:r>
    </w:p>
    <w:p>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09" w:name="_Toc532375615"/>
      <w:bookmarkStart w:id="1210" w:name="_Toc532377351"/>
      <w:r>
        <w:rPr>
          <w:rFonts w:hint="eastAsia"/>
          <w:sz w:val="21"/>
          <w:szCs w:val="21"/>
        </w:rPr>
        <w:t>6.3 环境保护</w:t>
      </w:r>
      <w:bookmarkEnd w:id="1209"/>
      <w:bookmarkEnd w:id="1210"/>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211" w:name="_Toc532377352"/>
      <w:bookmarkStart w:id="1212" w:name="_Toc532375616"/>
      <w:bookmarkStart w:id="1213" w:name="_Toc351203639"/>
      <w:r>
        <w:rPr>
          <w:rFonts w:hint="eastAsia"/>
          <w:kern w:val="2"/>
          <w:sz w:val="21"/>
          <w:szCs w:val="21"/>
        </w:rPr>
        <w:t>7. 工期和进度</w:t>
      </w:r>
      <w:bookmarkEnd w:id="1211"/>
      <w:bookmarkEnd w:id="1212"/>
      <w:bookmarkEnd w:id="1213"/>
    </w:p>
    <w:p>
      <w:pPr>
        <w:pStyle w:val="7"/>
        <w:spacing w:before="0" w:beforeAutospacing="0" w:after="0" w:afterAutospacing="0" w:line="360" w:lineRule="auto"/>
        <w:ind w:firstLine="422" w:firstLineChars="200"/>
        <w:rPr>
          <w:sz w:val="21"/>
          <w:szCs w:val="21"/>
        </w:rPr>
      </w:pPr>
      <w:bookmarkStart w:id="1214" w:name="_Toc532377353"/>
      <w:bookmarkStart w:id="1215" w:name="_Toc532375617"/>
      <w:r>
        <w:rPr>
          <w:rFonts w:hint="eastAsia"/>
          <w:sz w:val="21"/>
          <w:szCs w:val="21"/>
        </w:rPr>
        <w:t>7.1 施工组织设计</w:t>
      </w:r>
      <w:bookmarkEnd w:id="1214"/>
      <w:bookmarkEnd w:id="1215"/>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16" w:name="_Toc532375618"/>
      <w:bookmarkStart w:id="1217" w:name="_Toc532377354"/>
      <w:r>
        <w:rPr>
          <w:rFonts w:hint="eastAsia"/>
          <w:sz w:val="21"/>
          <w:szCs w:val="21"/>
        </w:rPr>
        <w:t>7.2 施工进度计划</w:t>
      </w:r>
      <w:bookmarkEnd w:id="1216"/>
      <w:bookmarkEnd w:id="1217"/>
    </w:p>
    <w:p>
      <w:pPr>
        <w:spacing w:line="360" w:lineRule="auto"/>
        <w:ind w:firstLine="420" w:firstLineChars="200"/>
        <w:jc w:val="left"/>
        <w:rPr>
          <w:rFonts w:ascii="宋体" w:hAnsi="宋体"/>
          <w:szCs w:val="21"/>
        </w:rPr>
      </w:pPr>
      <w:r>
        <w:rPr>
          <w:rFonts w:hint="eastAsia" w:ascii="宋体" w:hAnsi="宋体"/>
          <w:szCs w:val="21"/>
        </w:rPr>
        <w:t>7.2.2 施工进度计划的修订</w:t>
      </w:r>
    </w:p>
    <w:p>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18" w:name="_Toc532377355"/>
      <w:bookmarkStart w:id="1219" w:name="_Toc532375619"/>
      <w:bookmarkStart w:id="1220" w:name="_Toc297123514"/>
      <w:bookmarkStart w:id="1221" w:name="_Toc312678005"/>
      <w:bookmarkStart w:id="1222" w:name="_Toc304295541"/>
      <w:bookmarkStart w:id="1223" w:name="_Toc300934966"/>
      <w:bookmarkStart w:id="1224" w:name="_Toc312677479"/>
      <w:bookmarkStart w:id="1225" w:name="_Toc297216173"/>
      <w:bookmarkStart w:id="1226" w:name="_Toc303539123"/>
      <w:r>
        <w:rPr>
          <w:rFonts w:hint="eastAsia"/>
          <w:sz w:val="21"/>
          <w:szCs w:val="21"/>
        </w:rPr>
        <w:t>7.3 开工</w:t>
      </w:r>
      <w:bookmarkEnd w:id="1218"/>
      <w:bookmarkEnd w:id="1219"/>
    </w:p>
    <w:p>
      <w:pPr>
        <w:spacing w:line="360" w:lineRule="auto"/>
        <w:ind w:firstLine="420" w:firstLineChars="200"/>
        <w:jc w:val="left"/>
        <w:rPr>
          <w:rFonts w:ascii="宋体" w:hAnsi="宋体"/>
          <w:szCs w:val="21"/>
        </w:rPr>
      </w:pPr>
      <w:r>
        <w:rPr>
          <w:rFonts w:hint="eastAsia" w:ascii="宋体" w:hAnsi="宋体"/>
          <w:szCs w:val="21"/>
        </w:rPr>
        <w:t>7.3.1 开工准备</w:t>
      </w:r>
    </w:p>
    <w:p>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220"/>
    <w:bookmarkEnd w:id="1221"/>
    <w:bookmarkEnd w:id="1222"/>
    <w:bookmarkEnd w:id="1223"/>
    <w:bookmarkEnd w:id="1224"/>
    <w:bookmarkEnd w:id="1225"/>
    <w:bookmarkEnd w:id="1226"/>
    <w:p>
      <w:pPr>
        <w:pStyle w:val="7"/>
        <w:spacing w:before="0" w:beforeAutospacing="0" w:after="0" w:afterAutospacing="0" w:line="360" w:lineRule="auto"/>
        <w:ind w:firstLine="422" w:firstLineChars="200"/>
        <w:rPr>
          <w:sz w:val="21"/>
          <w:szCs w:val="21"/>
        </w:rPr>
      </w:pPr>
      <w:bookmarkStart w:id="1227" w:name="_Toc532377356"/>
      <w:bookmarkStart w:id="1228" w:name="_Toc532375620"/>
      <w:r>
        <w:rPr>
          <w:rFonts w:hint="eastAsia"/>
          <w:sz w:val="21"/>
          <w:szCs w:val="21"/>
        </w:rPr>
        <w:t>7.4 测量放线</w:t>
      </w:r>
      <w:bookmarkEnd w:id="1227"/>
      <w:bookmarkEnd w:id="1228"/>
    </w:p>
    <w:p>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29" w:name="_Toc532375621"/>
      <w:bookmarkStart w:id="1230" w:name="_Toc532377357"/>
      <w:r>
        <w:rPr>
          <w:rFonts w:hint="eastAsia"/>
          <w:sz w:val="21"/>
          <w:szCs w:val="21"/>
        </w:rPr>
        <w:t>7</w:t>
      </w:r>
      <w:bookmarkStart w:id="1231" w:name="_Toc312678010"/>
      <w:bookmarkStart w:id="1232" w:name="_Toc297216175"/>
      <w:bookmarkStart w:id="1233" w:name="_Toc312677484"/>
      <w:bookmarkStart w:id="1234" w:name="_Toc303539125"/>
      <w:bookmarkStart w:id="1235" w:name="_Toc300934968"/>
      <w:bookmarkStart w:id="1236" w:name="_Toc297123516"/>
      <w:bookmarkStart w:id="1237" w:name="_Toc304295546"/>
      <w:r>
        <w:rPr>
          <w:rFonts w:hint="eastAsia"/>
          <w:sz w:val="21"/>
          <w:szCs w:val="21"/>
        </w:rPr>
        <w:t>.5 工期延误</w:t>
      </w:r>
      <w:bookmarkEnd w:id="1229"/>
      <w:bookmarkEnd w:id="1230"/>
    </w:p>
    <w:bookmarkEnd w:id="1231"/>
    <w:bookmarkEnd w:id="1232"/>
    <w:bookmarkEnd w:id="1233"/>
    <w:bookmarkEnd w:id="1234"/>
    <w:bookmarkEnd w:id="1235"/>
    <w:bookmarkEnd w:id="1236"/>
    <w:bookmarkEnd w:id="1237"/>
    <w:p>
      <w:pPr>
        <w:spacing w:line="360" w:lineRule="auto"/>
        <w:ind w:firstLine="420" w:firstLineChars="200"/>
        <w:jc w:val="left"/>
        <w:rPr>
          <w:rFonts w:ascii="宋体" w:hAnsi="宋体"/>
          <w:szCs w:val="21"/>
        </w:rPr>
      </w:pPr>
      <w:bookmarkStart w:id="1238" w:name="_Hlk528927940"/>
      <w:r>
        <w:rPr>
          <w:rFonts w:hint="eastAsia" w:ascii="宋体" w:hAnsi="宋体"/>
          <w:szCs w:val="21"/>
        </w:rPr>
        <w:t>7.5.1 因发包人原因导致工期延误：</w:t>
      </w:r>
    </w:p>
    <w:p>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238"/>
    <w:p>
      <w:pPr>
        <w:pStyle w:val="7"/>
        <w:spacing w:before="0" w:beforeAutospacing="0" w:after="0" w:afterAutospacing="0" w:line="360" w:lineRule="auto"/>
        <w:ind w:firstLine="422" w:firstLineChars="200"/>
        <w:rPr>
          <w:sz w:val="21"/>
          <w:szCs w:val="21"/>
        </w:rPr>
      </w:pPr>
      <w:bookmarkStart w:id="1239" w:name="_Toc532375622"/>
      <w:bookmarkStart w:id="1240" w:name="_Toc532377358"/>
      <w:bookmarkStart w:id="1241" w:name="_Hlk528927997"/>
      <w:r>
        <w:rPr>
          <w:rFonts w:hint="eastAsia"/>
          <w:sz w:val="21"/>
          <w:szCs w:val="21"/>
        </w:rPr>
        <w:t>7</w:t>
      </w:r>
      <w:bookmarkStart w:id="1242" w:name="_Toc297123519"/>
      <w:bookmarkStart w:id="1243" w:name="_Toc312678015"/>
      <w:bookmarkStart w:id="1244" w:name="_Toc300934971"/>
      <w:bookmarkStart w:id="1245" w:name="_Toc304295549"/>
      <w:bookmarkStart w:id="1246" w:name="_Toc297216178"/>
      <w:bookmarkStart w:id="1247" w:name="_Toc303539128"/>
      <w:r>
        <w:rPr>
          <w:rFonts w:hint="eastAsia"/>
          <w:sz w:val="21"/>
          <w:szCs w:val="21"/>
        </w:rPr>
        <w:t>.6 不</w:t>
      </w:r>
      <w:bookmarkEnd w:id="1242"/>
      <w:bookmarkEnd w:id="1243"/>
      <w:bookmarkEnd w:id="1244"/>
      <w:bookmarkEnd w:id="1245"/>
      <w:bookmarkEnd w:id="1246"/>
      <w:bookmarkEnd w:id="1247"/>
      <w:r>
        <w:rPr>
          <w:rFonts w:hint="eastAsia"/>
          <w:sz w:val="21"/>
          <w:szCs w:val="21"/>
        </w:rPr>
        <w:t>利物质条件</w:t>
      </w:r>
      <w:bookmarkEnd w:id="1239"/>
      <w:bookmarkEnd w:id="1240"/>
    </w:p>
    <w:bookmarkEnd w:id="1241"/>
    <w:p>
      <w:pPr>
        <w:spacing w:line="360" w:lineRule="auto"/>
        <w:ind w:firstLine="420" w:firstLineChars="200"/>
        <w:jc w:val="left"/>
        <w:rPr>
          <w:rFonts w:ascii="宋体" w:hAnsi="宋体"/>
          <w:bCs/>
          <w:szCs w:val="21"/>
        </w:rPr>
      </w:pPr>
      <w:bookmarkStart w:id="1248" w:name="_Toc300934972"/>
      <w:bookmarkStart w:id="1249" w:name="_Toc297216179"/>
      <w:bookmarkStart w:id="1250" w:name="_Toc297123520"/>
      <w:bookmarkStart w:id="1251" w:name="_Toc312678016"/>
      <w:bookmarkStart w:id="1252" w:name="_Toc304295550"/>
      <w:bookmarkStart w:id="1253" w:name="_Toc303539129"/>
      <w:bookmarkStart w:id="1254" w:name="_Toc318581172"/>
      <w:r>
        <w:rPr>
          <w:rFonts w:hint="eastAsia" w:ascii="宋体" w:hAnsi="宋体"/>
          <w:szCs w:val="21"/>
        </w:rPr>
        <w:t>不利物质条件的其他情形和有关约定：</w:t>
      </w:r>
      <w:bookmarkStart w:id="1255" w:name="_Hlk528910274"/>
      <w:r>
        <w:rPr>
          <w:rFonts w:hint="eastAsia" w:ascii="宋体" w:hAnsi="宋体"/>
          <w:szCs w:val="21"/>
          <w:u w:val="single"/>
        </w:rPr>
        <w:t xml:space="preserve">    </w:t>
      </w:r>
      <w:r>
        <w:rPr>
          <w:rFonts w:hint="eastAsia" w:ascii="宋体" w:hAnsi="宋体"/>
          <w:szCs w:val="21"/>
        </w:rPr>
        <w:t>。</w:t>
      </w:r>
    </w:p>
    <w:bookmarkEnd w:id="1248"/>
    <w:bookmarkEnd w:id="1249"/>
    <w:bookmarkEnd w:id="1250"/>
    <w:bookmarkEnd w:id="1251"/>
    <w:bookmarkEnd w:id="1252"/>
    <w:bookmarkEnd w:id="1253"/>
    <w:bookmarkEnd w:id="1254"/>
    <w:bookmarkEnd w:id="1255"/>
    <w:p>
      <w:pPr>
        <w:pStyle w:val="7"/>
        <w:spacing w:before="0" w:beforeAutospacing="0" w:after="0" w:afterAutospacing="0" w:line="360" w:lineRule="auto"/>
        <w:ind w:firstLine="422" w:firstLineChars="200"/>
        <w:rPr>
          <w:sz w:val="21"/>
          <w:szCs w:val="21"/>
        </w:rPr>
      </w:pPr>
      <w:bookmarkStart w:id="1256" w:name="_Toc532375623"/>
      <w:bookmarkStart w:id="1257" w:name="_Toc532377359"/>
      <w:r>
        <w:rPr>
          <w:rFonts w:hint="eastAsia"/>
          <w:sz w:val="21"/>
          <w:szCs w:val="21"/>
        </w:rPr>
        <w:t>7</w:t>
      </w:r>
      <w:bookmarkStart w:id="1258" w:name="_Toc304295551"/>
      <w:bookmarkStart w:id="1259" w:name="_Toc297216180"/>
      <w:bookmarkStart w:id="1260" w:name="_Toc303539130"/>
      <w:bookmarkStart w:id="1261" w:name="_Toc300934973"/>
      <w:bookmarkStart w:id="1262" w:name="_Toc312678017"/>
      <w:bookmarkStart w:id="1263" w:name="_Toc297123521"/>
      <w:r>
        <w:rPr>
          <w:rFonts w:hint="eastAsia"/>
          <w:sz w:val="21"/>
          <w:szCs w:val="21"/>
        </w:rPr>
        <w:t>.7异常恶劣的气候条件</w:t>
      </w:r>
      <w:bookmarkEnd w:id="1256"/>
      <w:bookmarkEnd w:id="1257"/>
    </w:p>
    <w:bookmarkEnd w:id="1258"/>
    <w:bookmarkEnd w:id="1259"/>
    <w:bookmarkEnd w:id="1260"/>
    <w:bookmarkEnd w:id="1261"/>
    <w:bookmarkEnd w:id="1262"/>
    <w:bookmarkEnd w:id="1263"/>
    <w:p>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64" w:name="_Toc532375624"/>
      <w:bookmarkStart w:id="1265" w:name="_Toc532377360"/>
      <w:r>
        <w:rPr>
          <w:rFonts w:hint="eastAsia"/>
          <w:sz w:val="21"/>
          <w:szCs w:val="21"/>
        </w:rPr>
        <w:t>7.9 提前竣工</w:t>
      </w:r>
      <w:bookmarkEnd w:id="1264"/>
      <w:bookmarkEnd w:id="1265"/>
    </w:p>
    <w:p>
      <w:pPr>
        <w:spacing w:line="360" w:lineRule="auto"/>
        <w:ind w:firstLine="420" w:firstLineChars="200"/>
        <w:jc w:val="left"/>
        <w:rPr>
          <w:rFonts w:ascii="宋体" w:hAnsi="宋体"/>
          <w:szCs w:val="21"/>
        </w:rPr>
      </w:pPr>
      <w:r>
        <w:rPr>
          <w:rFonts w:hint="eastAsia" w:ascii="宋体" w:hAnsi="宋体"/>
          <w:szCs w:val="21"/>
        </w:rPr>
        <w:t>7.9.1项细化为：</w:t>
      </w:r>
    </w:p>
    <w:p>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p>
    <w:p>
      <w:pPr>
        <w:pStyle w:val="6"/>
        <w:keepNext/>
        <w:keepLines/>
        <w:spacing w:before="156" w:beforeLines="50" w:beforeAutospacing="0" w:after="156" w:afterLines="50" w:afterAutospacing="0" w:line="360" w:lineRule="auto"/>
        <w:jc w:val="both"/>
        <w:rPr>
          <w:bCs w:val="0"/>
          <w:kern w:val="2"/>
          <w:sz w:val="21"/>
          <w:szCs w:val="21"/>
        </w:rPr>
      </w:pPr>
      <w:bookmarkStart w:id="1266" w:name="_Toc532375625"/>
      <w:bookmarkStart w:id="1267" w:name="_Toc532377361"/>
      <w:bookmarkStart w:id="1268" w:name="_Toc351203640"/>
      <w:r>
        <w:rPr>
          <w:rFonts w:hint="eastAsia"/>
          <w:kern w:val="2"/>
          <w:sz w:val="21"/>
          <w:szCs w:val="21"/>
        </w:rPr>
        <w:t>8. 材料与设备</w:t>
      </w:r>
      <w:bookmarkEnd w:id="1266"/>
      <w:bookmarkEnd w:id="1267"/>
      <w:bookmarkEnd w:id="1268"/>
    </w:p>
    <w:p>
      <w:pPr>
        <w:pStyle w:val="7"/>
        <w:spacing w:before="0" w:beforeAutospacing="0" w:after="0" w:afterAutospacing="0" w:line="360" w:lineRule="auto"/>
        <w:ind w:firstLine="422" w:firstLineChars="200"/>
        <w:rPr>
          <w:sz w:val="21"/>
          <w:szCs w:val="21"/>
        </w:rPr>
      </w:pPr>
      <w:bookmarkStart w:id="1269" w:name="_Toc532375626"/>
      <w:bookmarkStart w:id="1270" w:name="_Toc532377362"/>
      <w:r>
        <w:rPr>
          <w:rFonts w:hint="eastAsia"/>
          <w:sz w:val="21"/>
          <w:szCs w:val="21"/>
        </w:rPr>
        <w:t>8.1发包人供应材料与工程设备</w:t>
      </w:r>
      <w:bookmarkEnd w:id="1269"/>
      <w:bookmarkEnd w:id="1270"/>
    </w:p>
    <w:p>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发包人应提供甲供材料的明细表，结算时按经监理人、承包人共同确认的供应数量乘以采购时甲供材料暂定价格，在支付工程款时扣除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71" w:name="_Toc351203554"/>
      <w:bookmarkStart w:id="1272" w:name="_Toc532375627"/>
      <w:bookmarkStart w:id="1273" w:name="_Toc532377363"/>
      <w:r>
        <w:rPr>
          <w:rFonts w:hint="eastAsia"/>
          <w:sz w:val="21"/>
          <w:szCs w:val="21"/>
        </w:rPr>
        <w:t>8</w:t>
      </w:r>
      <w:bookmarkStart w:id="1274" w:name="_Toc296346561"/>
      <w:bookmarkStart w:id="1275" w:name="_Toc337558778"/>
      <w:bookmarkStart w:id="1276" w:name="_Toc296503060"/>
      <w:r>
        <w:rPr>
          <w:rFonts w:hint="eastAsia"/>
          <w:sz w:val="21"/>
          <w:szCs w:val="21"/>
        </w:rPr>
        <w:t>.2 承包人采购材料与工程设备</w:t>
      </w:r>
      <w:bookmarkEnd w:id="1271"/>
      <w:bookmarkEnd w:id="1272"/>
      <w:bookmarkEnd w:id="1273"/>
    </w:p>
    <w:bookmarkEnd w:id="1274"/>
    <w:bookmarkEnd w:id="1275"/>
    <w:bookmarkEnd w:id="1276"/>
    <w:p>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77" w:name="_Toc532377364"/>
      <w:bookmarkStart w:id="1278" w:name="_Toc532375628"/>
      <w:r>
        <w:rPr>
          <w:rFonts w:hint="eastAsia"/>
          <w:sz w:val="21"/>
          <w:szCs w:val="21"/>
        </w:rPr>
        <w:t>8</w:t>
      </w:r>
      <w:bookmarkStart w:id="1279" w:name="_Toc312677493"/>
      <w:bookmarkStart w:id="1280" w:name="_Toc296891207"/>
      <w:bookmarkStart w:id="1281" w:name="_Toc297123527"/>
      <w:bookmarkStart w:id="1282" w:name="_Toc297120467"/>
      <w:bookmarkStart w:id="1283" w:name="_Toc292559372"/>
      <w:bookmarkStart w:id="1284" w:name="_Toc312678019"/>
      <w:bookmarkStart w:id="1285" w:name="_Toc297048353"/>
      <w:bookmarkStart w:id="1286" w:name="_Toc296346668"/>
      <w:bookmarkStart w:id="1287" w:name="_Toc296890995"/>
      <w:bookmarkStart w:id="1288" w:name="_Toc300934979"/>
      <w:bookmarkStart w:id="1289" w:name="_Toc296347166"/>
      <w:bookmarkStart w:id="1290" w:name="_Toc304295556"/>
      <w:bookmarkStart w:id="1291" w:name="_Toc280868654"/>
      <w:bookmarkStart w:id="1292" w:name="_Toc292559877"/>
      <w:bookmarkStart w:id="1293" w:name="_Toc297216186"/>
      <w:bookmarkStart w:id="1294" w:name="_Toc303539136"/>
      <w:bookmarkStart w:id="1295" w:name="_Toc296944506"/>
      <w:bookmarkStart w:id="1296" w:name="_Toc296503167"/>
      <w:bookmarkStart w:id="1297" w:name="_Toc267251424"/>
      <w:bookmarkStart w:id="1298" w:name="_Toc280868655"/>
      <w:bookmarkStart w:id="1299" w:name="_Toc280868656"/>
      <w:r>
        <w:rPr>
          <w:rFonts w:hint="eastAsia"/>
          <w:sz w:val="21"/>
          <w:szCs w:val="21"/>
        </w:rPr>
        <w:t>.4 材料与工程设备的保管与使用</w:t>
      </w:r>
      <w:bookmarkEnd w:id="1277"/>
      <w:bookmarkEnd w:id="1278"/>
    </w:p>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Pr>
        <w:spacing w:line="360" w:lineRule="auto"/>
        <w:ind w:firstLine="420" w:firstLineChars="200"/>
        <w:jc w:val="left"/>
        <w:rPr>
          <w:rFonts w:ascii="宋体" w:hAnsi="宋体"/>
          <w:szCs w:val="21"/>
        </w:rPr>
      </w:pPr>
      <w:r>
        <w:rPr>
          <w:rFonts w:hint="eastAsia" w:ascii="宋体" w:hAnsi="宋体"/>
          <w:szCs w:val="21"/>
        </w:rPr>
        <w:t>8</w:t>
      </w:r>
      <w:bookmarkStart w:id="1300" w:name="_Toc292559878"/>
      <w:bookmarkStart w:id="1301" w:name="_Toc292559373"/>
      <w:bookmarkStart w:id="1302" w:name="_Toc297120468"/>
      <w:bookmarkStart w:id="1303" w:name="_Toc318581173"/>
      <w:bookmarkStart w:id="1304" w:name="_Toc296503168"/>
      <w:bookmarkStart w:id="1305" w:name="_Toc296891208"/>
      <w:bookmarkStart w:id="1306" w:name="_Toc297048354"/>
      <w:bookmarkStart w:id="1307" w:name="_Toc304295557"/>
      <w:bookmarkStart w:id="1308" w:name="_Toc303539137"/>
      <w:bookmarkStart w:id="1309" w:name="_Toc297216187"/>
      <w:bookmarkStart w:id="1310" w:name="_Toc296890996"/>
      <w:bookmarkStart w:id="1311" w:name="_Toc297123528"/>
      <w:bookmarkStart w:id="1312" w:name="_Toc296346669"/>
      <w:bookmarkStart w:id="1313" w:name="_Toc300934980"/>
      <w:bookmarkStart w:id="1314" w:name="_Toc312677494"/>
      <w:bookmarkStart w:id="1315" w:name="_Toc296347167"/>
      <w:bookmarkStart w:id="1316" w:name="_Toc296944507"/>
      <w:bookmarkStart w:id="1317" w:name="_Toc312678020"/>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300"/>
      <w:bookmarkEnd w:id="1301"/>
    </w:p>
    <w:p>
      <w:pPr>
        <w:pStyle w:val="7"/>
        <w:spacing w:before="0" w:beforeAutospacing="0" w:after="0" w:afterAutospacing="0" w:line="360" w:lineRule="auto"/>
        <w:ind w:firstLine="422" w:firstLineChars="200"/>
        <w:rPr>
          <w:sz w:val="21"/>
          <w:szCs w:val="21"/>
        </w:rPr>
      </w:pPr>
      <w:bookmarkStart w:id="1318" w:name="_Toc532377365"/>
      <w:bookmarkStart w:id="1319" w:name="_Toc532375629"/>
      <w:r>
        <w:rPr>
          <w:rFonts w:hint="eastAsia"/>
          <w:sz w:val="21"/>
          <w:szCs w:val="21"/>
        </w:rPr>
        <w:t>8.6 样品</w:t>
      </w:r>
      <w:bookmarkEnd w:id="1318"/>
      <w:bookmarkEnd w:id="1319"/>
    </w:p>
    <w:p>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20" w:name="_Toc532375630"/>
      <w:bookmarkStart w:id="1321" w:name="_Toc532377366"/>
      <w:r>
        <w:rPr>
          <w:rFonts w:hint="eastAsia"/>
          <w:sz w:val="21"/>
          <w:szCs w:val="21"/>
        </w:rPr>
        <w:t>8.8 施工设备和临时设施</w:t>
      </w:r>
      <w:bookmarkEnd w:id="1320"/>
      <w:bookmarkEnd w:id="1321"/>
    </w:p>
    <w:p>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Pr>
        <w:pStyle w:val="6"/>
        <w:keepNext/>
        <w:keepLines/>
        <w:spacing w:before="156" w:beforeLines="50" w:beforeAutospacing="0" w:after="156" w:afterLines="50" w:afterAutospacing="0" w:line="360" w:lineRule="auto"/>
        <w:jc w:val="both"/>
        <w:rPr>
          <w:bCs w:val="0"/>
          <w:kern w:val="2"/>
          <w:sz w:val="21"/>
          <w:szCs w:val="21"/>
        </w:rPr>
      </w:pPr>
      <w:bookmarkStart w:id="1322" w:name="_Toc532375631"/>
      <w:bookmarkStart w:id="1323" w:name="_Toc351203641"/>
      <w:bookmarkStart w:id="1324" w:name="_Toc532377367"/>
      <w:r>
        <w:rPr>
          <w:rFonts w:hint="eastAsia"/>
          <w:kern w:val="2"/>
          <w:sz w:val="21"/>
          <w:szCs w:val="21"/>
        </w:rPr>
        <w:t>9</w:t>
      </w:r>
      <w:bookmarkEnd w:id="1297"/>
      <w:bookmarkEnd w:id="1298"/>
      <w:bookmarkEnd w:id="1299"/>
      <w:bookmarkStart w:id="1325" w:name="_Toc297216192"/>
      <w:bookmarkStart w:id="1326" w:name="_Toc304295559"/>
      <w:bookmarkStart w:id="1327" w:name="_Toc303539139"/>
      <w:bookmarkStart w:id="1328" w:name="_Toc297123533"/>
      <w:bookmarkStart w:id="1329" w:name="_Toc312677495"/>
      <w:bookmarkStart w:id="1330" w:name="_Toc300934982"/>
      <w:bookmarkStart w:id="1331" w:name="_Toc312678021"/>
      <w:r>
        <w:rPr>
          <w:rFonts w:hint="eastAsia"/>
          <w:kern w:val="2"/>
          <w:sz w:val="21"/>
          <w:szCs w:val="21"/>
        </w:rPr>
        <w:t>. 试验与检验</w:t>
      </w:r>
      <w:bookmarkEnd w:id="1322"/>
      <w:bookmarkEnd w:id="1323"/>
      <w:bookmarkEnd w:id="1324"/>
    </w:p>
    <w:bookmarkEnd w:id="1325"/>
    <w:bookmarkEnd w:id="1326"/>
    <w:bookmarkEnd w:id="1327"/>
    <w:bookmarkEnd w:id="1328"/>
    <w:bookmarkEnd w:id="1329"/>
    <w:bookmarkEnd w:id="1330"/>
    <w:bookmarkEnd w:id="1331"/>
    <w:p>
      <w:pPr>
        <w:pStyle w:val="7"/>
        <w:spacing w:before="0" w:beforeAutospacing="0" w:after="0" w:afterAutospacing="0" w:line="360" w:lineRule="auto"/>
        <w:ind w:firstLine="422" w:firstLineChars="200"/>
        <w:rPr>
          <w:sz w:val="21"/>
          <w:szCs w:val="21"/>
        </w:rPr>
      </w:pPr>
      <w:bookmarkStart w:id="1332" w:name="_Toc532375632"/>
      <w:bookmarkStart w:id="1333" w:name="_Toc532377368"/>
      <w:r>
        <w:rPr>
          <w:rFonts w:hint="eastAsia"/>
          <w:sz w:val="21"/>
          <w:szCs w:val="21"/>
        </w:rPr>
        <w:t>9</w:t>
      </w:r>
      <w:bookmarkStart w:id="1334" w:name="_Toc300934983"/>
      <w:bookmarkStart w:id="1335" w:name="_Toc312677496"/>
      <w:bookmarkStart w:id="1336" w:name="_Toc312678022"/>
      <w:bookmarkStart w:id="1337" w:name="_Toc297216193"/>
      <w:bookmarkStart w:id="1338" w:name="_Toc304295560"/>
      <w:bookmarkStart w:id="1339" w:name="_Toc303539140"/>
      <w:bookmarkStart w:id="1340" w:name="_Toc297123534"/>
      <w:r>
        <w:rPr>
          <w:rFonts w:hint="eastAsia"/>
          <w:sz w:val="21"/>
          <w:szCs w:val="21"/>
        </w:rPr>
        <w:t>.1 试验设备与试验人员</w:t>
      </w:r>
      <w:bookmarkEnd w:id="1332"/>
      <w:bookmarkEnd w:id="1333"/>
    </w:p>
    <w:bookmarkEnd w:id="1334"/>
    <w:bookmarkEnd w:id="1335"/>
    <w:bookmarkEnd w:id="1336"/>
    <w:bookmarkEnd w:id="1337"/>
    <w:bookmarkEnd w:id="1338"/>
    <w:bookmarkEnd w:id="1339"/>
    <w:bookmarkEnd w:id="1340"/>
    <w:p>
      <w:pPr>
        <w:spacing w:line="360" w:lineRule="auto"/>
        <w:ind w:firstLine="420" w:firstLineChars="200"/>
        <w:jc w:val="left"/>
        <w:rPr>
          <w:rFonts w:ascii="宋体" w:hAnsi="宋体"/>
          <w:szCs w:val="21"/>
        </w:rPr>
      </w:pPr>
      <w:r>
        <w:rPr>
          <w:rFonts w:hint="eastAsia" w:ascii="宋体" w:hAnsi="宋体"/>
          <w:szCs w:val="21"/>
        </w:rPr>
        <w:t>9</w:t>
      </w:r>
      <w:bookmarkStart w:id="1341" w:name="_Toc300934984"/>
      <w:bookmarkStart w:id="1342" w:name="_Toc303539141"/>
      <w:bookmarkStart w:id="1343" w:name="_Toc304295561"/>
      <w:bookmarkStart w:id="1344" w:name="_Toc312678023"/>
      <w:bookmarkStart w:id="1345" w:name="_Toc297216194"/>
      <w:bookmarkStart w:id="1346" w:name="_Toc297123535"/>
      <w:bookmarkStart w:id="1347" w:name="_Toc312677497"/>
      <w:bookmarkStart w:id="1348" w:name="_Toc318581174"/>
      <w:r>
        <w:rPr>
          <w:rFonts w:hint="eastAsia" w:ascii="宋体" w:hAnsi="宋体"/>
          <w:szCs w:val="21"/>
        </w:rPr>
        <w:t>.1.2 试验设备</w:t>
      </w:r>
    </w:p>
    <w:p>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341"/>
      <w:bookmarkEnd w:id="1342"/>
      <w:bookmarkEnd w:id="1343"/>
      <w:bookmarkEnd w:id="1344"/>
      <w:bookmarkEnd w:id="1345"/>
      <w:bookmarkEnd w:id="1346"/>
      <w:bookmarkEnd w:id="1347"/>
      <w:bookmarkStart w:id="1349" w:name="_Toc303539142"/>
      <w:bookmarkStart w:id="1350" w:name="_Toc297123536"/>
      <w:bookmarkStart w:id="1351" w:name="_Toc304295562"/>
      <w:bookmarkStart w:id="1352" w:name="_Toc297216195"/>
      <w:bookmarkStart w:id="1353" w:name="_Toc312677498"/>
      <w:bookmarkStart w:id="1354" w:name="_Toc300934985"/>
      <w:bookmarkStart w:id="1355" w:name="_Toc312678024"/>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56" w:name="_Toc532377369"/>
      <w:bookmarkStart w:id="1357" w:name="_Toc532375633"/>
      <w:r>
        <w:rPr>
          <w:rFonts w:hint="eastAsia"/>
          <w:sz w:val="21"/>
          <w:szCs w:val="21"/>
        </w:rPr>
        <w:t>9.4 现场工艺试验</w:t>
      </w:r>
      <w:bookmarkEnd w:id="1356"/>
      <w:bookmarkEnd w:id="1357"/>
    </w:p>
    <w:p>
      <w:pPr>
        <w:spacing w:line="360" w:lineRule="auto"/>
        <w:ind w:firstLine="420" w:firstLineChars="200"/>
        <w:jc w:val="left"/>
        <w:rPr>
          <w:rFonts w:ascii="宋体" w:hAnsi="宋体"/>
          <w:szCs w:val="21"/>
        </w:rPr>
      </w:pPr>
      <w:r>
        <w:rPr>
          <w:rFonts w:hint="eastAsia" w:ascii="宋体" w:hAnsi="宋体"/>
          <w:szCs w:val="21"/>
        </w:rPr>
        <w:t>本款补充9.4.1～9.4.5项：</w:t>
      </w:r>
    </w:p>
    <w:bookmarkEnd w:id="1348"/>
    <w:bookmarkEnd w:id="1349"/>
    <w:bookmarkEnd w:id="1350"/>
    <w:bookmarkEnd w:id="1351"/>
    <w:bookmarkEnd w:id="1352"/>
    <w:bookmarkEnd w:id="1353"/>
    <w:bookmarkEnd w:id="1354"/>
    <w:bookmarkEnd w:id="1355"/>
    <w:p>
      <w:pPr>
        <w:spacing w:line="360" w:lineRule="auto"/>
        <w:ind w:firstLine="420" w:firstLineChars="200"/>
        <w:jc w:val="left"/>
        <w:rPr>
          <w:rFonts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szCs w:val="21"/>
        </w:rPr>
      </w:pPr>
      <w:r>
        <w:rPr>
          <w:rFonts w:hint="eastAsia" w:ascii="宋体" w:hAnsi="宋体"/>
          <w:szCs w:val="21"/>
        </w:rPr>
        <w:t>9.4.2特殊检验试验：</w:t>
      </w:r>
    </w:p>
    <w:p>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p>
      <w:pPr>
        <w:pStyle w:val="6"/>
        <w:keepNext/>
        <w:keepLines/>
        <w:spacing w:before="156" w:beforeLines="50" w:beforeAutospacing="0" w:after="156" w:afterLines="50" w:afterAutospacing="0" w:line="360" w:lineRule="auto"/>
        <w:jc w:val="both"/>
        <w:rPr>
          <w:bCs w:val="0"/>
          <w:kern w:val="2"/>
          <w:sz w:val="21"/>
          <w:szCs w:val="21"/>
        </w:rPr>
      </w:pPr>
      <w:bookmarkStart w:id="1358" w:name="_Toc532375634"/>
      <w:bookmarkStart w:id="1359" w:name="_Toc532377370"/>
      <w:bookmarkStart w:id="1360" w:name="_Toc267251488"/>
      <w:bookmarkStart w:id="1361" w:name="_Toc267251484"/>
      <w:bookmarkStart w:id="1362" w:name="_Toc267251489"/>
      <w:bookmarkStart w:id="1363" w:name="_Toc267251485"/>
      <w:bookmarkStart w:id="1364" w:name="_Toc267251482"/>
      <w:bookmarkStart w:id="1365" w:name="_Toc267251486"/>
      <w:bookmarkStart w:id="1366" w:name="_Hlk524298112"/>
      <w:bookmarkStart w:id="1367" w:name="_Toc267251490"/>
      <w:bookmarkStart w:id="1368" w:name="_Toc267251506"/>
      <w:bookmarkStart w:id="1369" w:name="_Toc267251511"/>
      <w:bookmarkStart w:id="1370" w:name="_Toc267251513"/>
      <w:bookmarkStart w:id="1371" w:name="_Toc267251503"/>
      <w:bookmarkStart w:id="1372" w:name="_Toc267251508"/>
      <w:bookmarkStart w:id="1373" w:name="_Toc267251499"/>
      <w:bookmarkStart w:id="1374" w:name="_Toc267251496"/>
      <w:bookmarkStart w:id="1375" w:name="_Toc267251515"/>
      <w:bookmarkStart w:id="1376" w:name="_Toc267251501"/>
      <w:bookmarkStart w:id="1377" w:name="_Toc267251504"/>
      <w:bookmarkStart w:id="1378" w:name="_Toc267251493"/>
      <w:bookmarkStart w:id="1379" w:name="_Toc267251510"/>
      <w:bookmarkStart w:id="1380" w:name="_Toc267251497"/>
      <w:bookmarkStart w:id="1381" w:name="_Toc267251509"/>
      <w:bookmarkStart w:id="1382" w:name="_Toc267251494"/>
      <w:bookmarkStart w:id="1383" w:name="_Toc267251492"/>
      <w:bookmarkStart w:id="1384" w:name="_Toc267251495"/>
      <w:bookmarkStart w:id="1385" w:name="_Toc267251491"/>
      <w:bookmarkStart w:id="1386" w:name="_Toc267251514"/>
      <w:bookmarkStart w:id="1387" w:name="_Toc267251498"/>
      <w:bookmarkStart w:id="1388" w:name="_Toc267251507"/>
      <w:bookmarkStart w:id="1389" w:name="_Toc267251502"/>
      <w:r>
        <w:rPr>
          <w:rFonts w:hint="eastAsia"/>
          <w:kern w:val="2"/>
          <w:sz w:val="21"/>
          <w:szCs w:val="21"/>
        </w:rPr>
        <w:t>1</w:t>
      </w:r>
      <w:bookmarkStart w:id="1390" w:name="_Toc297120493"/>
      <w:bookmarkStart w:id="1391" w:name="_Toc296944532"/>
      <w:bookmarkStart w:id="1392" w:name="_Toc303539146"/>
      <w:bookmarkStart w:id="1393" w:name="_Toc300934989"/>
      <w:bookmarkStart w:id="1394" w:name="_Toc297216199"/>
      <w:bookmarkStart w:id="1395" w:name="_Toc296346694"/>
      <w:bookmarkStart w:id="1396" w:name="_Toc296503193"/>
      <w:bookmarkStart w:id="1397" w:name="_Toc297048379"/>
      <w:bookmarkStart w:id="1398" w:name="_Toc296347192"/>
      <w:bookmarkStart w:id="1399" w:name="_Toc296891233"/>
      <w:bookmarkStart w:id="1400" w:name="_Toc297123540"/>
      <w:bookmarkStart w:id="1401" w:name="_Toc296891021"/>
      <w:bookmarkStart w:id="1402" w:name="_Toc292559903"/>
      <w:bookmarkStart w:id="1403" w:name="_Toc304295566"/>
      <w:bookmarkStart w:id="1404" w:name="_Toc292559398"/>
      <w:bookmarkStart w:id="1405" w:name="_Toc312677499"/>
      <w:bookmarkStart w:id="1406" w:name="_Toc312678025"/>
      <w:bookmarkStart w:id="1407" w:name="_Toc267251439"/>
      <w:bookmarkStart w:id="1408" w:name="_Toc267251437"/>
      <w:bookmarkStart w:id="1409" w:name="_Toc267251433"/>
      <w:bookmarkStart w:id="1410" w:name="_Toc267251435"/>
      <w:bookmarkStart w:id="1411" w:name="_Toc267251440"/>
      <w:bookmarkStart w:id="1412" w:name="_Toc267251441"/>
      <w:r>
        <w:rPr>
          <w:rFonts w:hint="eastAsia"/>
          <w:kern w:val="2"/>
          <w:sz w:val="21"/>
          <w:szCs w:val="21"/>
        </w:rPr>
        <w:t>0. 变更</w:t>
      </w:r>
      <w:bookmarkEnd w:id="1358"/>
      <w:bookmarkEnd w:id="135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bookmarkEnd w:id="1406"/>
    <w:p>
      <w:pPr>
        <w:pStyle w:val="7"/>
        <w:spacing w:before="0" w:beforeAutospacing="0" w:after="0" w:afterAutospacing="0" w:line="360" w:lineRule="auto"/>
        <w:ind w:firstLine="422" w:firstLineChars="200"/>
        <w:rPr>
          <w:sz w:val="21"/>
          <w:szCs w:val="21"/>
        </w:rPr>
      </w:pPr>
      <w:bookmarkStart w:id="1413" w:name="_Toc532377371"/>
      <w:bookmarkStart w:id="1414" w:name="_Toc532375635"/>
      <w:r>
        <w:rPr>
          <w:rFonts w:hint="eastAsia"/>
          <w:sz w:val="21"/>
          <w:szCs w:val="21"/>
        </w:rPr>
        <w:t>1</w:t>
      </w:r>
      <w:bookmarkStart w:id="1415" w:name="_Toc312678026"/>
      <w:bookmarkStart w:id="1416" w:name="_Toc300934990"/>
      <w:bookmarkStart w:id="1417" w:name="_Toc297216200"/>
      <w:bookmarkStart w:id="1418" w:name="_Toc296944533"/>
      <w:bookmarkStart w:id="1419" w:name="_Toc296346695"/>
      <w:bookmarkStart w:id="1420" w:name="_Toc304295567"/>
      <w:bookmarkStart w:id="1421" w:name="_Toc296503194"/>
      <w:bookmarkStart w:id="1422" w:name="_Toc296891022"/>
      <w:bookmarkStart w:id="1423" w:name="_Toc296891234"/>
      <w:bookmarkStart w:id="1424" w:name="_Toc292559904"/>
      <w:bookmarkStart w:id="1425" w:name="_Toc292559399"/>
      <w:bookmarkStart w:id="1426" w:name="_Toc303539147"/>
      <w:bookmarkStart w:id="1427" w:name="_Toc296347193"/>
      <w:bookmarkStart w:id="1428" w:name="_Toc297123541"/>
      <w:bookmarkStart w:id="1429" w:name="_Toc297048380"/>
      <w:bookmarkStart w:id="1430" w:name="_Toc312677500"/>
      <w:bookmarkStart w:id="1431" w:name="_Toc297120494"/>
      <w:r>
        <w:rPr>
          <w:rFonts w:hint="eastAsia"/>
          <w:sz w:val="21"/>
          <w:szCs w:val="21"/>
        </w:rPr>
        <w:t>0.1变更的范围</w:t>
      </w:r>
      <w:bookmarkEnd w:id="1413"/>
      <w:bookmarkEnd w:id="1414"/>
    </w:p>
    <w:p>
      <w:pPr>
        <w:spacing w:line="360" w:lineRule="auto"/>
        <w:ind w:firstLine="420" w:firstLineChars="200"/>
        <w:jc w:val="left"/>
        <w:rPr>
          <w:rFonts w:ascii="宋体" w:hAnsi="宋体"/>
          <w:szCs w:val="21"/>
        </w:rPr>
      </w:pPr>
      <w:r>
        <w:rPr>
          <w:rFonts w:hint="eastAsia" w:ascii="宋体" w:hAnsi="宋体"/>
          <w:szCs w:val="21"/>
        </w:rPr>
        <w:t>关于变更范围的约定：</w:t>
      </w:r>
    </w:p>
    <w:p>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ascii="宋体" w:hAnsi="宋体"/>
          <w:szCs w:val="21"/>
        </w:rPr>
      </w:pPr>
      <w:r>
        <w:rPr>
          <w:rFonts w:hint="eastAsia" w:ascii="宋体" w:hAnsi="宋体"/>
          <w:szCs w:val="21"/>
        </w:rPr>
        <w:t>（2）取消合同中任何工作；</w:t>
      </w:r>
    </w:p>
    <w:p>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szCs w:val="21"/>
        </w:rPr>
      </w:pPr>
      <w:r>
        <w:rPr>
          <w:rFonts w:hint="eastAsia" w:ascii="宋体" w:hAnsi="宋体"/>
          <w:szCs w:val="21"/>
        </w:rPr>
        <w:t>（6）勘察设计变更；</w:t>
      </w:r>
    </w:p>
    <w:p>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szCs w:val="21"/>
        </w:rPr>
      </w:pPr>
      <w:r>
        <w:rPr>
          <w:rFonts w:hint="eastAsia" w:ascii="宋体" w:hAnsi="宋体"/>
          <w:szCs w:val="21"/>
        </w:rPr>
        <w:t>（8）项目管理人员变更；</w:t>
      </w:r>
    </w:p>
    <w:p>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sz w:val="21"/>
          <w:szCs w:val="21"/>
        </w:rPr>
      </w:pPr>
      <w:bookmarkStart w:id="1432" w:name="_Toc532375636"/>
      <w:bookmarkStart w:id="1433" w:name="_Toc532377372"/>
      <w:bookmarkStart w:id="1434" w:name="_Toc351203569"/>
      <w:r>
        <w:rPr>
          <w:rFonts w:hint="eastAsia"/>
          <w:sz w:val="21"/>
          <w:szCs w:val="21"/>
        </w:rPr>
        <w:t>1</w:t>
      </w:r>
      <w:bookmarkStart w:id="1435" w:name="_Toc296503085"/>
      <w:bookmarkStart w:id="1436" w:name="_Toc337558789"/>
      <w:bookmarkStart w:id="1437" w:name="_Toc296346586"/>
      <w:r>
        <w:rPr>
          <w:rFonts w:hint="eastAsia"/>
          <w:sz w:val="21"/>
          <w:szCs w:val="21"/>
        </w:rPr>
        <w:t>0.2变更权</w:t>
      </w:r>
      <w:bookmarkEnd w:id="1432"/>
      <w:bookmarkEnd w:id="1433"/>
      <w:bookmarkEnd w:id="1434"/>
    </w:p>
    <w:bookmarkEnd w:id="1435"/>
    <w:bookmarkEnd w:id="1436"/>
    <w:bookmarkEnd w:id="1437"/>
    <w:p>
      <w:pPr>
        <w:spacing w:line="360" w:lineRule="auto"/>
        <w:ind w:firstLine="420" w:firstLineChars="200"/>
        <w:jc w:val="left"/>
        <w:rPr>
          <w:rFonts w:ascii="宋体" w:hAnsi="宋体"/>
          <w:szCs w:val="21"/>
        </w:rPr>
      </w:pPr>
      <w:r>
        <w:rPr>
          <w:rFonts w:hint="eastAsia" w:ascii="宋体" w:hAnsi="宋体"/>
          <w:szCs w:val="21"/>
        </w:rPr>
        <w:t>10.2.1发包人和监理人提出变更</w:t>
      </w:r>
    </w:p>
    <w:p>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若出现重大设计变更，变更后的内容超出承包人资质或能力范围的，发包人将另行依法采购选择承包单位，无需征得承包人同意。</w:t>
      </w:r>
    </w:p>
    <w:p>
      <w:pPr>
        <w:spacing w:line="360" w:lineRule="auto"/>
        <w:ind w:firstLine="420" w:firstLineChars="200"/>
        <w:jc w:val="left"/>
        <w:rPr>
          <w:rFonts w:ascii="宋体" w:hAnsi="宋体"/>
          <w:szCs w:val="21"/>
        </w:rPr>
      </w:pPr>
      <w:r>
        <w:rPr>
          <w:rFonts w:hint="eastAsia" w:ascii="宋体" w:hAnsi="宋体"/>
          <w:szCs w:val="21"/>
        </w:rPr>
        <w:t>10.2.2 承包人提出变更建议</w:t>
      </w:r>
    </w:p>
    <w:p>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438" w:name="_Toc532375637"/>
      <w:bookmarkStart w:id="1439" w:name="_Toc532377373"/>
      <w:bookmarkStart w:id="1440" w:name="_Toc351203570"/>
      <w:bookmarkStart w:id="1441" w:name="_Hlk528928195"/>
      <w:r>
        <w:rPr>
          <w:rFonts w:hint="eastAsia"/>
          <w:sz w:val="21"/>
          <w:szCs w:val="21"/>
        </w:rPr>
        <w:t>1</w:t>
      </w:r>
      <w:bookmarkStart w:id="1442" w:name="_Toc296503086"/>
      <w:bookmarkStart w:id="1443" w:name="_Toc296346587"/>
      <w:bookmarkStart w:id="1444" w:name="_Toc337558790"/>
      <w:r>
        <w:rPr>
          <w:rFonts w:hint="eastAsia"/>
          <w:sz w:val="21"/>
          <w:szCs w:val="21"/>
        </w:rPr>
        <w:t>0.3变更程序</w:t>
      </w:r>
      <w:bookmarkEnd w:id="1438"/>
      <w:bookmarkEnd w:id="1439"/>
    </w:p>
    <w:bookmarkEnd w:id="1442"/>
    <w:bookmarkEnd w:id="1443"/>
    <w:bookmarkEnd w:id="1444"/>
    <w:p>
      <w:pPr>
        <w:autoSpaceDE w:val="0"/>
        <w:autoSpaceDN w:val="0"/>
        <w:spacing w:line="360" w:lineRule="auto"/>
        <w:ind w:firstLine="420" w:firstLineChars="200"/>
        <w:jc w:val="left"/>
        <w:rPr>
          <w:rFonts w:ascii="宋体" w:hAnsi="宋体"/>
          <w:szCs w:val="21"/>
        </w:rPr>
      </w:pPr>
      <w:bookmarkStart w:id="1445" w:name="_Hlk524353972"/>
      <w:r>
        <w:rPr>
          <w:rFonts w:hint="eastAsia" w:ascii="宋体" w:hAnsi="宋体"/>
          <w:szCs w:val="21"/>
        </w:rPr>
        <w:t>10.3.3 变更执行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项目管理人员变更的，应当经发包人领导班子集体决策同意，并将变更信息推送给行业主管部门。变更后的项目管理人员应当符合采购文件和行业主管部门的相关规定。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项目合同变更后，增加的实施内容达到依法必须采购的规模标准的，增加的部分应当依法通过采购选择承包单位。</w:t>
      </w:r>
    </w:p>
    <w:bookmarkEnd w:id="1440"/>
    <w:bookmarkEnd w:id="1441"/>
    <w:bookmarkEnd w:id="1445"/>
    <w:p>
      <w:pPr>
        <w:pStyle w:val="7"/>
        <w:spacing w:before="0" w:beforeAutospacing="0" w:after="0" w:afterAutospacing="0" w:line="360" w:lineRule="auto"/>
        <w:ind w:firstLine="422" w:firstLineChars="200"/>
        <w:rPr>
          <w:sz w:val="21"/>
          <w:szCs w:val="21"/>
        </w:rPr>
      </w:pPr>
      <w:bookmarkStart w:id="1446" w:name="_Toc532375638"/>
      <w:bookmarkStart w:id="1447" w:name="_Toc532377374"/>
      <w:r>
        <w:rPr>
          <w:rFonts w:hint="eastAsia"/>
          <w:sz w:val="21"/>
          <w:szCs w:val="21"/>
        </w:rPr>
        <w:t>10.4 变更估价</w:t>
      </w:r>
      <w:bookmarkEnd w:id="1446"/>
      <w:bookmarkEnd w:id="1447"/>
    </w:p>
    <w:p>
      <w:pPr>
        <w:spacing w:line="360" w:lineRule="auto"/>
        <w:ind w:firstLine="420" w:firstLineChars="200"/>
        <w:jc w:val="left"/>
        <w:rPr>
          <w:rFonts w:ascii="宋体" w:hAnsi="宋体"/>
          <w:szCs w:val="21"/>
        </w:rPr>
      </w:pPr>
      <w:bookmarkStart w:id="1448" w:name="_Hlk524296629"/>
      <w:r>
        <w:rPr>
          <w:rFonts w:hint="eastAsia" w:ascii="宋体" w:hAnsi="宋体"/>
          <w:szCs w:val="21"/>
        </w:rPr>
        <w:t>10.4.1 变更估价原则</w:t>
      </w:r>
    </w:p>
    <w:p>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449" w:name="_Hlk524770102"/>
    </w:p>
    <w:bookmarkEnd w:id="1449"/>
    <w:p>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pPr>
        <w:spacing w:line="360" w:lineRule="auto"/>
        <w:ind w:firstLine="420" w:firstLineChars="200"/>
        <w:jc w:val="left"/>
        <w:rPr>
          <w:rFonts w:ascii="宋体" w:hAnsi="宋体"/>
          <w:szCs w:val="21"/>
        </w:rPr>
      </w:pPr>
      <w:bookmarkStart w:id="1450" w:name="_Hlk529023896"/>
      <w:r>
        <w:rPr>
          <w:rFonts w:hint="eastAsia" w:ascii="宋体" w:hAnsi="宋体"/>
          <w:szCs w:val="21"/>
        </w:rPr>
        <w:t>（2）材料单价：</w:t>
      </w:r>
    </w:p>
    <w:p>
      <w:pPr>
        <w:spacing w:line="360" w:lineRule="auto"/>
        <w:ind w:firstLine="420" w:firstLineChars="200"/>
        <w:jc w:val="left"/>
        <w:rPr>
          <w:rFonts w:ascii="宋体" w:hAnsi="宋体"/>
          <w:szCs w:val="21"/>
        </w:rPr>
      </w:pPr>
      <w:r>
        <w:rPr>
          <w:rFonts w:hint="eastAsia" w:ascii="宋体" w:hAnsi="宋体"/>
          <w:szCs w:val="21"/>
        </w:rPr>
        <w:t>①按</w:t>
      </w:r>
      <w:bookmarkStart w:id="1451" w:name="_Hlk529023354"/>
      <w:r>
        <w:rPr>
          <w:rFonts w:hint="eastAsia" w:ascii="宋体" w:hAnsi="宋体"/>
          <w:szCs w:val="21"/>
        </w:rPr>
        <w:t>开标当期《重庆工程造价信息》发布的项目所在地的信息价</w:t>
      </w:r>
      <w:bookmarkEnd w:id="1451"/>
      <w:r>
        <w:rPr>
          <w:rFonts w:hint="eastAsia" w:ascii="宋体" w:hAnsi="宋体"/>
          <w:szCs w:val="21"/>
        </w:rPr>
        <w:t>执行；</w:t>
      </w:r>
    </w:p>
    <w:p>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450"/>
    <w:p>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szCs w:val="21"/>
        </w:rPr>
      </w:pPr>
      <w:r>
        <w:rPr>
          <w:rFonts w:hint="eastAsia" w:ascii="宋体" w:hAnsi="宋体"/>
          <w:szCs w:val="21"/>
        </w:rPr>
        <w:t>本款补充10.4.3项：</w:t>
      </w:r>
    </w:p>
    <w:p>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448"/>
    <w:p>
      <w:pPr>
        <w:pStyle w:val="7"/>
        <w:spacing w:before="0" w:beforeAutospacing="0" w:after="0" w:afterAutospacing="0" w:line="360" w:lineRule="auto"/>
        <w:ind w:firstLine="422" w:firstLineChars="200"/>
        <w:rPr>
          <w:sz w:val="21"/>
          <w:szCs w:val="21"/>
        </w:rPr>
      </w:pPr>
      <w:bookmarkStart w:id="1452" w:name="_Toc532375639"/>
      <w:bookmarkStart w:id="1453" w:name="_Toc532377375"/>
      <w:r>
        <w:rPr>
          <w:rFonts w:hint="eastAsia"/>
          <w:sz w:val="21"/>
          <w:szCs w:val="21"/>
        </w:rPr>
        <w:t>1</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54" w:name="_Toc296944536"/>
      <w:bookmarkStart w:id="1455" w:name="_Toc297120497"/>
      <w:bookmarkStart w:id="1456" w:name="_Toc296346698"/>
      <w:bookmarkStart w:id="1457" w:name="_Toc296347196"/>
      <w:bookmarkStart w:id="1458" w:name="_Toc292559402"/>
      <w:bookmarkStart w:id="1459" w:name="_Toc297123544"/>
      <w:bookmarkStart w:id="1460" w:name="_Toc300934993"/>
      <w:bookmarkStart w:id="1461" w:name="_Toc297216203"/>
      <w:bookmarkStart w:id="1462" w:name="_Toc292559907"/>
      <w:bookmarkStart w:id="1463" w:name="_Toc296503197"/>
      <w:bookmarkStart w:id="1464" w:name="_Toc296891237"/>
      <w:bookmarkStart w:id="1465" w:name="_Toc296891025"/>
      <w:bookmarkStart w:id="1466" w:name="_Toc297048383"/>
      <w:bookmarkStart w:id="1467" w:name="_Toc303539150"/>
      <w:bookmarkStart w:id="1468" w:name="_Toc312677503"/>
      <w:bookmarkStart w:id="1469" w:name="_Toc304295570"/>
      <w:bookmarkStart w:id="1470" w:name="_Toc312678029"/>
      <w:r>
        <w:rPr>
          <w:rFonts w:hint="eastAsia"/>
          <w:sz w:val="21"/>
          <w:szCs w:val="21"/>
        </w:rPr>
        <w:t>0.5承</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Start w:id="1471" w:name="_Toc297216204"/>
      <w:bookmarkStart w:id="1472" w:name="_Toc296503203"/>
      <w:bookmarkStart w:id="1473" w:name="_Toc300934994"/>
      <w:bookmarkStart w:id="1474" w:name="_Toc296891243"/>
      <w:bookmarkStart w:id="1475" w:name="_Toc296944542"/>
      <w:bookmarkStart w:id="1476" w:name="_Toc303539151"/>
      <w:bookmarkStart w:id="1477" w:name="_Toc296346704"/>
      <w:bookmarkStart w:id="1478" w:name="_Toc297120503"/>
      <w:bookmarkStart w:id="1479" w:name="_Toc292559408"/>
      <w:bookmarkStart w:id="1480" w:name="_Toc297048389"/>
      <w:bookmarkStart w:id="1481" w:name="_Toc296347202"/>
      <w:bookmarkStart w:id="1482" w:name="_Toc292559913"/>
      <w:bookmarkStart w:id="1483" w:name="_Toc297123545"/>
      <w:bookmarkStart w:id="1484" w:name="_Toc296891031"/>
      <w:r>
        <w:rPr>
          <w:rFonts w:hint="eastAsia"/>
          <w:sz w:val="21"/>
          <w:szCs w:val="21"/>
        </w:rPr>
        <w:t>包人的合理化建议</w:t>
      </w:r>
      <w:bookmarkEnd w:id="1452"/>
      <w:bookmarkEnd w:id="1453"/>
    </w:p>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承</w:t>
      </w:r>
      <w:bookmarkStart w:id="1485" w:name="_Toc318581175"/>
      <w:bookmarkStart w:id="1486" w:name="_Toc292559409"/>
      <w:bookmarkStart w:id="1487" w:name="_Toc303539152"/>
      <w:bookmarkStart w:id="1488" w:name="_Toc292559914"/>
      <w:bookmarkStart w:id="1489" w:name="_Toc312677504"/>
      <w:bookmarkStart w:id="1490" w:name="_Toc296346705"/>
      <w:bookmarkStart w:id="1491" w:name="_Toc297120504"/>
      <w:bookmarkStart w:id="1492" w:name="_Toc296891244"/>
      <w:bookmarkStart w:id="1493" w:name="_Toc297048390"/>
      <w:bookmarkStart w:id="1494" w:name="_Toc297216205"/>
      <w:bookmarkStart w:id="1495" w:name="_Toc296347203"/>
      <w:bookmarkStart w:id="1496" w:name="_Toc296944543"/>
      <w:bookmarkStart w:id="1497" w:name="_Toc296891032"/>
      <w:bookmarkStart w:id="1498" w:name="_Toc304295571"/>
      <w:bookmarkStart w:id="1499" w:name="_Toc296503204"/>
      <w:bookmarkStart w:id="1500" w:name="_Toc312678030"/>
      <w:bookmarkStart w:id="1501" w:name="_Toc300934995"/>
      <w:bookmarkStart w:id="1502" w:name="_Toc297123546"/>
      <w:r>
        <w:rPr>
          <w:rFonts w:hint="eastAsia" w:ascii="宋体" w:hAnsi="宋体"/>
          <w:szCs w:val="21"/>
        </w:rPr>
        <w:t>包人提出的合理化建议降低了合同价格或缩短了工期或者提高了工程经济效益的奖励的方法和金额为：无。</w:t>
      </w:r>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Pr>
        <w:pStyle w:val="7"/>
        <w:spacing w:before="0" w:beforeAutospacing="0" w:after="0" w:afterAutospacing="0" w:line="360" w:lineRule="auto"/>
        <w:ind w:firstLine="422" w:firstLineChars="200"/>
        <w:rPr>
          <w:sz w:val="21"/>
          <w:szCs w:val="21"/>
        </w:rPr>
      </w:pPr>
      <w:bookmarkStart w:id="1503" w:name="_Toc532377376"/>
      <w:bookmarkStart w:id="1504" w:name="_Toc532375640"/>
      <w:r>
        <w:rPr>
          <w:rFonts w:hint="eastAsia"/>
          <w:sz w:val="21"/>
          <w:szCs w:val="21"/>
        </w:rPr>
        <w:t>1</w:t>
      </w:r>
      <w:bookmarkStart w:id="1505" w:name="_Toc297123548"/>
      <w:bookmarkStart w:id="1506" w:name="_Toc297120499"/>
      <w:bookmarkStart w:id="1507" w:name="_Toc296944538"/>
      <w:bookmarkStart w:id="1508" w:name="_Toc300934997"/>
      <w:bookmarkStart w:id="1509" w:name="_Toc312678033"/>
      <w:bookmarkStart w:id="1510" w:name="_Toc296346700"/>
      <w:bookmarkStart w:id="1511" w:name="_Toc297216207"/>
      <w:bookmarkStart w:id="1512" w:name="_Toc296891027"/>
      <w:bookmarkStart w:id="1513" w:name="_Toc296347198"/>
      <w:bookmarkStart w:id="1514" w:name="_Toc296891239"/>
      <w:bookmarkStart w:id="1515" w:name="_Toc312677507"/>
      <w:bookmarkStart w:id="1516" w:name="_Toc292559909"/>
      <w:bookmarkStart w:id="1517" w:name="_Toc304295574"/>
      <w:bookmarkStart w:id="1518" w:name="_Toc297048385"/>
      <w:bookmarkStart w:id="1519" w:name="_Toc296503199"/>
      <w:bookmarkStart w:id="1520" w:name="_Toc292559404"/>
      <w:bookmarkStart w:id="1521" w:name="_Toc303539154"/>
      <w:r>
        <w:rPr>
          <w:rFonts w:hint="eastAsia"/>
          <w:sz w:val="21"/>
          <w:szCs w:val="21"/>
        </w:rPr>
        <w:t>0.7 暂估价</w:t>
      </w:r>
      <w:bookmarkEnd w:id="1503"/>
      <w:bookmarkEnd w:id="1504"/>
    </w:p>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单项合同暂估价在国家相关法律法规规定必须采购规模以上的，需依法必须采购的，由承包人、发包人共同采购确定。</w:t>
      </w:r>
    </w:p>
    <w:p>
      <w:pPr>
        <w:pStyle w:val="7"/>
        <w:spacing w:before="0" w:beforeAutospacing="0" w:after="0" w:afterAutospacing="0" w:line="360" w:lineRule="auto"/>
        <w:ind w:firstLine="422" w:firstLineChars="200"/>
        <w:rPr>
          <w:sz w:val="21"/>
          <w:szCs w:val="21"/>
        </w:rPr>
      </w:pPr>
      <w:bookmarkStart w:id="1522" w:name="_Toc532375641"/>
      <w:bookmarkStart w:id="1523" w:name="_Toc532377377"/>
      <w:r>
        <w:rPr>
          <w:rFonts w:hint="eastAsia"/>
          <w:sz w:val="21"/>
          <w:szCs w:val="21"/>
        </w:rPr>
        <w:t>10.8 暂列金额</w:t>
      </w:r>
      <w:bookmarkEnd w:id="1522"/>
      <w:bookmarkEnd w:id="1523"/>
    </w:p>
    <w:p>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24" w:name="_Toc532377378"/>
      <w:bookmarkStart w:id="1525" w:name="_Toc532375642"/>
      <w:bookmarkStart w:id="1526" w:name="_Toc351203643"/>
      <w:r>
        <w:rPr>
          <w:rFonts w:hint="eastAsia"/>
          <w:kern w:val="2"/>
          <w:sz w:val="21"/>
          <w:szCs w:val="21"/>
        </w:rPr>
        <w:t>11. 价格调整</w:t>
      </w:r>
      <w:bookmarkEnd w:id="1524"/>
      <w:bookmarkEnd w:id="1525"/>
      <w:bookmarkEnd w:id="1526"/>
    </w:p>
    <w:p>
      <w:pPr>
        <w:pStyle w:val="7"/>
        <w:spacing w:before="0" w:beforeAutospacing="0" w:after="0" w:afterAutospacing="0" w:line="360" w:lineRule="auto"/>
        <w:ind w:firstLine="422" w:firstLineChars="200"/>
        <w:rPr>
          <w:sz w:val="21"/>
          <w:szCs w:val="21"/>
        </w:rPr>
      </w:pPr>
      <w:bookmarkStart w:id="1527" w:name="_Toc532377379"/>
      <w:bookmarkStart w:id="1528" w:name="_Toc532375643"/>
      <w:bookmarkStart w:id="1529" w:name="_Toc300935000"/>
      <w:bookmarkStart w:id="1530" w:name="_Toc292559406"/>
      <w:bookmarkStart w:id="1531" w:name="_Toc296891029"/>
      <w:bookmarkStart w:id="1532" w:name="_Toc292559911"/>
      <w:bookmarkStart w:id="1533" w:name="_Toc312678039"/>
      <w:bookmarkStart w:id="1534" w:name="_Toc297123550"/>
      <w:bookmarkStart w:id="1535" w:name="_Toc303539157"/>
      <w:bookmarkStart w:id="1536" w:name="_Toc296503201"/>
      <w:bookmarkStart w:id="1537" w:name="_Toc297216209"/>
      <w:bookmarkStart w:id="1538" w:name="_Toc304295577"/>
      <w:bookmarkStart w:id="1539" w:name="_Toc297048387"/>
      <w:bookmarkStart w:id="1540" w:name="_Toc296891241"/>
      <w:bookmarkStart w:id="1541" w:name="_Toc297120501"/>
      <w:bookmarkStart w:id="1542" w:name="_Toc296944540"/>
      <w:bookmarkStart w:id="1543" w:name="_Toc296346702"/>
      <w:bookmarkStart w:id="1544" w:name="_Toc296347200"/>
      <w:r>
        <w:rPr>
          <w:rFonts w:hint="eastAsia"/>
          <w:sz w:val="21"/>
          <w:szCs w:val="21"/>
        </w:rPr>
        <w:t>11.1 市场价格波动引起的调整</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Pr>
        <w:spacing w:line="360" w:lineRule="auto"/>
        <w:ind w:firstLine="420" w:firstLineChars="200"/>
        <w:jc w:val="left"/>
        <w:rPr>
          <w:rFonts w:ascii="宋体" w:hAnsi="宋体"/>
          <w:szCs w:val="21"/>
          <w:u w:val="single"/>
        </w:rPr>
      </w:pPr>
      <w:bookmarkStart w:id="1545" w:name="_Toc466913963"/>
      <w:bookmarkStart w:id="1546" w:name="_Toc467689641"/>
      <w:bookmarkStart w:id="1547" w:name="_Toc466913513"/>
      <w:bookmarkStart w:id="1548" w:name="_Toc466911545"/>
      <w:r>
        <w:rPr>
          <w:rFonts w:hint="eastAsia" w:ascii="宋体" w:hAnsi="宋体"/>
          <w:szCs w:val="21"/>
        </w:rPr>
        <w:t>市场价格波动是否调整合同价格的约定：</w:t>
      </w:r>
      <w:bookmarkEnd w:id="1407"/>
      <w:bookmarkEnd w:id="1408"/>
      <w:bookmarkEnd w:id="1409"/>
      <w:bookmarkEnd w:id="1410"/>
      <w:bookmarkEnd w:id="1411"/>
      <w:bookmarkEnd w:id="1412"/>
      <w:bookmarkEnd w:id="1545"/>
      <w:bookmarkEnd w:id="1546"/>
      <w:bookmarkEnd w:id="1547"/>
      <w:bookmarkEnd w:id="1548"/>
      <w:bookmarkStart w:id="1549" w:name="_Toc296346706"/>
      <w:bookmarkStart w:id="1550" w:name="_Toc292559410"/>
      <w:bookmarkStart w:id="1551" w:name="_Toc297048391"/>
      <w:bookmarkStart w:id="1552" w:name="_Toc296891033"/>
      <w:bookmarkStart w:id="1553" w:name="_Toc296944544"/>
      <w:bookmarkStart w:id="1554" w:name="_Toc296347204"/>
      <w:bookmarkStart w:id="1555" w:name="_Toc296891245"/>
      <w:bookmarkStart w:id="1556" w:name="_Toc292559915"/>
      <w:bookmarkStart w:id="1557" w:name="_Toc296503205"/>
      <w:bookmarkStart w:id="1558" w:name="_Toc297120505"/>
      <w:bookmarkStart w:id="1559" w:name="_Toc351203644"/>
      <w:bookmarkStart w:id="1560" w:name="_Toc304295579"/>
      <w:bookmarkStart w:id="1561" w:name="_Toc297123552"/>
      <w:bookmarkStart w:id="1562" w:name="_Toc312678040"/>
      <w:bookmarkStart w:id="1563" w:name="_Toc300935002"/>
      <w:bookmarkStart w:id="1564" w:name="_Toc303539159"/>
      <w:bookmarkStart w:id="1565" w:name="_Toc297216211"/>
      <w:r>
        <w:rPr>
          <w:rFonts w:hint="eastAsia" w:ascii="宋体" w:hAnsi="宋体" w:cs="宋体"/>
          <w:kern w:val="0"/>
          <w:szCs w:val="21"/>
          <w:u w:val="single"/>
        </w:rPr>
        <w:t>本项目</w:t>
      </w:r>
      <w:r>
        <w:rPr>
          <w:rFonts w:hint="eastAsia" w:ascii="宋体" w:hAnsi="宋体" w:cs="宋体"/>
          <w:szCs w:val="21"/>
          <w:u w:val="single"/>
        </w:rPr>
        <w:t>材料价格均不作调整</w:t>
      </w:r>
      <w:r>
        <w:rPr>
          <w:rFonts w:hint="eastAsia" w:ascii="宋体" w:hAnsi="宋体" w:cs="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66" w:name="_Toc532377382"/>
      <w:bookmarkStart w:id="1567" w:name="_Toc532375646"/>
      <w:r>
        <w:rPr>
          <w:rFonts w:hint="eastAsia"/>
          <w:kern w:val="2"/>
          <w:sz w:val="21"/>
          <w:szCs w:val="21"/>
        </w:rPr>
        <w:t xml:space="preserve">12. </w:t>
      </w:r>
      <w:bookmarkEnd w:id="1549"/>
      <w:bookmarkEnd w:id="1550"/>
      <w:bookmarkEnd w:id="1551"/>
      <w:bookmarkEnd w:id="1552"/>
      <w:bookmarkEnd w:id="1553"/>
      <w:bookmarkEnd w:id="1554"/>
      <w:bookmarkEnd w:id="1555"/>
      <w:bookmarkEnd w:id="1556"/>
      <w:bookmarkEnd w:id="1557"/>
      <w:bookmarkEnd w:id="1558"/>
      <w:r>
        <w:rPr>
          <w:rFonts w:hint="eastAsia"/>
          <w:kern w:val="2"/>
          <w:sz w:val="21"/>
          <w:szCs w:val="21"/>
        </w:rPr>
        <w:t>合同价格、计量与支付</w:t>
      </w:r>
      <w:bookmarkEnd w:id="1559"/>
      <w:bookmarkEnd w:id="1566"/>
      <w:bookmarkEnd w:id="1567"/>
    </w:p>
    <w:bookmarkEnd w:id="1560"/>
    <w:bookmarkEnd w:id="1561"/>
    <w:bookmarkEnd w:id="1562"/>
    <w:bookmarkEnd w:id="1563"/>
    <w:bookmarkEnd w:id="1564"/>
    <w:bookmarkEnd w:id="1565"/>
    <w:p>
      <w:pPr>
        <w:pStyle w:val="7"/>
        <w:spacing w:before="0" w:beforeAutospacing="0" w:after="0" w:afterAutospacing="0" w:line="360" w:lineRule="auto"/>
        <w:ind w:firstLine="422" w:firstLineChars="200"/>
        <w:rPr>
          <w:sz w:val="21"/>
          <w:szCs w:val="21"/>
        </w:rPr>
      </w:pPr>
      <w:bookmarkStart w:id="1568" w:name="_Toc267251461"/>
      <w:bookmarkStart w:id="1569" w:name="_Toc292559916"/>
      <w:bookmarkStart w:id="1570" w:name="_Toc292559411"/>
      <w:bookmarkStart w:id="1571" w:name="_Toc296347205"/>
      <w:bookmarkStart w:id="1572" w:name="_Toc296944545"/>
      <w:bookmarkStart w:id="1573" w:name="_Toc296346707"/>
      <w:bookmarkStart w:id="1574" w:name="_Toc297048392"/>
      <w:bookmarkStart w:id="1575" w:name="_Toc297120506"/>
      <w:bookmarkStart w:id="1576" w:name="_Toc296891034"/>
      <w:bookmarkStart w:id="1577" w:name="_Toc296891246"/>
      <w:bookmarkStart w:id="1578" w:name="_Toc296503206"/>
      <w:bookmarkStart w:id="1579" w:name="_Toc532377383"/>
      <w:bookmarkStart w:id="1580" w:name="_Toc532375647"/>
      <w:bookmarkStart w:id="1581" w:name="_Toc303539160"/>
      <w:bookmarkStart w:id="1582" w:name="_Toc304295580"/>
      <w:bookmarkStart w:id="1583" w:name="_Toc312678041"/>
      <w:bookmarkStart w:id="1584" w:name="_Toc297216212"/>
      <w:bookmarkStart w:id="1585" w:name="_Toc297123553"/>
      <w:bookmarkStart w:id="1586" w:name="_Toc300935003"/>
      <w:r>
        <w:rPr>
          <w:rFonts w:hint="eastAsia"/>
          <w:sz w:val="21"/>
          <w:szCs w:val="21"/>
        </w:rPr>
        <w:t>12.1 合</w:t>
      </w:r>
      <w:bookmarkEnd w:id="1568"/>
      <w:bookmarkEnd w:id="1569"/>
      <w:bookmarkEnd w:id="1570"/>
      <w:r>
        <w:rPr>
          <w:rFonts w:hint="eastAsia"/>
          <w:sz w:val="21"/>
          <w:szCs w:val="21"/>
        </w:rPr>
        <w:t>同价</w:t>
      </w:r>
      <w:bookmarkEnd w:id="1571"/>
      <w:bookmarkEnd w:id="1572"/>
      <w:bookmarkEnd w:id="1573"/>
      <w:bookmarkEnd w:id="1574"/>
      <w:bookmarkEnd w:id="1575"/>
      <w:bookmarkEnd w:id="1576"/>
      <w:bookmarkEnd w:id="1577"/>
      <w:bookmarkEnd w:id="1578"/>
      <w:r>
        <w:rPr>
          <w:rFonts w:hint="eastAsia"/>
          <w:sz w:val="21"/>
          <w:szCs w:val="21"/>
        </w:rPr>
        <w:t>格形式</w:t>
      </w:r>
      <w:bookmarkEnd w:id="1579"/>
      <w:bookmarkEnd w:id="1580"/>
    </w:p>
    <w:bookmarkEnd w:id="1581"/>
    <w:bookmarkEnd w:id="1582"/>
    <w:bookmarkEnd w:id="1583"/>
    <w:bookmarkEnd w:id="1584"/>
    <w:bookmarkEnd w:id="1585"/>
    <w:bookmarkEnd w:id="1586"/>
    <w:p>
      <w:pPr>
        <w:spacing w:line="360" w:lineRule="auto"/>
        <w:ind w:firstLine="420" w:firstLineChars="200"/>
        <w:jc w:val="left"/>
        <w:rPr>
          <w:rFonts w:ascii="宋体" w:hAnsi="宋体"/>
          <w:szCs w:val="21"/>
        </w:rPr>
      </w:pPr>
      <w:r>
        <w:rPr>
          <w:rFonts w:hint="eastAsia" w:ascii="宋体" w:hAnsi="宋体"/>
          <w:szCs w:val="21"/>
        </w:rPr>
        <w:t>1、单价合同。</w:t>
      </w:r>
    </w:p>
    <w:p>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587" w:name="_Hlk528508096"/>
      <w:r>
        <w:rPr>
          <w:rFonts w:hint="eastAsia" w:ascii="宋体" w:hAnsi="宋体"/>
          <w:szCs w:val="21"/>
          <w:u w:val="single"/>
        </w:rPr>
        <w:t>第11.1款〔市场价格波动引起的调整〕约定范围内的市场价格波动风险、政策性文件规定的各项应有费用、</w:t>
      </w:r>
      <w:bookmarkEnd w:id="1587"/>
      <w:r>
        <w:rPr>
          <w:rFonts w:hint="eastAsia" w:ascii="宋体" w:hAnsi="宋体"/>
          <w:szCs w:val="21"/>
          <w:u w:val="single"/>
        </w:rPr>
        <w:t>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588" w:name="_Toc532375648"/>
      <w:bookmarkStart w:id="1589" w:name="_Toc532377384"/>
      <w:bookmarkStart w:id="1590" w:name="_Toc297123554"/>
      <w:bookmarkStart w:id="1591" w:name="_Toc304295581"/>
      <w:bookmarkStart w:id="1592" w:name="_Toc297216213"/>
      <w:bookmarkStart w:id="1593" w:name="_Toc300935004"/>
      <w:bookmarkStart w:id="1594" w:name="_Toc312678042"/>
      <w:bookmarkStart w:id="1595" w:name="_Toc303539161"/>
      <w:bookmarkStart w:id="1596" w:name="_Toc292559917"/>
      <w:bookmarkStart w:id="1597" w:name="_Toc296503207"/>
      <w:bookmarkStart w:id="1598" w:name="_Toc296891247"/>
      <w:bookmarkStart w:id="1599" w:name="_Toc297048393"/>
      <w:bookmarkStart w:id="1600" w:name="_Toc296346708"/>
      <w:bookmarkStart w:id="1601" w:name="_Toc297120507"/>
      <w:bookmarkStart w:id="1602" w:name="_Toc296944546"/>
      <w:bookmarkStart w:id="1603" w:name="_Toc296891035"/>
      <w:bookmarkStart w:id="1604" w:name="_Toc292559412"/>
      <w:bookmarkStart w:id="1605" w:name="_Toc296347206"/>
      <w:r>
        <w:rPr>
          <w:rFonts w:hint="eastAsia"/>
          <w:sz w:val="21"/>
          <w:szCs w:val="21"/>
        </w:rPr>
        <w:t>12.2 预付款</w:t>
      </w:r>
      <w:bookmarkEnd w:id="1588"/>
      <w:bookmarkEnd w:id="1589"/>
    </w:p>
    <w:bookmarkEnd w:id="1590"/>
    <w:bookmarkEnd w:id="1591"/>
    <w:bookmarkEnd w:id="1592"/>
    <w:bookmarkEnd w:id="1593"/>
    <w:bookmarkEnd w:id="1594"/>
    <w:bookmarkEnd w:id="1595"/>
    <w:p>
      <w:pPr>
        <w:spacing w:line="360" w:lineRule="auto"/>
        <w:ind w:firstLine="420" w:firstLineChars="200"/>
        <w:jc w:val="left"/>
        <w:rPr>
          <w:rFonts w:ascii="宋体" w:hAnsi="宋体"/>
          <w:szCs w:val="21"/>
        </w:rPr>
      </w:pPr>
      <w:r>
        <w:rPr>
          <w:rFonts w:hint="eastAsia" w:ascii="宋体" w:hAnsi="宋体"/>
          <w:szCs w:val="21"/>
        </w:rPr>
        <w:t>12.2.1 预付款的支付：10%。</w:t>
      </w:r>
    </w:p>
    <w:bookmarkEnd w:id="1596"/>
    <w:bookmarkEnd w:id="1597"/>
    <w:bookmarkEnd w:id="1598"/>
    <w:bookmarkEnd w:id="1599"/>
    <w:bookmarkEnd w:id="1600"/>
    <w:bookmarkEnd w:id="1601"/>
    <w:bookmarkEnd w:id="1602"/>
    <w:bookmarkEnd w:id="1603"/>
    <w:bookmarkEnd w:id="1604"/>
    <w:bookmarkEnd w:id="1605"/>
    <w:p>
      <w:pPr>
        <w:pStyle w:val="7"/>
        <w:spacing w:before="0" w:beforeAutospacing="0" w:after="0" w:afterAutospacing="0" w:line="360" w:lineRule="auto"/>
        <w:ind w:firstLine="422" w:firstLineChars="200"/>
        <w:rPr>
          <w:sz w:val="21"/>
          <w:szCs w:val="21"/>
        </w:rPr>
      </w:pPr>
      <w:bookmarkStart w:id="1606" w:name="_Toc532377385"/>
      <w:bookmarkStart w:id="1607" w:name="_Toc532375649"/>
      <w:r>
        <w:rPr>
          <w:rFonts w:hint="eastAsia"/>
          <w:sz w:val="21"/>
          <w:szCs w:val="21"/>
        </w:rPr>
        <w:t>12.3 计量</w:t>
      </w:r>
      <w:bookmarkEnd w:id="1606"/>
      <w:bookmarkEnd w:id="1607"/>
    </w:p>
    <w:p>
      <w:pPr>
        <w:spacing w:line="360" w:lineRule="auto"/>
        <w:ind w:firstLine="420" w:firstLineChars="200"/>
        <w:jc w:val="left"/>
        <w:rPr>
          <w:rFonts w:ascii="宋体" w:hAnsi="宋体"/>
          <w:szCs w:val="21"/>
        </w:rPr>
      </w:pPr>
      <w:bookmarkStart w:id="1608" w:name="_Hlk528928260"/>
      <w:r>
        <w:rPr>
          <w:rFonts w:hint="eastAsia" w:ascii="宋体" w:hAnsi="宋体"/>
          <w:szCs w:val="21"/>
        </w:rPr>
        <w:t>12.3.1 计量原则</w:t>
      </w:r>
    </w:p>
    <w:p>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8"/>
    <w:p>
      <w:pPr>
        <w:spacing w:line="360" w:lineRule="auto"/>
        <w:ind w:firstLine="420" w:firstLineChars="200"/>
        <w:jc w:val="left"/>
        <w:rPr>
          <w:rFonts w:ascii="宋体" w:hAnsi="宋体"/>
          <w:szCs w:val="21"/>
        </w:rPr>
      </w:pPr>
      <w:r>
        <w:rPr>
          <w:rFonts w:hint="eastAsia" w:ascii="宋体" w:hAnsi="宋体"/>
          <w:szCs w:val="21"/>
        </w:rPr>
        <w:t>12.3.2 计量周期</w:t>
      </w:r>
    </w:p>
    <w:p>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jc w:val="left"/>
        <w:rPr>
          <w:rFonts w:ascii="宋体" w:hAnsi="宋体"/>
          <w:szCs w:val="21"/>
        </w:rPr>
      </w:pPr>
      <w:r>
        <w:rPr>
          <w:rFonts w:hint="eastAsia" w:ascii="宋体" w:hAnsi="宋体"/>
          <w:szCs w:val="21"/>
        </w:rPr>
        <w:t>关于单价合同计量的约定：</w:t>
      </w:r>
    </w:p>
    <w:p>
      <w:pPr>
        <w:spacing w:line="360" w:lineRule="auto"/>
        <w:ind w:firstLine="420" w:firstLineChars="200"/>
        <w:jc w:val="left"/>
        <w:rPr>
          <w:rFonts w:ascii="宋体" w:hAnsi="宋体"/>
          <w:szCs w:val="21"/>
          <w:u w:val="single"/>
        </w:rPr>
      </w:pPr>
      <w:bookmarkStart w:id="160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609"/>
    <w:p>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12.3.4 总价合同的计量</w:t>
      </w:r>
    </w:p>
    <w:p>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12.3.6 其他价格形式合同的计量</w:t>
      </w:r>
    </w:p>
    <w:p>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10" w:name="_Toc532377386"/>
      <w:bookmarkStart w:id="1611" w:name="_Toc532375650"/>
      <w:bookmarkStart w:id="1612" w:name="_Hlk528928289"/>
      <w:r>
        <w:rPr>
          <w:rFonts w:hint="eastAsia"/>
          <w:sz w:val="21"/>
          <w:szCs w:val="21"/>
        </w:rPr>
        <w:t>12.4 工程进度款支付</w:t>
      </w:r>
      <w:bookmarkEnd w:id="1610"/>
      <w:bookmarkEnd w:id="1611"/>
    </w:p>
    <w:bookmarkEnd w:id="1612"/>
    <w:p>
      <w:pPr>
        <w:spacing w:line="360" w:lineRule="auto"/>
        <w:ind w:firstLine="420" w:firstLineChars="200"/>
        <w:jc w:val="left"/>
        <w:rPr>
          <w:rFonts w:ascii="宋体" w:hAnsi="宋体"/>
          <w:szCs w:val="21"/>
        </w:rPr>
      </w:pPr>
      <w:r>
        <w:rPr>
          <w:rFonts w:hint="eastAsia" w:ascii="宋体" w:hAnsi="宋体"/>
          <w:szCs w:val="21"/>
        </w:rPr>
        <w:t>12.4.1 付款周期</w:t>
      </w:r>
    </w:p>
    <w:p>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12.4.2 进度付款申请单的编制</w:t>
      </w:r>
    </w:p>
    <w:p>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12.4.3 进度付款申请单的提交</w:t>
      </w:r>
    </w:p>
    <w:p>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12.4.4 进度款审核和支付</w:t>
      </w:r>
    </w:p>
    <w:p>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ascii="宋体" w:hAnsi="宋体"/>
          <w:szCs w:val="21"/>
        </w:rPr>
      </w:pPr>
      <w:r>
        <w:rPr>
          <w:rFonts w:hint="eastAsia" w:ascii="宋体" w:hAnsi="宋体"/>
          <w:szCs w:val="21"/>
        </w:rPr>
        <w:t>（2）进度款支付：</w:t>
      </w:r>
    </w:p>
    <w:p>
      <w:pPr>
        <w:pStyle w:val="2"/>
        <w:spacing w:before="1" w:line="360" w:lineRule="auto"/>
        <w:ind w:left="6"/>
        <w:rPr>
          <w:spacing w:val="5"/>
          <w:u w:val="single"/>
        </w:rPr>
      </w:pPr>
      <w:bookmarkStart w:id="1613" w:name="_Toc351203585"/>
      <w:bookmarkStart w:id="1614" w:name="_Toc532377387"/>
      <w:r>
        <w:rPr>
          <w:rFonts w:hint="eastAsia"/>
          <w:spacing w:val="5"/>
          <w:u w:val="single"/>
        </w:rPr>
        <w:t>（1）合同签订后支付合同金额的 10%预付款；</w:t>
      </w:r>
    </w:p>
    <w:p>
      <w:pPr>
        <w:pStyle w:val="2"/>
        <w:spacing w:before="1" w:line="360" w:lineRule="auto"/>
        <w:ind w:left="6"/>
        <w:rPr>
          <w:spacing w:val="5"/>
          <w:u w:val="single"/>
        </w:rPr>
      </w:pPr>
      <w:r>
        <w:rPr>
          <w:rFonts w:hint="eastAsia"/>
          <w:spacing w:val="5"/>
          <w:u w:val="single"/>
        </w:rPr>
        <w:t>（</w:t>
      </w:r>
      <w:r>
        <w:rPr>
          <w:spacing w:val="5"/>
          <w:u w:val="single"/>
        </w:rPr>
        <w:t>2</w:t>
      </w:r>
      <w:r>
        <w:rPr>
          <w:rFonts w:hint="eastAsia"/>
          <w:spacing w:val="5"/>
          <w:u w:val="single"/>
        </w:rPr>
        <w:t xml:space="preserve">）竣工预验收合格后支付至合同相应金额的 </w:t>
      </w:r>
      <w:r>
        <w:rPr>
          <w:spacing w:val="5"/>
          <w:u w:val="single"/>
        </w:rPr>
        <w:t>7</w:t>
      </w:r>
      <w:r>
        <w:rPr>
          <w:rFonts w:hint="eastAsia"/>
          <w:spacing w:val="5"/>
          <w:u w:val="single"/>
        </w:rPr>
        <w:t>0%；</w:t>
      </w:r>
    </w:p>
    <w:p>
      <w:pPr>
        <w:pStyle w:val="2"/>
        <w:spacing w:before="1" w:line="360" w:lineRule="auto"/>
        <w:ind w:left="6"/>
        <w:rPr>
          <w:spacing w:val="5"/>
          <w:u w:val="single"/>
        </w:rPr>
      </w:pPr>
      <w:r>
        <w:rPr>
          <w:rFonts w:hint="eastAsia"/>
          <w:spacing w:val="5"/>
          <w:u w:val="single"/>
        </w:rPr>
        <w:t>（</w:t>
      </w:r>
      <w:r>
        <w:rPr>
          <w:spacing w:val="5"/>
          <w:u w:val="single"/>
        </w:rPr>
        <w:t>3</w:t>
      </w:r>
      <w:r>
        <w:rPr>
          <w:rFonts w:hint="eastAsia"/>
          <w:spacing w:val="5"/>
          <w:u w:val="single"/>
        </w:rPr>
        <w:t>）移交完整的工程竣工资料后 14 天内，发包人向承包人支付至累计进度审定金额的 85%；</w:t>
      </w:r>
    </w:p>
    <w:p>
      <w:pPr>
        <w:pStyle w:val="2"/>
        <w:spacing w:before="1" w:line="360" w:lineRule="auto"/>
        <w:ind w:left="6"/>
        <w:rPr>
          <w:spacing w:val="5"/>
          <w:u w:val="single"/>
        </w:rPr>
      </w:pPr>
      <w:r>
        <w:rPr>
          <w:rFonts w:hint="eastAsia"/>
          <w:spacing w:val="5"/>
          <w:u w:val="single"/>
        </w:rPr>
        <w:t>（4）完成结算审核后 28 天内，发包人向承包人支付至结算审定金额的 97%；缺陷责任期满后 28 天内发包人向承包人支付剩余工程款。</w:t>
      </w:r>
    </w:p>
    <w:p>
      <w:pPr>
        <w:pStyle w:val="7"/>
        <w:spacing w:before="0" w:beforeAutospacing="0" w:after="0" w:afterAutospacing="0" w:line="360" w:lineRule="auto"/>
        <w:ind w:firstLine="422" w:firstLineChars="200"/>
        <w:rPr>
          <w:sz w:val="21"/>
          <w:szCs w:val="21"/>
        </w:rPr>
      </w:pPr>
      <w:r>
        <w:rPr>
          <w:rFonts w:hint="eastAsia"/>
          <w:sz w:val="21"/>
          <w:szCs w:val="21"/>
        </w:rPr>
        <w:t>12.5支付账户</w:t>
      </w:r>
      <w:bookmarkEnd w:id="1613"/>
      <w:bookmarkEnd w:id="1614"/>
    </w:p>
    <w:p>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15" w:name="_Toc532375651"/>
      <w:bookmarkStart w:id="1616" w:name="_Toc351203645"/>
      <w:bookmarkStart w:id="1617" w:name="_Toc532377388"/>
      <w:bookmarkStart w:id="1618" w:name="_Toc296891047"/>
      <w:bookmarkStart w:id="1619" w:name="_Toc296346720"/>
      <w:bookmarkStart w:id="1620" w:name="_Toc304295593"/>
      <w:bookmarkStart w:id="1621" w:name="_Toc296503219"/>
      <w:bookmarkStart w:id="1622" w:name="_Toc296944558"/>
      <w:bookmarkStart w:id="1623" w:name="_Toc297216223"/>
      <w:bookmarkStart w:id="1624" w:name="_Toc296891259"/>
      <w:bookmarkStart w:id="1625" w:name="_Toc297123564"/>
      <w:bookmarkStart w:id="1626" w:name="_Toc300935015"/>
      <w:bookmarkStart w:id="1627" w:name="_Toc292559929"/>
      <w:bookmarkStart w:id="1628" w:name="_Toc296347218"/>
      <w:bookmarkStart w:id="1629" w:name="_Toc297120519"/>
      <w:bookmarkStart w:id="1630" w:name="_Toc312678053"/>
      <w:bookmarkStart w:id="1631" w:name="_Toc303539172"/>
      <w:bookmarkStart w:id="1632" w:name="_Toc292559424"/>
      <w:bookmarkStart w:id="1633" w:name="_Toc297048405"/>
      <w:r>
        <w:rPr>
          <w:rFonts w:hint="eastAsia"/>
          <w:kern w:val="2"/>
          <w:sz w:val="21"/>
          <w:szCs w:val="21"/>
        </w:rPr>
        <w:t>13. 验收和工程试车</w:t>
      </w:r>
      <w:bookmarkEnd w:id="1615"/>
      <w:bookmarkEnd w:id="1616"/>
      <w:bookmarkEnd w:id="1617"/>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Pr>
        <w:pStyle w:val="7"/>
        <w:spacing w:before="0" w:beforeAutospacing="0" w:after="0" w:afterAutospacing="0" w:line="360" w:lineRule="auto"/>
        <w:ind w:firstLine="422" w:firstLineChars="200"/>
        <w:rPr>
          <w:sz w:val="21"/>
          <w:szCs w:val="21"/>
        </w:rPr>
      </w:pPr>
      <w:bookmarkStart w:id="1634" w:name="_Toc532377389"/>
      <w:bookmarkStart w:id="1635" w:name="_Toc532375652"/>
      <w:bookmarkStart w:id="1636" w:name="_Toc280868704"/>
      <w:bookmarkStart w:id="1637" w:name="_Toc280868705"/>
      <w:bookmarkStart w:id="1638" w:name="_Toc280868706"/>
      <w:bookmarkStart w:id="1639" w:name="_Toc280868707"/>
      <w:bookmarkStart w:id="1640" w:name="_Toc280868708"/>
      <w:bookmarkStart w:id="1641" w:name="_Toc267251474"/>
      <w:bookmarkStart w:id="1642" w:name="_Toc267251472"/>
      <w:bookmarkStart w:id="1643" w:name="_Toc267251473"/>
      <w:bookmarkStart w:id="1644" w:name="_Toc267251475"/>
      <w:bookmarkStart w:id="1645" w:name="_Toc267251471"/>
      <w:bookmarkStart w:id="1646" w:name="_Toc267251476"/>
      <w:bookmarkStart w:id="1647" w:name="_Toc267251470"/>
      <w:bookmarkStart w:id="1648" w:name="_Toc280868709"/>
      <w:r>
        <w:rPr>
          <w:rFonts w:hint="eastAsia"/>
          <w:sz w:val="21"/>
          <w:szCs w:val="21"/>
        </w:rPr>
        <w:t>13.1 分部分项工程验收</w:t>
      </w:r>
      <w:bookmarkEnd w:id="1634"/>
      <w:bookmarkEnd w:id="1635"/>
    </w:p>
    <w:p>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7"/>
        <w:spacing w:before="0" w:beforeAutospacing="0" w:after="0" w:afterAutospacing="0" w:line="360" w:lineRule="auto"/>
        <w:ind w:firstLine="422" w:firstLineChars="200"/>
        <w:rPr>
          <w:sz w:val="21"/>
          <w:szCs w:val="21"/>
        </w:rPr>
      </w:pPr>
      <w:bookmarkStart w:id="1649" w:name="_Toc532375653"/>
      <w:bookmarkStart w:id="1650" w:name="_Toc532377390"/>
      <w:bookmarkStart w:id="1651" w:name="_Toc292559933"/>
      <w:bookmarkStart w:id="1652" w:name="_Toc303539173"/>
      <w:bookmarkStart w:id="1653" w:name="_Toc296503223"/>
      <w:bookmarkStart w:id="1654" w:name="_Toc296346724"/>
      <w:bookmarkStart w:id="1655" w:name="_Toc312678056"/>
      <w:bookmarkStart w:id="1656" w:name="_Toc296891263"/>
      <w:bookmarkStart w:id="1657" w:name="_Toc296347222"/>
      <w:bookmarkStart w:id="1658" w:name="_Toc297120523"/>
      <w:bookmarkStart w:id="1659" w:name="_Toc296944562"/>
      <w:bookmarkStart w:id="1660" w:name="_Toc300935016"/>
      <w:bookmarkStart w:id="1661" w:name="_Toc297048409"/>
      <w:bookmarkStart w:id="1662" w:name="_Toc292559428"/>
      <w:bookmarkStart w:id="1663" w:name="_Toc296891051"/>
      <w:bookmarkStart w:id="1664" w:name="_Toc297123565"/>
      <w:bookmarkStart w:id="1665" w:name="_Toc297216224"/>
      <w:bookmarkStart w:id="1666" w:name="_Toc304295596"/>
      <w:r>
        <w:rPr>
          <w:rFonts w:hint="eastAsia"/>
          <w:sz w:val="21"/>
          <w:szCs w:val="21"/>
        </w:rPr>
        <w:t>13.2 竣工验收</w:t>
      </w:r>
      <w:bookmarkEnd w:id="1649"/>
      <w:bookmarkEnd w:id="1650"/>
    </w:p>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636"/>
    <w:p>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637"/>
    <w:p>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638"/>
    <w:p>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639"/>
    <w:p>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67" w:name="_Toc532377391"/>
      <w:bookmarkStart w:id="1668" w:name="_Toc532375654"/>
      <w:r>
        <w:rPr>
          <w:rFonts w:hint="eastAsia"/>
          <w:sz w:val="21"/>
          <w:szCs w:val="21"/>
        </w:rPr>
        <w:t>13.3 工程试车</w:t>
      </w:r>
      <w:bookmarkEnd w:id="1667"/>
      <w:bookmarkEnd w:id="1668"/>
    </w:p>
    <w:p>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7"/>
        <w:spacing w:before="0" w:beforeAutospacing="0" w:after="0" w:afterAutospacing="0" w:line="360" w:lineRule="auto"/>
        <w:ind w:firstLine="422" w:firstLineChars="200"/>
        <w:rPr>
          <w:sz w:val="21"/>
          <w:szCs w:val="21"/>
        </w:rPr>
      </w:pPr>
      <w:bookmarkStart w:id="1669" w:name="_Toc532377392"/>
      <w:bookmarkStart w:id="1670" w:name="_Toc532375655"/>
      <w:r>
        <w:rPr>
          <w:rFonts w:hint="eastAsia"/>
          <w:sz w:val="21"/>
          <w:szCs w:val="21"/>
        </w:rPr>
        <w:t>13.6 竣工退场</w:t>
      </w:r>
      <w:bookmarkEnd w:id="1669"/>
      <w:bookmarkEnd w:id="1670"/>
    </w:p>
    <w:p>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640"/>
    <w:p>
      <w:pPr>
        <w:pStyle w:val="6"/>
        <w:keepNext/>
        <w:keepLines/>
        <w:spacing w:before="156" w:beforeLines="50" w:beforeAutospacing="0" w:after="156" w:afterLines="50" w:afterAutospacing="0" w:line="360" w:lineRule="auto"/>
        <w:jc w:val="both"/>
        <w:rPr>
          <w:bCs w:val="0"/>
          <w:kern w:val="2"/>
          <w:sz w:val="21"/>
          <w:szCs w:val="21"/>
        </w:rPr>
      </w:pPr>
      <w:bookmarkStart w:id="1671" w:name="_Toc532375656"/>
      <w:bookmarkStart w:id="1672" w:name="_Toc351203646"/>
      <w:bookmarkStart w:id="1673" w:name="_Toc532377393"/>
      <w:r>
        <w:rPr>
          <w:rFonts w:hint="eastAsia"/>
          <w:kern w:val="2"/>
          <w:sz w:val="21"/>
          <w:szCs w:val="21"/>
        </w:rPr>
        <w:t>14. 竣工结算</w:t>
      </w:r>
      <w:bookmarkEnd w:id="1671"/>
      <w:bookmarkEnd w:id="1672"/>
      <w:bookmarkEnd w:id="1673"/>
    </w:p>
    <w:p>
      <w:pPr>
        <w:pStyle w:val="7"/>
        <w:spacing w:before="0" w:beforeAutospacing="0" w:after="0" w:afterAutospacing="0" w:line="360" w:lineRule="auto"/>
        <w:ind w:firstLine="422" w:firstLineChars="200"/>
        <w:rPr>
          <w:sz w:val="21"/>
          <w:szCs w:val="21"/>
        </w:rPr>
      </w:pPr>
      <w:bookmarkStart w:id="1674" w:name="_Toc532375657"/>
      <w:bookmarkStart w:id="1675" w:name="_Toc532377394"/>
      <w:r>
        <w:rPr>
          <w:rFonts w:hint="eastAsia"/>
          <w:sz w:val="21"/>
          <w:szCs w:val="21"/>
        </w:rPr>
        <w:t>14.1 竣工结算申请</w:t>
      </w:r>
      <w:bookmarkEnd w:id="1674"/>
      <w:bookmarkEnd w:id="1675"/>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67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676"/>
    </w:p>
    <w:p>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77" w:name="_Toc532375658"/>
      <w:bookmarkStart w:id="1678" w:name="_Toc532377395"/>
      <w:r>
        <w:rPr>
          <w:rFonts w:hint="eastAsia"/>
          <w:sz w:val="21"/>
          <w:szCs w:val="21"/>
        </w:rPr>
        <w:t>14.2 竣工结算审核</w:t>
      </w:r>
      <w:bookmarkEnd w:id="1677"/>
      <w:bookmarkEnd w:id="1678"/>
    </w:p>
    <w:p>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pPr>
        <w:tabs>
          <w:tab w:val="left" w:pos="711"/>
          <w:tab w:val="left" w:pos="2580"/>
        </w:tabs>
        <w:spacing w:line="360" w:lineRule="auto"/>
        <w:ind w:right="105" w:rightChars="50" w:firstLine="420" w:firstLineChars="200"/>
        <w:jc w:val="left"/>
        <w:textAlignment w:val="baseline"/>
        <w:rPr>
          <w:u w:val="single"/>
        </w:rPr>
      </w:pPr>
      <w:r>
        <w:rPr>
          <w:rFonts w:hint="eastAsia"/>
          <w:u w:val="single"/>
        </w:rPr>
        <w:t xml:space="preserve">各部分的结算原则如下： </w:t>
      </w:r>
    </w:p>
    <w:p>
      <w:pPr>
        <w:spacing w:line="360" w:lineRule="auto"/>
        <w:ind w:firstLine="422" w:firstLineChars="200"/>
        <w:jc w:val="left"/>
        <w:rPr>
          <w:rFonts w:ascii="宋体" w:hAnsi="宋体"/>
          <w:b/>
          <w:bCs/>
          <w:kern w:val="0"/>
        </w:rPr>
      </w:pPr>
      <w:r>
        <w:rPr>
          <w:rFonts w:hint="eastAsia" w:ascii="宋体" w:hAnsi="宋体"/>
          <w:b/>
          <w:bCs/>
          <w:kern w:val="0"/>
        </w:rPr>
        <w:t>材料不调差</w:t>
      </w:r>
    </w:p>
    <w:p>
      <w:pPr>
        <w:spacing w:line="360" w:lineRule="auto"/>
        <w:ind w:firstLine="420" w:firstLineChars="200"/>
        <w:jc w:val="left"/>
        <w:rPr>
          <w:rFonts w:ascii="宋体" w:hAnsi="宋体"/>
          <w:kern w:val="0"/>
        </w:rPr>
      </w:pPr>
      <w:r>
        <w:rPr>
          <w:rFonts w:hint="eastAsia" w:ascii="宋体" w:hAnsi="宋体"/>
          <w:kern w:val="0"/>
        </w:rPr>
        <w:t>结算价=已完工合格分部分项工程量清单结算价+措施费（安全文明施工费除外）+分部分项工程量清单新增或变更等引起的增（减）子项结算价+暂列金额确定价+安全文明施工费+规费+税金</w:t>
      </w:r>
    </w:p>
    <w:p>
      <w:pPr>
        <w:spacing w:line="360" w:lineRule="auto"/>
        <w:ind w:firstLine="420" w:firstLineChars="200"/>
        <w:jc w:val="left"/>
        <w:rPr>
          <w:rFonts w:ascii="宋体" w:hAnsi="宋体"/>
          <w:kern w:val="0"/>
        </w:rPr>
      </w:pPr>
      <w:r>
        <w:rPr>
          <w:rFonts w:hint="eastAsia" w:ascii="宋体" w:hAnsi="宋体"/>
          <w:kern w:val="0"/>
        </w:rPr>
        <w:t xml:space="preserve">各部分的结算原则如下： </w:t>
      </w:r>
    </w:p>
    <w:p>
      <w:pPr>
        <w:spacing w:line="360" w:lineRule="auto"/>
        <w:ind w:firstLine="420" w:firstLineChars="200"/>
        <w:jc w:val="left"/>
        <w:rPr>
          <w:rFonts w:ascii="宋体" w:hAnsi="宋体"/>
          <w:kern w:val="0"/>
        </w:rPr>
      </w:pPr>
      <w:r>
        <w:rPr>
          <w:rFonts w:hint="eastAsia" w:ascii="宋体" w:hAnsi="宋体"/>
          <w:kern w:val="0"/>
        </w:rPr>
        <w:t>3.1各分部分项工程量清单结算价：</w:t>
      </w:r>
    </w:p>
    <w:p>
      <w:pPr>
        <w:spacing w:line="360" w:lineRule="auto"/>
        <w:ind w:firstLine="420" w:firstLineChars="200"/>
        <w:jc w:val="left"/>
        <w:rPr>
          <w:rFonts w:ascii="宋体" w:hAnsi="宋体"/>
          <w:kern w:val="0"/>
        </w:rPr>
      </w:pPr>
      <w:r>
        <w:rPr>
          <w:rFonts w:hint="eastAsia" w:ascii="宋体" w:hAnsi="宋体"/>
          <w:kern w:val="0"/>
        </w:rPr>
        <w:t>以中标人投标报价时的分部分项工程量清单中子项综合单价×子项工程量。</w:t>
      </w:r>
    </w:p>
    <w:p>
      <w:pPr>
        <w:spacing w:line="360" w:lineRule="auto"/>
        <w:ind w:firstLine="420" w:firstLineChars="200"/>
        <w:jc w:val="left"/>
        <w:rPr>
          <w:rFonts w:ascii="宋体" w:hAnsi="宋体"/>
          <w:kern w:val="0"/>
        </w:rPr>
      </w:pPr>
      <w:r>
        <w:rPr>
          <w:rFonts w:hint="eastAsia" w:ascii="宋体" w:hAnsi="宋体"/>
          <w:kern w:val="0"/>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pPr>
        <w:spacing w:line="360" w:lineRule="auto"/>
        <w:ind w:firstLine="420" w:firstLineChars="200"/>
        <w:jc w:val="left"/>
        <w:rPr>
          <w:rFonts w:ascii="宋体" w:hAnsi="宋体"/>
          <w:kern w:val="0"/>
        </w:rPr>
      </w:pPr>
      <w:r>
        <w:rPr>
          <w:rFonts w:hint="eastAsia" w:ascii="宋体" w:hAnsi="宋体"/>
          <w:kern w:val="0"/>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pPr>
        <w:spacing w:line="360" w:lineRule="auto"/>
        <w:ind w:firstLine="420" w:firstLineChars="200"/>
        <w:jc w:val="left"/>
        <w:rPr>
          <w:rFonts w:ascii="宋体" w:hAnsi="宋体"/>
          <w:kern w:val="0"/>
        </w:rPr>
      </w:pPr>
      <w:r>
        <w:rPr>
          <w:rFonts w:hint="eastAsia" w:ascii="宋体" w:hAnsi="宋体"/>
          <w:kern w:val="0"/>
        </w:rPr>
        <w:t>2.2措施项目费。</w:t>
      </w:r>
    </w:p>
    <w:p>
      <w:pPr>
        <w:spacing w:line="360" w:lineRule="auto"/>
        <w:ind w:firstLine="420" w:firstLineChars="200"/>
        <w:jc w:val="left"/>
        <w:rPr>
          <w:rFonts w:ascii="宋体" w:hAnsi="宋体"/>
          <w:kern w:val="0"/>
        </w:rPr>
      </w:pPr>
      <w:r>
        <w:rPr>
          <w:rFonts w:hint="eastAsia" w:ascii="宋体" w:hAnsi="宋体"/>
          <w:kern w:val="0"/>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pPr>
        <w:spacing w:line="360" w:lineRule="auto"/>
        <w:ind w:firstLine="420" w:firstLineChars="200"/>
        <w:jc w:val="left"/>
        <w:rPr>
          <w:rFonts w:ascii="宋体" w:hAnsi="宋体"/>
          <w:kern w:val="0"/>
        </w:rPr>
      </w:pPr>
      <w:r>
        <w:rPr>
          <w:rFonts w:hint="eastAsia" w:ascii="宋体" w:hAnsi="宋体"/>
          <w:kern w:val="0"/>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pPr>
        <w:spacing w:line="360" w:lineRule="auto"/>
        <w:ind w:firstLine="420" w:firstLineChars="200"/>
        <w:jc w:val="left"/>
        <w:rPr>
          <w:rFonts w:ascii="宋体" w:hAnsi="宋体"/>
          <w:kern w:val="0"/>
        </w:rPr>
      </w:pPr>
      <w:r>
        <w:rPr>
          <w:rFonts w:hint="eastAsia" w:ascii="宋体" w:hAnsi="宋体"/>
          <w:kern w:val="0"/>
        </w:rPr>
        <w:t>2.3安全文明施工费：施工合同签订后10日内支付安全文明施工方费暂定金额的50%，剩余部分随工程进度支付，其余规定按渝建发〔2014〕25号文结合渝建发〔2016〕35号、渝建管〔2020〕97号文规定执行。</w:t>
      </w:r>
    </w:p>
    <w:p>
      <w:pPr>
        <w:spacing w:line="360" w:lineRule="auto"/>
        <w:ind w:firstLine="420" w:firstLineChars="200"/>
        <w:jc w:val="left"/>
        <w:rPr>
          <w:rFonts w:ascii="宋体" w:hAnsi="宋体"/>
          <w:kern w:val="0"/>
        </w:rPr>
      </w:pPr>
      <w:r>
        <w:rPr>
          <w:rFonts w:hint="eastAsia" w:ascii="宋体" w:hAnsi="宋体"/>
          <w:kern w:val="0"/>
        </w:rPr>
        <w:t>2.4规费：按规定费率结算。</w:t>
      </w:r>
    </w:p>
    <w:p>
      <w:pPr>
        <w:spacing w:line="360" w:lineRule="auto"/>
        <w:ind w:firstLine="420" w:firstLineChars="200"/>
        <w:jc w:val="left"/>
        <w:rPr>
          <w:rFonts w:ascii="宋体" w:hAnsi="宋体"/>
          <w:kern w:val="0"/>
        </w:rPr>
      </w:pPr>
      <w:r>
        <w:rPr>
          <w:rFonts w:hint="eastAsia" w:ascii="宋体" w:hAnsi="宋体"/>
          <w:kern w:val="0"/>
        </w:rPr>
        <w:t>2.5税金：按规定费率结算。若中标人的投标报价中税金费率高于规定费率，则以规定费率结算。投标报价中低于规定费率则以中标人的费率结算。</w:t>
      </w:r>
    </w:p>
    <w:p>
      <w:pPr>
        <w:spacing w:line="360" w:lineRule="auto"/>
        <w:ind w:firstLine="420" w:firstLineChars="200"/>
        <w:jc w:val="left"/>
        <w:rPr>
          <w:rFonts w:ascii="宋体" w:hAnsi="宋体"/>
          <w:kern w:val="0"/>
        </w:rPr>
      </w:pPr>
      <w:r>
        <w:rPr>
          <w:rFonts w:hint="eastAsia" w:ascii="宋体" w:hAnsi="宋体"/>
          <w:kern w:val="0"/>
        </w:rPr>
        <w:t>2.6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jc w:val="left"/>
        <w:rPr>
          <w:rFonts w:ascii="宋体" w:hAnsi="宋体"/>
          <w:kern w:val="0"/>
        </w:rPr>
      </w:pPr>
      <w:r>
        <w:rPr>
          <w:rFonts w:hint="eastAsia" w:ascii="宋体" w:hAnsi="宋体"/>
          <w:kern w:val="0"/>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jc w:val="left"/>
        <w:rPr>
          <w:rFonts w:ascii="宋体" w:hAnsi="宋体"/>
          <w:kern w:val="0"/>
        </w:rPr>
      </w:pPr>
      <w:r>
        <w:rPr>
          <w:rFonts w:hint="eastAsia" w:ascii="宋体" w:hAnsi="宋体"/>
          <w:kern w:val="0"/>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jc w:val="left"/>
        <w:rPr>
          <w:rFonts w:ascii="宋体" w:hAnsi="宋体"/>
          <w:kern w:val="0"/>
        </w:rPr>
      </w:pPr>
      <w:r>
        <w:rPr>
          <w:rFonts w:hint="eastAsia" w:ascii="宋体" w:hAnsi="宋体"/>
          <w:kern w:val="0"/>
        </w:rPr>
        <w:t>2.7本工程结算以审核结果为准，若需相关部门结（决）算审查的，采购人将对工程结算审核价款进行调整，最后价格以调整后的为准。审计依据包括本合同以及政府审计相关法律法规及规范性文件。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jc w:val="left"/>
        <w:rPr>
          <w:rFonts w:ascii="宋体" w:hAnsi="宋体"/>
          <w:kern w:val="0"/>
        </w:rPr>
      </w:pPr>
      <w:r>
        <w:rPr>
          <w:rFonts w:hint="eastAsia" w:ascii="宋体" w:hAnsi="宋体"/>
          <w:kern w:val="0"/>
        </w:rPr>
        <w:t>2.8分部分项清单中相同项目名称、项目特征、工作内容、计量单位的清单投标报价必须一致，若不一致按最低报价进行结算。</w:t>
      </w:r>
    </w:p>
    <w:p>
      <w:pPr>
        <w:pStyle w:val="2"/>
        <w:ind w:firstLine="420" w:firstLineChars="200"/>
      </w:pPr>
      <w:r>
        <w:t>2</w:t>
      </w:r>
      <w:r>
        <w:rPr>
          <w:rFonts w:hint="eastAsia"/>
        </w:rPr>
        <w:t>.9</w:t>
      </w:r>
      <w:r>
        <w:rPr>
          <w:rFonts w:hint="eastAsia" w:ascii="宋体" w:hAnsi="宋体"/>
        </w:rPr>
        <w:t>本项目</w:t>
      </w:r>
      <w:r>
        <w:rPr>
          <w:rFonts w:ascii="宋体" w:hAnsi="宋体"/>
        </w:rPr>
        <w:t>不因市场价格的波动调整材料价格</w:t>
      </w:r>
    </w:p>
    <w:p>
      <w:pPr>
        <w:spacing w:line="360" w:lineRule="auto"/>
        <w:ind w:firstLine="422" w:firstLineChars="200"/>
        <w:jc w:val="left"/>
        <w:rPr>
          <w:rFonts w:ascii="宋体" w:hAnsi="宋体"/>
          <w:b/>
          <w:bCs/>
          <w:kern w:val="0"/>
        </w:rPr>
      </w:pPr>
      <w:r>
        <w:rPr>
          <w:rFonts w:hint="eastAsia" w:ascii="宋体" w:hAnsi="宋体"/>
          <w:b/>
          <w:bCs/>
          <w:kern w:val="0"/>
        </w:rPr>
        <w:t>2.10据实结算后不得超过概算批复的建安工程费，超过部分不予结算。</w:t>
      </w:r>
    </w:p>
    <w:p>
      <w:pPr>
        <w:numPr>
          <w:ilvl w:val="0"/>
          <w:numId w:val="3"/>
        </w:numPr>
        <w:spacing w:line="360" w:lineRule="auto"/>
        <w:ind w:firstLine="420" w:firstLineChars="200"/>
        <w:jc w:val="left"/>
        <w:rPr>
          <w:rFonts w:ascii="宋体" w:hAnsi="宋体"/>
          <w:kern w:val="0"/>
        </w:rPr>
      </w:pPr>
      <w:r>
        <w:rPr>
          <w:rFonts w:hint="eastAsia" w:ascii="宋体" w:hAnsi="宋体"/>
          <w:kern w:val="0"/>
        </w:rPr>
        <w:t>特别注意事项（若有）：弃土场回填过程中应符合业主相关管理规定。严禁私自接收外来渣土。若经发现违者罚款10万元每车每次。累计3次业主有权解除合同并追究相关责任。</w:t>
      </w:r>
    </w:p>
    <w:p>
      <w:pPr>
        <w:spacing w:line="360" w:lineRule="auto"/>
        <w:ind w:firstLine="422" w:firstLineChars="200"/>
        <w:jc w:val="left"/>
        <w:rPr>
          <w:rFonts w:ascii="宋体" w:hAnsi="宋体"/>
          <w:b/>
          <w:bCs/>
          <w:szCs w:val="21"/>
        </w:rPr>
      </w:pPr>
      <w:r>
        <w:rPr>
          <w:rFonts w:hint="eastAsia" w:ascii="宋体" w:hAnsi="宋体"/>
          <w:b/>
          <w:bCs/>
          <w:szCs w:val="21"/>
        </w:rPr>
        <w:t>14.3审减效益费：</w:t>
      </w:r>
    </w:p>
    <w:p>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pPr>
        <w:spacing w:line="360" w:lineRule="auto"/>
        <w:ind w:firstLine="422" w:firstLineChars="200"/>
        <w:jc w:val="left"/>
        <w:rPr>
          <w:rFonts w:hint="eastAsia" w:ascii="宋体" w:hAnsi="宋体"/>
          <w:kern w:val="0"/>
          <w:szCs w:val="21"/>
        </w:rPr>
      </w:pPr>
      <w:r>
        <w:rPr>
          <w:rFonts w:hint="eastAsia" w:ascii="宋体" w:hAnsi="宋体"/>
          <w:b/>
          <w:bCs/>
          <w:szCs w:val="21"/>
        </w:rPr>
        <w:t>其他：</w:t>
      </w:r>
      <w:r>
        <w:rPr>
          <w:rFonts w:hint="eastAsia" w:ascii="宋体" w:hAnsi="宋体"/>
          <w:kern w:val="0"/>
          <w:szCs w:val="21"/>
        </w:rPr>
        <w:t>油漆品牌：立邦、多乐士、嘉宝莉或同等档次；瓷砖品牌：金舵、金意顺、金意陶或同等档次；电线品牌：鸽牌、南方、渝丰或同等档次。</w:t>
      </w:r>
    </w:p>
    <w:p>
      <w:pPr>
        <w:pStyle w:val="2"/>
        <w:ind w:firstLine="422" w:firstLineChars="200"/>
      </w:pPr>
      <w:r>
        <w:rPr>
          <w:rFonts w:hint="eastAsia"/>
          <w:b/>
          <w:bCs/>
          <w:lang w:val="en-US" w:eastAsia="zh-CN"/>
        </w:rPr>
        <w:t>特别说明：</w:t>
      </w:r>
      <w:r>
        <w:rPr>
          <w:rFonts w:hint="eastAsia"/>
          <w:lang w:val="en-US" w:eastAsia="zh-CN"/>
        </w:rPr>
        <w:t>施工期间装修手续及押金缴纳由施工单位负责。施工水电费、除渣费由施工单位自行考虑在投标报价中。</w:t>
      </w:r>
    </w:p>
    <w:p>
      <w:pPr>
        <w:pStyle w:val="7"/>
        <w:spacing w:before="0" w:beforeAutospacing="0" w:after="0" w:afterAutospacing="0" w:line="360" w:lineRule="auto"/>
        <w:ind w:firstLine="422" w:firstLineChars="200"/>
        <w:rPr>
          <w:sz w:val="21"/>
          <w:szCs w:val="21"/>
        </w:rPr>
      </w:pPr>
      <w:bookmarkStart w:id="1679" w:name="_Toc532375659"/>
      <w:bookmarkStart w:id="1680" w:name="_Toc532377396"/>
      <w:r>
        <w:rPr>
          <w:rFonts w:hint="eastAsia"/>
          <w:sz w:val="21"/>
          <w:szCs w:val="21"/>
        </w:rPr>
        <w:t>14.4 最终结清</w:t>
      </w:r>
      <w:bookmarkEnd w:id="1679"/>
      <w:bookmarkEnd w:id="1680"/>
    </w:p>
    <w:p>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641"/>
    <w:bookmarkEnd w:id="1642"/>
    <w:bookmarkEnd w:id="1643"/>
    <w:bookmarkEnd w:id="1644"/>
    <w:bookmarkEnd w:id="1645"/>
    <w:bookmarkEnd w:id="1646"/>
    <w:bookmarkEnd w:id="1647"/>
    <w:bookmarkEnd w:id="1648"/>
    <w:p>
      <w:pPr>
        <w:pStyle w:val="7"/>
        <w:spacing w:before="0" w:beforeAutospacing="0" w:after="0" w:afterAutospacing="0" w:line="360" w:lineRule="auto"/>
        <w:ind w:firstLine="422" w:firstLineChars="200"/>
        <w:rPr>
          <w:sz w:val="21"/>
          <w:szCs w:val="21"/>
        </w:rPr>
      </w:pPr>
      <w:bookmarkStart w:id="1681" w:name="_Toc532377397"/>
      <w:bookmarkStart w:id="1682" w:name="_Toc532375660"/>
      <w:r>
        <w:rPr>
          <w:rFonts w:hint="eastAsia"/>
          <w:sz w:val="21"/>
          <w:szCs w:val="21"/>
        </w:rPr>
        <w:t>14.5 逾期办理或不配合办理竣工结算的处理</w:t>
      </w:r>
      <w:bookmarkEnd w:id="1681"/>
      <w:bookmarkEnd w:id="1682"/>
    </w:p>
    <w:p>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683" w:name="_Hlk529133622"/>
      <w:r>
        <w:rPr>
          <w:rFonts w:hint="eastAsia" w:ascii="宋体" w:hAnsi="宋体"/>
          <w:szCs w:val="21"/>
        </w:rPr>
        <w:t>次书面催告仍未在限期内报送的</w:t>
      </w:r>
      <w:bookmarkEnd w:id="1683"/>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360"/>
    <w:bookmarkEnd w:id="1361"/>
    <w:bookmarkEnd w:id="1362"/>
    <w:bookmarkEnd w:id="1363"/>
    <w:bookmarkEnd w:id="1364"/>
    <w:bookmarkEnd w:id="1365"/>
    <w:bookmarkEnd w:id="1366"/>
    <w:bookmarkEnd w:id="1367"/>
    <w:p>
      <w:pPr>
        <w:pStyle w:val="6"/>
        <w:keepNext/>
        <w:keepLines/>
        <w:spacing w:before="156" w:beforeLines="50" w:beforeAutospacing="0" w:after="156" w:afterLines="50" w:afterAutospacing="0" w:line="360" w:lineRule="auto"/>
        <w:jc w:val="both"/>
        <w:rPr>
          <w:bCs w:val="0"/>
          <w:kern w:val="2"/>
          <w:sz w:val="21"/>
          <w:szCs w:val="21"/>
        </w:rPr>
      </w:pPr>
      <w:bookmarkStart w:id="1684" w:name="_Toc532375661"/>
      <w:bookmarkStart w:id="1685" w:name="_Toc351203647"/>
      <w:bookmarkStart w:id="1686" w:name="_Toc532377398"/>
      <w:bookmarkStart w:id="1687" w:name="_Toc267251483"/>
      <w:bookmarkStart w:id="1688" w:name="_Toc280868718"/>
      <w:bookmarkStart w:id="1689" w:name="_Toc280868717"/>
      <w:r>
        <w:rPr>
          <w:rFonts w:hint="eastAsia"/>
          <w:kern w:val="2"/>
          <w:sz w:val="21"/>
          <w:szCs w:val="21"/>
        </w:rPr>
        <w:t>15. 缺陷责任期与保修</w:t>
      </w:r>
      <w:bookmarkEnd w:id="1684"/>
      <w:bookmarkEnd w:id="1685"/>
      <w:bookmarkEnd w:id="1686"/>
    </w:p>
    <w:bookmarkEnd w:id="1687"/>
    <w:p>
      <w:pPr>
        <w:pStyle w:val="7"/>
        <w:spacing w:before="0" w:beforeAutospacing="0" w:after="0" w:afterAutospacing="0" w:line="360" w:lineRule="auto"/>
        <w:ind w:firstLine="422" w:firstLineChars="200"/>
        <w:rPr>
          <w:sz w:val="21"/>
          <w:szCs w:val="21"/>
        </w:rPr>
      </w:pPr>
      <w:bookmarkStart w:id="1690" w:name="_Toc532377399"/>
      <w:bookmarkStart w:id="1691" w:name="_Toc532375662"/>
      <w:r>
        <w:rPr>
          <w:rFonts w:hint="eastAsia"/>
          <w:sz w:val="21"/>
          <w:szCs w:val="21"/>
        </w:rPr>
        <w:t>15.3 质量保证金</w:t>
      </w:r>
      <w:bookmarkEnd w:id="1690"/>
      <w:bookmarkEnd w:id="1691"/>
    </w:p>
    <w:p>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ascii="宋体" w:hAnsi="宋体"/>
          <w:szCs w:val="21"/>
        </w:rPr>
      </w:pPr>
      <w:r>
        <w:rPr>
          <w:rFonts w:hint="eastAsia" w:ascii="宋体" w:hAnsi="宋体"/>
          <w:szCs w:val="21"/>
          <w:u w:val="single"/>
        </w:rPr>
        <w:t>1）按采购文件载明的格式或发包人认可的格式向发包人提交不可撤销的见索即付银行保函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92" w:name="_Toc532377400"/>
      <w:bookmarkStart w:id="1693" w:name="_Toc532375663"/>
      <w:r>
        <w:rPr>
          <w:rFonts w:hint="eastAsia"/>
          <w:sz w:val="21"/>
          <w:szCs w:val="21"/>
        </w:rPr>
        <w:t>15.4 保修</w:t>
      </w:r>
      <w:bookmarkEnd w:id="1692"/>
      <w:bookmarkEnd w:id="1693"/>
    </w:p>
    <w:p>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694" w:name="_Hlk524381274"/>
      <w:r>
        <w:rPr>
          <w:rFonts w:hint="eastAsia" w:ascii="宋体" w:hAnsi="宋体"/>
          <w:szCs w:val="21"/>
        </w:rPr>
        <w:t>按照附件1《工程质量保修书》的规定执行。</w:t>
      </w:r>
      <w:bookmarkEnd w:id="1694"/>
    </w:p>
    <w:p>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95" w:name="_Toc351203648"/>
      <w:bookmarkStart w:id="1696" w:name="_Toc532375664"/>
      <w:bookmarkStart w:id="1697" w:name="_Toc532377401"/>
      <w:r>
        <w:rPr>
          <w:rFonts w:hint="eastAsia"/>
          <w:kern w:val="2"/>
          <w:sz w:val="21"/>
          <w:szCs w:val="21"/>
        </w:rPr>
        <w:t>16. 违约</w:t>
      </w:r>
      <w:bookmarkEnd w:id="1695"/>
      <w:bookmarkEnd w:id="1696"/>
      <w:bookmarkEnd w:id="1697"/>
    </w:p>
    <w:p>
      <w:pPr>
        <w:pStyle w:val="7"/>
        <w:spacing w:before="0" w:beforeAutospacing="0" w:after="0" w:afterAutospacing="0" w:line="360" w:lineRule="auto"/>
        <w:ind w:firstLine="422" w:firstLineChars="200"/>
        <w:rPr>
          <w:sz w:val="21"/>
          <w:szCs w:val="21"/>
        </w:rPr>
      </w:pPr>
      <w:bookmarkStart w:id="1698" w:name="_Toc532377402"/>
      <w:r>
        <w:rPr>
          <w:rFonts w:hint="eastAsia"/>
          <w:sz w:val="21"/>
          <w:szCs w:val="21"/>
        </w:rPr>
        <w:t>16.1 发包人违约</w:t>
      </w:r>
      <w:bookmarkEnd w:id="1698"/>
    </w:p>
    <w:p>
      <w:pPr>
        <w:spacing w:line="360" w:lineRule="auto"/>
        <w:ind w:firstLine="420" w:firstLineChars="200"/>
        <w:rPr>
          <w:rFonts w:ascii="宋体" w:hAnsi="宋体"/>
          <w:szCs w:val="21"/>
        </w:rPr>
      </w:pPr>
      <w:r>
        <w:rPr>
          <w:rFonts w:hint="eastAsia" w:ascii="宋体" w:hAnsi="宋体"/>
          <w:szCs w:val="21"/>
        </w:rPr>
        <w:t>16.1.1 发包人违约的情形</w:t>
      </w:r>
    </w:p>
    <w:p>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107"/>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pPr>
        <w:pStyle w:val="107"/>
        <w:spacing w:line="360" w:lineRule="auto"/>
        <w:rPr>
          <w:rFonts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pPr>
        <w:spacing w:line="360" w:lineRule="auto"/>
        <w:ind w:firstLine="420" w:firstLineChars="200"/>
        <w:rPr>
          <w:rFonts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699" w:name="_Toc532377403"/>
      <w:r>
        <w:rPr>
          <w:rFonts w:hint="eastAsia"/>
          <w:sz w:val="21"/>
          <w:szCs w:val="21"/>
        </w:rPr>
        <w:t>16.2 承包人违约</w:t>
      </w:r>
      <w:bookmarkEnd w:id="1699"/>
    </w:p>
    <w:p>
      <w:pPr>
        <w:snapToGrid w:val="0"/>
        <w:spacing w:line="360" w:lineRule="auto"/>
        <w:ind w:firstLine="420" w:firstLineChars="200"/>
        <w:jc w:val="left"/>
        <w:rPr>
          <w:rFonts w:ascii="宋体" w:hAnsi="宋体" w:cs="Microsoft Sans Serif"/>
          <w:kern w:val="0"/>
          <w:szCs w:val="21"/>
        </w:rPr>
      </w:pPr>
      <w:bookmarkStart w:id="1700"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kern w:val="0"/>
          <w:szCs w:val="21"/>
          <w:u w:val="single"/>
        </w:rPr>
        <w:t>严禁私自接收外来渣土。若经发现违者罚款10万元每车每次。累计3次业主有权解除合同并追究相关责任。</w:t>
      </w:r>
      <w:r>
        <w:rPr>
          <w:rFonts w:hint="eastAsia" w:ascii="宋体" w:hAnsi="宋体"/>
          <w:szCs w:val="32"/>
        </w:rPr>
        <w:t>（不涉及）</w:t>
      </w:r>
    </w:p>
    <w:bookmarkEnd w:id="1700"/>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ascii="宋体" w:hAnsi="宋体"/>
          <w:szCs w:val="32"/>
        </w:rPr>
        <w:t>严禁私自接收外来渣土。若经发现违者罚款10万元每车每次。累计3次业主有权解除合同并追究相关责任。</w:t>
      </w:r>
      <w:bookmarkStart w:id="1701" w:name="_Hlk524380347"/>
      <w:r>
        <w:rPr>
          <w:rFonts w:hint="eastAsia" w:ascii="宋体" w:hAnsi="宋体"/>
          <w:szCs w:val="32"/>
        </w:rPr>
        <w:t>（不涉及）</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701"/>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（10）严禁私自接收外来渣土。若经发现违者罚款10万元每车每次。累计3次业主有权解除合同并追究相关责任。</w:t>
      </w:r>
    </w:p>
    <w:p>
      <w:pPr>
        <w:pStyle w:val="107"/>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hint="eastAsia" w:ascii="宋体" w:hAnsi="宋体" w:cs="Microsoft Sans Serif"/>
          <w:kern w:val="0"/>
          <w:sz w:val="21"/>
          <w:szCs w:val="21"/>
        </w:rPr>
        <w:t>11</w:t>
      </w:r>
      <w:r>
        <w:rPr>
          <w:rFonts w:ascii="宋体" w:hAnsi="宋体" w:cs="Microsoft Sans Serif"/>
          <w:kern w:val="0"/>
          <w:sz w:val="21"/>
          <w:szCs w:val="21"/>
        </w:rPr>
        <w:t>）</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688"/>
    <w:bookmarkEnd w:id="1689"/>
    <w:p>
      <w:pPr>
        <w:pStyle w:val="6"/>
        <w:keepNext/>
        <w:keepLines/>
        <w:spacing w:before="156" w:beforeLines="50" w:beforeAutospacing="0" w:after="156" w:afterLines="50" w:afterAutospacing="0" w:line="360" w:lineRule="auto"/>
        <w:jc w:val="both"/>
        <w:rPr>
          <w:bCs w:val="0"/>
          <w:kern w:val="2"/>
          <w:sz w:val="21"/>
          <w:szCs w:val="21"/>
        </w:rPr>
      </w:pPr>
      <w:bookmarkStart w:id="1702" w:name="_Toc532377404"/>
      <w:bookmarkStart w:id="1703" w:name="_Toc351203649"/>
      <w:bookmarkStart w:id="1704" w:name="_Toc532375665"/>
      <w:bookmarkStart w:id="1705" w:name="_Hlk528928440"/>
      <w:r>
        <w:rPr>
          <w:rFonts w:hint="eastAsia"/>
          <w:kern w:val="2"/>
          <w:sz w:val="21"/>
          <w:szCs w:val="21"/>
        </w:rPr>
        <w:t>17. 不可抗力</w:t>
      </w:r>
      <w:bookmarkEnd w:id="1702"/>
      <w:bookmarkEnd w:id="1703"/>
      <w:bookmarkEnd w:id="1704"/>
    </w:p>
    <w:p>
      <w:pPr>
        <w:pStyle w:val="7"/>
        <w:spacing w:before="0" w:beforeAutospacing="0" w:after="0" w:afterAutospacing="0" w:line="360" w:lineRule="auto"/>
        <w:ind w:firstLine="422" w:firstLineChars="200"/>
        <w:rPr>
          <w:sz w:val="21"/>
          <w:szCs w:val="21"/>
        </w:rPr>
      </w:pPr>
      <w:bookmarkStart w:id="1706" w:name="_Toc532377405"/>
      <w:bookmarkStart w:id="1707" w:name="_Toc532375666"/>
      <w:r>
        <w:rPr>
          <w:rFonts w:hint="eastAsia"/>
          <w:sz w:val="21"/>
          <w:szCs w:val="21"/>
        </w:rPr>
        <w:t>17.1 不可抗力的确认</w:t>
      </w:r>
      <w:bookmarkEnd w:id="1706"/>
      <w:bookmarkEnd w:id="1707"/>
    </w:p>
    <w:p>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708" w:name="_Hlk524379638"/>
    </w:p>
    <w:p>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708"/>
    </w:p>
    <w:p>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09" w:name="_Toc532375667"/>
      <w:bookmarkStart w:id="1710" w:name="_Toc532377406"/>
      <w:bookmarkStart w:id="1711" w:name="_Toc351203610"/>
      <w:bookmarkStart w:id="1712" w:name="_Toc296346620"/>
      <w:bookmarkStart w:id="1713" w:name="_Toc296503119"/>
      <w:bookmarkStart w:id="1714" w:name="_Toc337558826"/>
      <w:r>
        <w:rPr>
          <w:rFonts w:hint="eastAsia"/>
          <w:sz w:val="21"/>
          <w:szCs w:val="21"/>
        </w:rPr>
        <w:t>17.3 不可抗力后果的承担</w:t>
      </w:r>
      <w:bookmarkEnd w:id="1709"/>
      <w:bookmarkEnd w:id="1710"/>
      <w:bookmarkEnd w:id="1711"/>
    </w:p>
    <w:bookmarkEnd w:id="1712"/>
    <w:bookmarkEnd w:id="1713"/>
    <w:bookmarkEnd w:id="1714"/>
    <w:p>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15" w:name="_Toc532375668"/>
      <w:bookmarkStart w:id="1716" w:name="_Toc532377407"/>
      <w:r>
        <w:rPr>
          <w:rFonts w:hint="eastAsia"/>
          <w:sz w:val="21"/>
          <w:szCs w:val="21"/>
        </w:rPr>
        <w:t>17.4 因不可抗力解除合同</w:t>
      </w:r>
      <w:bookmarkEnd w:id="1715"/>
      <w:bookmarkEnd w:id="1716"/>
    </w:p>
    <w:p>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717" w:name="_Toc532375669"/>
      <w:bookmarkStart w:id="1718" w:name="_Toc351203650"/>
      <w:bookmarkStart w:id="1719" w:name="_Toc532377408"/>
      <w:r>
        <w:rPr>
          <w:rFonts w:hint="eastAsia"/>
          <w:kern w:val="2"/>
          <w:sz w:val="21"/>
          <w:szCs w:val="21"/>
        </w:rPr>
        <w:t>18. 保险</w:t>
      </w:r>
      <w:bookmarkEnd w:id="1717"/>
      <w:bookmarkEnd w:id="1718"/>
      <w:bookmarkEnd w:id="1719"/>
    </w:p>
    <w:p>
      <w:pPr>
        <w:pStyle w:val="7"/>
        <w:spacing w:before="0" w:beforeAutospacing="0" w:after="0" w:afterAutospacing="0" w:line="360" w:lineRule="auto"/>
        <w:ind w:firstLine="422" w:firstLineChars="200"/>
        <w:rPr>
          <w:sz w:val="21"/>
          <w:szCs w:val="21"/>
        </w:rPr>
      </w:pPr>
      <w:bookmarkStart w:id="1720" w:name="_Toc532377409"/>
      <w:bookmarkStart w:id="1721" w:name="_Toc532375670"/>
      <w:r>
        <w:rPr>
          <w:rFonts w:hint="eastAsia"/>
          <w:sz w:val="21"/>
          <w:szCs w:val="21"/>
        </w:rPr>
        <w:t>18.1 工程保险</w:t>
      </w:r>
      <w:bookmarkEnd w:id="1720"/>
      <w:bookmarkEnd w:id="1721"/>
    </w:p>
    <w:p>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722" w:name="_Toc532377410"/>
      <w:bookmarkStart w:id="1723" w:name="_Toc532375671"/>
      <w:r>
        <w:rPr>
          <w:rFonts w:hint="eastAsia"/>
          <w:sz w:val="21"/>
          <w:szCs w:val="21"/>
        </w:rPr>
        <w:t>18.3 其他保险</w:t>
      </w:r>
      <w:bookmarkEnd w:id="1722"/>
      <w:bookmarkEnd w:id="1723"/>
    </w:p>
    <w:p>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24" w:name="_Toc532375672"/>
      <w:bookmarkStart w:id="1725" w:name="_Toc532377411"/>
      <w:r>
        <w:rPr>
          <w:rFonts w:hint="eastAsia"/>
          <w:sz w:val="21"/>
          <w:szCs w:val="21"/>
        </w:rPr>
        <w:t>18.7 通知义务</w:t>
      </w:r>
      <w:bookmarkEnd w:id="1724"/>
      <w:bookmarkEnd w:id="1725"/>
    </w:p>
    <w:p>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26" w:name="_Toc532375673"/>
      <w:bookmarkStart w:id="1727" w:name="_Toc532377412"/>
      <w:r>
        <w:rPr>
          <w:rFonts w:hint="eastAsia"/>
          <w:sz w:val="21"/>
          <w:szCs w:val="21"/>
        </w:rPr>
        <w:t>18.8 其他</w:t>
      </w:r>
      <w:bookmarkEnd w:id="1726"/>
      <w:bookmarkEnd w:id="1727"/>
    </w:p>
    <w:p>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728" w:name="_Hlk524378346"/>
      <w:r>
        <w:rPr>
          <w:rFonts w:hint="eastAsia" w:ascii="宋体" w:hAnsi="宋体"/>
          <w:szCs w:val="21"/>
        </w:rPr>
        <w:t>差额由承包人负责补足</w:t>
      </w:r>
      <w:bookmarkEnd w:id="1728"/>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729" w:name="_Toc532377413"/>
      <w:bookmarkStart w:id="1730" w:name="_Toc532375674"/>
      <w:bookmarkStart w:id="1731" w:name="_Toc351203620"/>
      <w:bookmarkStart w:id="1732" w:name="_Toc337558835"/>
      <w:bookmarkStart w:id="1733" w:name="_Toc296503140"/>
      <w:bookmarkStart w:id="1734" w:name="_Toc296346641"/>
      <w:r>
        <w:rPr>
          <w:rFonts w:hint="eastAsia"/>
          <w:kern w:val="2"/>
          <w:sz w:val="21"/>
          <w:szCs w:val="21"/>
        </w:rPr>
        <w:t>19. 索赔</w:t>
      </w:r>
      <w:bookmarkEnd w:id="1729"/>
      <w:bookmarkEnd w:id="1730"/>
      <w:bookmarkEnd w:id="1731"/>
    </w:p>
    <w:bookmarkEnd w:id="1732"/>
    <w:bookmarkEnd w:id="1733"/>
    <w:bookmarkEnd w:id="1734"/>
    <w:p>
      <w:pPr>
        <w:pStyle w:val="7"/>
        <w:spacing w:before="0" w:beforeAutospacing="0" w:after="0" w:afterAutospacing="0" w:line="360" w:lineRule="auto"/>
        <w:ind w:firstLine="422" w:firstLineChars="200"/>
        <w:rPr>
          <w:sz w:val="21"/>
          <w:szCs w:val="21"/>
        </w:rPr>
      </w:pPr>
      <w:bookmarkStart w:id="1735" w:name="_Toc532375675"/>
      <w:bookmarkStart w:id="1736" w:name="_Toc532377414"/>
      <w:bookmarkStart w:id="1737" w:name="_Toc337558836"/>
      <w:bookmarkStart w:id="1738" w:name="_Toc296503141"/>
      <w:bookmarkStart w:id="1739" w:name="_Toc296346642"/>
      <w:bookmarkStart w:id="1740" w:name="_Toc351203621"/>
      <w:r>
        <w:rPr>
          <w:rFonts w:hint="eastAsia"/>
          <w:sz w:val="21"/>
          <w:szCs w:val="21"/>
        </w:rPr>
        <w:t>19.1 承包人的索赔</w:t>
      </w:r>
      <w:bookmarkEnd w:id="1735"/>
      <w:bookmarkEnd w:id="1736"/>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1" w:name="_Toc532375676"/>
      <w:bookmarkStart w:id="1742" w:name="_Toc532377415"/>
      <w:r>
        <w:rPr>
          <w:rFonts w:hint="eastAsia"/>
          <w:sz w:val="21"/>
          <w:szCs w:val="21"/>
        </w:rPr>
        <w:t>19.2 对承包人索赔的处理</w:t>
      </w:r>
      <w:bookmarkEnd w:id="1741"/>
      <w:bookmarkEnd w:id="1742"/>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3" w:name="_Toc532375677"/>
      <w:bookmarkStart w:id="1744" w:name="_Toc532377416"/>
      <w:r>
        <w:rPr>
          <w:rFonts w:hint="eastAsia"/>
          <w:sz w:val="21"/>
          <w:szCs w:val="21"/>
        </w:rPr>
        <w:t>19.3发包人的索赔</w:t>
      </w:r>
      <w:bookmarkEnd w:id="1743"/>
      <w:bookmarkEnd w:id="1744"/>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5" w:name="_Hlk528652769"/>
      <w:r>
        <w:rPr>
          <w:rFonts w:hint="eastAsia" w:ascii="宋体" w:hAnsi="宋体"/>
          <w:szCs w:val="21"/>
        </w:rPr>
        <w:t>通过监理人向承包人正式递交最终索赔报告</w:t>
      </w:r>
      <w:bookmarkEnd w:id="1745"/>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6" w:name="_Toc532375678"/>
      <w:bookmarkStart w:id="1747" w:name="_Toc532377417"/>
      <w:r>
        <w:rPr>
          <w:rFonts w:hint="eastAsia"/>
          <w:sz w:val="21"/>
          <w:szCs w:val="21"/>
        </w:rPr>
        <w:t>19.4 对发包人索赔的处理</w:t>
      </w:r>
      <w:bookmarkEnd w:id="1746"/>
      <w:bookmarkEnd w:id="1747"/>
    </w:p>
    <w:p>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sz w:val="21"/>
          <w:szCs w:val="21"/>
        </w:rPr>
      </w:pPr>
      <w:bookmarkStart w:id="1748" w:name="_Toc532377418"/>
      <w:bookmarkStart w:id="1749" w:name="_Toc532375679"/>
      <w:bookmarkStart w:id="1750" w:name="_Hlk528928420"/>
      <w:r>
        <w:rPr>
          <w:rFonts w:hint="eastAsia"/>
          <w:sz w:val="21"/>
          <w:szCs w:val="21"/>
        </w:rPr>
        <w:t>19.5 提出索赔的期限</w:t>
      </w:r>
      <w:bookmarkEnd w:id="1748"/>
      <w:bookmarkEnd w:id="1749"/>
    </w:p>
    <w:p>
      <w:pPr>
        <w:autoSpaceDE w:val="0"/>
        <w:autoSpaceDN w:val="0"/>
        <w:spacing w:line="360" w:lineRule="auto"/>
        <w:ind w:right="105" w:rightChars="50" w:firstLine="420" w:firstLineChars="200"/>
        <w:jc w:val="left"/>
        <w:rPr>
          <w:rFonts w:ascii="宋体" w:hAnsi="宋体"/>
          <w:szCs w:val="21"/>
        </w:rPr>
      </w:pPr>
      <w:bookmarkStart w:id="1751"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737"/>
    <w:bookmarkEnd w:id="1738"/>
    <w:bookmarkEnd w:id="1739"/>
    <w:bookmarkEnd w:id="1740"/>
    <w:bookmarkEnd w:id="1750"/>
    <w:bookmarkEnd w:id="1751"/>
    <w:p>
      <w:pPr>
        <w:pStyle w:val="6"/>
        <w:keepNext/>
        <w:keepLines/>
        <w:spacing w:before="156" w:beforeLines="50" w:beforeAutospacing="0" w:after="156" w:afterLines="50" w:afterAutospacing="0" w:line="360" w:lineRule="auto"/>
        <w:jc w:val="both"/>
        <w:rPr>
          <w:bCs w:val="0"/>
          <w:kern w:val="2"/>
          <w:sz w:val="21"/>
          <w:szCs w:val="21"/>
        </w:rPr>
      </w:pPr>
      <w:bookmarkStart w:id="1752" w:name="_Toc351203651"/>
      <w:bookmarkStart w:id="1753" w:name="_Toc532375680"/>
      <w:bookmarkStart w:id="1754" w:name="_Toc532377419"/>
      <w:r>
        <w:rPr>
          <w:rFonts w:hint="eastAsia"/>
          <w:kern w:val="2"/>
          <w:sz w:val="21"/>
          <w:szCs w:val="21"/>
        </w:rPr>
        <w:t>20. 争议解决</w:t>
      </w:r>
      <w:bookmarkEnd w:id="1752"/>
      <w:bookmarkEnd w:id="1753"/>
      <w:bookmarkEnd w:id="1754"/>
    </w:p>
    <w:p>
      <w:pPr>
        <w:pStyle w:val="7"/>
        <w:spacing w:before="0" w:beforeAutospacing="0" w:after="0" w:afterAutospacing="0" w:line="360" w:lineRule="auto"/>
        <w:ind w:firstLine="422" w:firstLineChars="200"/>
        <w:rPr>
          <w:sz w:val="21"/>
          <w:szCs w:val="21"/>
        </w:rPr>
      </w:pPr>
      <w:bookmarkStart w:id="1755" w:name="_Toc532375681"/>
      <w:bookmarkStart w:id="1756" w:name="_Toc532377420"/>
      <w:r>
        <w:rPr>
          <w:rFonts w:hint="eastAsia"/>
          <w:sz w:val="21"/>
          <w:szCs w:val="21"/>
        </w:rPr>
        <w:t>20.3 争议评审</w:t>
      </w:r>
      <w:bookmarkEnd w:id="1755"/>
      <w:bookmarkEnd w:id="1756"/>
    </w:p>
    <w:p>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57" w:name="_Toc532377421"/>
      <w:bookmarkStart w:id="1758" w:name="_Toc532375682"/>
      <w:r>
        <w:rPr>
          <w:rFonts w:hint="eastAsia"/>
          <w:sz w:val="21"/>
          <w:szCs w:val="21"/>
        </w:rPr>
        <w:t>20.4 仲裁或诉讼</w:t>
      </w:r>
      <w:bookmarkEnd w:id="1757"/>
      <w:bookmarkEnd w:id="1758"/>
    </w:p>
    <w:p>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pPr>
        <w:pStyle w:val="6"/>
        <w:keepNext/>
        <w:keepLines/>
        <w:spacing w:before="156" w:beforeLines="50" w:beforeAutospacing="0" w:after="156" w:afterLines="50" w:afterAutospacing="0" w:line="360" w:lineRule="auto"/>
        <w:jc w:val="both"/>
        <w:rPr>
          <w:bCs w:val="0"/>
          <w:kern w:val="2"/>
          <w:sz w:val="21"/>
          <w:szCs w:val="21"/>
        </w:rPr>
      </w:pPr>
      <w:bookmarkStart w:id="1759" w:name="_Toc532375683"/>
      <w:bookmarkStart w:id="1760" w:name="_Toc532377422"/>
      <w:r>
        <w:rPr>
          <w:rFonts w:hint="eastAsia"/>
          <w:kern w:val="2"/>
          <w:sz w:val="21"/>
          <w:szCs w:val="21"/>
        </w:rPr>
        <w:t>21. 补充条款</w:t>
      </w:r>
      <w:bookmarkEnd w:id="1759"/>
      <w:bookmarkEnd w:id="1760"/>
    </w:p>
    <w:p>
      <w:pPr>
        <w:pStyle w:val="7"/>
        <w:spacing w:before="0" w:beforeAutospacing="0" w:after="0" w:afterAutospacing="0" w:line="360" w:lineRule="auto"/>
        <w:ind w:firstLine="422" w:firstLineChars="200"/>
        <w:rPr>
          <w:sz w:val="21"/>
          <w:szCs w:val="21"/>
        </w:rPr>
      </w:pPr>
      <w:bookmarkStart w:id="1761" w:name="_Toc532375684"/>
      <w:bookmarkStart w:id="1762" w:name="_Toc532377423"/>
      <w:r>
        <w:rPr>
          <w:rFonts w:hint="eastAsia"/>
          <w:sz w:val="21"/>
          <w:szCs w:val="21"/>
        </w:rPr>
        <w:t>21.1 退出机制</w:t>
      </w:r>
      <w:bookmarkEnd w:id="1761"/>
      <w:bookmarkEnd w:id="1762"/>
    </w:p>
    <w:p>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763" w:name="_Toc532377424"/>
      <w:bookmarkStart w:id="1764" w:name="_Toc532375685"/>
      <w:r>
        <w:rPr>
          <w:rFonts w:hint="eastAsia"/>
          <w:sz w:val="21"/>
          <w:szCs w:val="21"/>
        </w:rPr>
        <w:t>21.2智慧工地</w:t>
      </w:r>
      <w:bookmarkEnd w:id="1763"/>
      <w:bookmarkEnd w:id="1764"/>
    </w:p>
    <w:p>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705"/>
    </w:p>
    <w:p>
      <w:pPr>
        <w:pStyle w:val="7"/>
        <w:spacing w:before="0" w:beforeAutospacing="0" w:after="0" w:afterAutospacing="0" w:line="360" w:lineRule="auto"/>
        <w:ind w:firstLine="422" w:firstLineChars="200"/>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p>
    <w:p>
      <w:pPr>
        <w:pStyle w:val="6"/>
        <w:keepNext/>
        <w:keepLines/>
        <w:spacing w:before="156" w:beforeLines="50" w:beforeAutospacing="0" w:after="156" w:afterLines="50" w:afterAutospacing="0" w:line="360" w:lineRule="auto"/>
        <w:jc w:val="both"/>
        <w:rPr>
          <w:bCs w:val="0"/>
          <w:kern w:val="2"/>
          <w:sz w:val="21"/>
          <w:szCs w:val="21"/>
        </w:rPr>
      </w:pPr>
      <w:bookmarkStart w:id="1765" w:name="baidusnap7"/>
      <w:bookmarkEnd w:id="1765"/>
      <w:bookmarkStart w:id="1766" w:name="baidusnap3"/>
      <w:bookmarkEnd w:id="1766"/>
      <w:bookmarkStart w:id="1767" w:name="_Toc532377425"/>
      <w:bookmarkStart w:id="1768" w:name="_Toc532375686"/>
      <w:bookmarkStart w:id="1769" w:name="_Toc351203652"/>
      <w:r>
        <w:rPr>
          <w:rFonts w:hint="eastAsia"/>
          <w:kern w:val="2"/>
          <w:sz w:val="21"/>
          <w:szCs w:val="21"/>
        </w:rPr>
        <w:t>22. 合同附件</w:t>
      </w:r>
      <w:bookmarkEnd w:id="1767"/>
      <w:bookmarkEnd w:id="1768"/>
    </w:p>
    <w:p>
      <w:pPr>
        <w:spacing w:line="360" w:lineRule="auto"/>
        <w:ind w:right="105" w:rightChars="50" w:firstLine="420" w:firstLineChars="200"/>
        <w:jc w:val="left"/>
        <w:rPr>
          <w:rFonts w:ascii="宋体" w:hAnsi="宋体"/>
        </w:rPr>
      </w:pPr>
      <w:r>
        <w:rPr>
          <w:rFonts w:hint="eastAsia" w:ascii="宋体" w:hAnsi="宋体"/>
        </w:rPr>
        <w:t>以下十个附件是本合同的有效组成部分：</w:t>
      </w:r>
    </w:p>
    <w:p>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769"/>
    <w:p>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770" w:name="_Toc296503226"/>
      <w:bookmarkStart w:id="1771" w:name="_Toc296944565"/>
      <w:bookmarkStart w:id="1772" w:name="_Toc267261693"/>
      <w:bookmarkStart w:id="1773" w:name="_Toc296891054"/>
      <w:bookmarkStart w:id="1774" w:name="_Toc296891266"/>
      <w:bookmarkStart w:id="1775" w:name="_Toc296347225"/>
      <w:bookmarkStart w:id="1776" w:name="_Toc296346727"/>
      <w:r>
        <w:rPr>
          <w:rFonts w:hint="eastAsia" w:ascii="宋体" w:hAnsi="宋体"/>
          <w:szCs w:val="21"/>
        </w:rPr>
        <w:t>件1：</w:t>
      </w:r>
      <w:bookmarkEnd w:id="1770"/>
      <w:bookmarkEnd w:id="1771"/>
      <w:bookmarkEnd w:id="1772"/>
      <w:bookmarkEnd w:id="1773"/>
      <w:bookmarkEnd w:id="1774"/>
      <w:bookmarkEnd w:id="1775"/>
      <w:bookmarkEnd w:id="1776"/>
    </w:p>
    <w:p>
      <w:pPr>
        <w:spacing w:before="156" w:beforeLines="50" w:after="156" w:afterLines="50" w:line="360" w:lineRule="auto"/>
        <w:jc w:val="center"/>
        <w:rPr>
          <w:rFonts w:ascii="宋体" w:hAnsi="宋体"/>
          <w:szCs w:val="21"/>
        </w:rPr>
      </w:pPr>
      <w:r>
        <w:rPr>
          <w:rFonts w:hint="eastAsia" w:ascii="宋体" w:hAnsi="宋体"/>
          <w:szCs w:val="21"/>
        </w:rPr>
        <w:t>工程质量保修书</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ascii="宋体" w:hAnsi="宋体"/>
          <w:szCs w:val="21"/>
        </w:rPr>
      </w:pPr>
      <w:bookmarkStart w:id="1777" w:name="_Toc532375687"/>
      <w:r>
        <w:rPr>
          <w:rFonts w:hint="eastAsia" w:ascii="宋体" w:hAnsi="宋体"/>
          <w:szCs w:val="21"/>
        </w:rPr>
        <w:t>一、工程质量保修范围和内容</w:t>
      </w:r>
      <w:bookmarkEnd w:id="1777"/>
    </w:p>
    <w:p>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ascii="宋体" w:hAnsi="宋体"/>
          <w:szCs w:val="21"/>
        </w:rPr>
      </w:pPr>
      <w:bookmarkStart w:id="1778" w:name="_Toc532375688"/>
      <w:r>
        <w:rPr>
          <w:rFonts w:hint="eastAsia" w:ascii="宋体" w:hAnsi="宋体"/>
          <w:szCs w:val="21"/>
        </w:rPr>
        <w:t>二、质量保修期</w:t>
      </w:r>
      <w:bookmarkEnd w:id="1778"/>
    </w:p>
    <w:p>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ascii="宋体" w:hAnsi="宋体"/>
          <w:szCs w:val="21"/>
        </w:rPr>
      </w:pPr>
      <w:r>
        <w:rPr>
          <w:rFonts w:hint="eastAsia" w:ascii="宋体" w:hAnsi="宋体"/>
          <w:szCs w:val="21"/>
        </w:rPr>
        <w:t>3.供热与供冷系统，为2个采暖期、供冷期；</w:t>
      </w:r>
    </w:p>
    <w:p>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ascii="宋体" w:hAnsi="宋体"/>
          <w:szCs w:val="21"/>
        </w:rPr>
      </w:pPr>
      <w:bookmarkStart w:id="1779" w:name="_Toc532375689"/>
      <w:r>
        <w:rPr>
          <w:rFonts w:hint="eastAsia" w:ascii="宋体" w:hAnsi="宋体"/>
          <w:szCs w:val="21"/>
        </w:rPr>
        <w:t>三、质量保修责任</w:t>
      </w:r>
      <w:bookmarkEnd w:id="1779"/>
    </w:p>
    <w:p>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szCs w:val="21"/>
        </w:rPr>
      </w:pPr>
      <w:r>
        <w:rPr>
          <w:rFonts w:hint="eastAsia" w:ascii="宋体" w:hAnsi="宋体"/>
          <w:szCs w:val="21"/>
        </w:rPr>
        <w:t>4.质量保修完成后，由发包人组织验收。</w:t>
      </w:r>
    </w:p>
    <w:p>
      <w:pPr>
        <w:spacing w:line="360" w:lineRule="auto"/>
        <w:ind w:firstLine="420" w:firstLineChars="200"/>
        <w:rPr>
          <w:rFonts w:ascii="宋体" w:hAnsi="宋体"/>
          <w:szCs w:val="21"/>
        </w:rPr>
      </w:pPr>
      <w:bookmarkStart w:id="1780" w:name="_Toc532375690"/>
      <w:r>
        <w:rPr>
          <w:rFonts w:hint="eastAsia" w:ascii="宋体" w:hAnsi="宋体"/>
          <w:szCs w:val="21"/>
        </w:rPr>
        <w:t>四、保修费用</w:t>
      </w:r>
      <w:bookmarkEnd w:id="1780"/>
    </w:p>
    <w:p>
      <w:pPr>
        <w:spacing w:line="360" w:lineRule="auto"/>
        <w:ind w:firstLine="420" w:firstLineChars="200"/>
        <w:rPr>
          <w:rFonts w:ascii="宋体" w:hAnsi="宋体"/>
          <w:szCs w:val="21"/>
        </w:rPr>
      </w:pPr>
      <w:r>
        <w:rPr>
          <w:rFonts w:hint="eastAsia" w:ascii="宋体" w:hAnsi="宋体"/>
          <w:szCs w:val="21"/>
        </w:rPr>
        <w:t>保修费用由质量缺陷的责任方承担。</w:t>
      </w:r>
    </w:p>
    <w:p>
      <w:pPr>
        <w:spacing w:line="360" w:lineRule="auto"/>
        <w:ind w:firstLine="420" w:firstLineChars="200"/>
        <w:rPr>
          <w:rFonts w:ascii="宋体" w:hAnsi="宋体"/>
          <w:szCs w:val="21"/>
        </w:rPr>
      </w:pPr>
      <w:bookmarkStart w:id="1781" w:name="_Toc532375691"/>
      <w:r>
        <w:rPr>
          <w:rFonts w:hint="eastAsia" w:ascii="宋体" w:hAnsi="宋体"/>
          <w:szCs w:val="21"/>
        </w:rPr>
        <w:t>五、双方约定的其他工程质量保修事项</w:t>
      </w:r>
    </w:p>
    <w:p>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781"/>
    </w:p>
    <w:p>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18" w:firstLineChars="200"/>
        <w:rPr>
          <w:rFonts w:ascii="宋体" w:hAnsi="宋体"/>
          <w:snapToGrid w:val="0"/>
          <w:spacing w:val="1"/>
          <w:w w:val="99"/>
          <w:kern w:val="0"/>
          <w:position w:val="-2"/>
          <w:szCs w:val="21"/>
        </w:rPr>
      </w:pPr>
    </w:p>
    <w:p>
      <w:pPr>
        <w:spacing w:line="360" w:lineRule="auto"/>
        <w:ind w:firstLine="418" w:firstLineChars="200"/>
        <w:rPr>
          <w:rFonts w:ascii="宋体" w:hAnsi="宋体"/>
          <w:snapToGrid w:val="0"/>
          <w:spacing w:val="1"/>
          <w:w w:val="99"/>
          <w:kern w:val="0"/>
          <w:position w:val="-2"/>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ascii="宋体" w:hAnsi="宋体"/>
                <w:szCs w:val="21"/>
              </w:rPr>
            </w:pPr>
            <w:r>
              <w:rPr>
                <w:rFonts w:hint="eastAsia" w:ascii="宋体" w:hAnsi="宋体"/>
                <w:szCs w:val="21"/>
              </w:rPr>
              <w:t>文件名称</w:t>
            </w:r>
          </w:p>
        </w:tc>
        <w:tc>
          <w:tcPr>
            <w:tcW w:w="1418" w:type="dxa"/>
            <w:vAlign w:val="center"/>
          </w:tcPr>
          <w:p>
            <w:pPr>
              <w:spacing w:line="400" w:lineRule="exact"/>
              <w:jc w:val="center"/>
              <w:rPr>
                <w:rFonts w:ascii="宋体" w:hAnsi="宋体"/>
                <w:szCs w:val="21"/>
              </w:rPr>
            </w:pPr>
            <w:r>
              <w:rPr>
                <w:rFonts w:hint="eastAsia" w:ascii="宋体" w:hAnsi="宋体"/>
                <w:szCs w:val="21"/>
              </w:rPr>
              <w:t>套数</w:t>
            </w:r>
          </w:p>
        </w:tc>
        <w:tc>
          <w:tcPr>
            <w:tcW w:w="1418" w:type="dxa"/>
          </w:tcPr>
          <w:p>
            <w:pPr>
              <w:spacing w:line="400" w:lineRule="exact"/>
              <w:jc w:val="center"/>
              <w:rPr>
                <w:rFonts w:ascii="宋体" w:hAnsi="宋体"/>
                <w:szCs w:val="21"/>
              </w:rPr>
            </w:pPr>
            <w:r>
              <w:rPr>
                <w:rFonts w:hint="eastAsia" w:ascii="宋体" w:hAnsi="宋体"/>
                <w:szCs w:val="21"/>
              </w:rPr>
              <w:t>移交时间</w:t>
            </w:r>
          </w:p>
        </w:tc>
        <w:tc>
          <w:tcPr>
            <w:tcW w:w="2917" w:type="dxa"/>
          </w:tcPr>
          <w:p>
            <w:pPr>
              <w:spacing w:line="400" w:lineRule="exact"/>
              <w:jc w:val="center"/>
              <w:rPr>
                <w:rFonts w:ascii="宋体" w:hAnsi="宋体"/>
                <w:szCs w:val="21"/>
              </w:rPr>
            </w:pPr>
            <w:r>
              <w:rPr>
                <w:rFonts w:hint="eastAsia" w:ascii="宋体" w:hAnsi="宋体"/>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bl>
    <w:p>
      <w:pPr>
        <w:spacing w:line="360" w:lineRule="auto"/>
        <w:ind w:firstLine="420" w:firstLineChars="20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82" w:name="_Toc296944567"/>
      <w:bookmarkStart w:id="1783" w:name="_Toc296503228"/>
      <w:bookmarkStart w:id="1784" w:name="_Toc296346729"/>
      <w:bookmarkStart w:id="1785" w:name="_Toc296347227"/>
      <w:bookmarkStart w:id="1786" w:name="_Toc296891268"/>
      <w:bookmarkStart w:id="1787" w:name="_Toc296891056"/>
      <w:bookmarkStart w:id="1788" w:name="_Toc267261699"/>
      <w:r>
        <w:rPr>
          <w:rFonts w:hint="eastAsia" w:ascii="宋体" w:hAnsi="宋体"/>
          <w:szCs w:val="21"/>
        </w:rPr>
        <w:t>件3：</w:t>
      </w:r>
    </w:p>
    <w:bookmarkEnd w:id="1782"/>
    <w:bookmarkEnd w:id="1783"/>
    <w:bookmarkEnd w:id="1784"/>
    <w:bookmarkEnd w:id="1785"/>
    <w:bookmarkEnd w:id="1786"/>
    <w:bookmarkEnd w:id="1787"/>
    <w:bookmarkEnd w:id="1788"/>
    <w:p>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名    称</w:t>
            </w:r>
          </w:p>
        </w:tc>
        <w:tc>
          <w:tcPr>
            <w:tcW w:w="1418" w:type="dxa"/>
            <w:vAlign w:val="center"/>
          </w:tcPr>
          <w:p>
            <w:pPr>
              <w:spacing w:line="400" w:lineRule="exact"/>
              <w:jc w:val="center"/>
              <w:rPr>
                <w:rFonts w:ascii="宋体" w:hAnsi="宋体"/>
                <w:szCs w:val="21"/>
              </w:rPr>
            </w:pPr>
            <w:r>
              <w:rPr>
                <w:rFonts w:hint="eastAsia" w:ascii="宋体" w:hAnsi="宋体"/>
                <w:szCs w:val="21"/>
              </w:rPr>
              <w:t>姓名</w:t>
            </w:r>
          </w:p>
        </w:tc>
        <w:tc>
          <w:tcPr>
            <w:tcW w:w="1134" w:type="dxa"/>
            <w:vAlign w:val="center"/>
          </w:tcPr>
          <w:p>
            <w:pPr>
              <w:spacing w:line="400" w:lineRule="exact"/>
              <w:jc w:val="center"/>
              <w:rPr>
                <w:rFonts w:ascii="宋体" w:hAnsi="宋体"/>
                <w:szCs w:val="21"/>
              </w:rPr>
            </w:pPr>
            <w:r>
              <w:rPr>
                <w:rFonts w:hint="eastAsia" w:ascii="宋体" w:hAnsi="宋体"/>
                <w:szCs w:val="21"/>
              </w:rPr>
              <w:t>职务</w:t>
            </w:r>
          </w:p>
        </w:tc>
        <w:tc>
          <w:tcPr>
            <w:tcW w:w="1134" w:type="dxa"/>
            <w:vAlign w:val="center"/>
          </w:tcPr>
          <w:p>
            <w:pPr>
              <w:spacing w:line="400" w:lineRule="exact"/>
              <w:jc w:val="center"/>
              <w:rPr>
                <w:rFonts w:ascii="宋体" w:hAnsi="宋体"/>
                <w:szCs w:val="21"/>
              </w:rPr>
            </w:pPr>
            <w:r>
              <w:rPr>
                <w:rFonts w:hint="eastAsia" w:ascii="宋体" w:hAnsi="宋体"/>
                <w:szCs w:val="21"/>
              </w:rPr>
              <w:t>职称</w:t>
            </w:r>
          </w:p>
        </w:tc>
        <w:tc>
          <w:tcPr>
            <w:tcW w:w="4252" w:type="dxa"/>
            <w:vAlign w:val="center"/>
          </w:tcPr>
          <w:p>
            <w:pPr>
              <w:spacing w:line="400" w:lineRule="exact"/>
              <w:jc w:val="center"/>
              <w:rPr>
                <w:rFonts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项目主管</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造价管理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质量管理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材料管理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计划管理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安全管理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bl>
    <w:p>
      <w:pPr>
        <w:spacing w:line="480" w:lineRule="auto"/>
        <w:rPr>
          <w:rFonts w:ascii="宋体" w:hAnsi="宋体"/>
          <w:szCs w:val="21"/>
        </w:rPr>
      </w:pPr>
      <w:r>
        <w:rPr>
          <w:rFonts w:hint="eastAsia" w:ascii="宋体" w:hAnsi="宋体"/>
          <w:szCs w:val="21"/>
        </w:rPr>
        <w:br w:type="page"/>
      </w:r>
      <w:bookmarkStart w:id="1789" w:name="_Toc267261701"/>
      <w:r>
        <w:rPr>
          <w:rFonts w:hint="eastAsia" w:ascii="宋体" w:hAnsi="宋体"/>
          <w:szCs w:val="21"/>
        </w:rPr>
        <w:t>附</w:t>
      </w:r>
      <w:bookmarkStart w:id="1790" w:name="_Toc296891271"/>
      <w:bookmarkStart w:id="1791" w:name="_Toc296891059"/>
      <w:bookmarkStart w:id="1792" w:name="_Toc296347230"/>
      <w:bookmarkStart w:id="1793" w:name="_Toc296346732"/>
      <w:bookmarkStart w:id="1794" w:name="_Toc296944570"/>
      <w:bookmarkStart w:id="1795" w:name="_Toc296503231"/>
      <w:r>
        <w:rPr>
          <w:rFonts w:hint="eastAsia" w:ascii="宋体" w:hAnsi="宋体"/>
          <w:szCs w:val="21"/>
        </w:rPr>
        <w:t>件4：</w:t>
      </w:r>
    </w:p>
    <w:bookmarkEnd w:id="1789"/>
    <w:bookmarkEnd w:id="1790"/>
    <w:bookmarkEnd w:id="1791"/>
    <w:bookmarkEnd w:id="1792"/>
    <w:bookmarkEnd w:id="1793"/>
    <w:bookmarkEnd w:id="1794"/>
    <w:bookmarkEnd w:id="1795"/>
    <w:p>
      <w:pPr>
        <w:spacing w:before="156" w:beforeLines="50" w:after="156" w:afterLines="50" w:line="480" w:lineRule="auto"/>
        <w:jc w:val="center"/>
        <w:rPr>
          <w:rFonts w:ascii="宋体" w:hAnsi="宋体"/>
          <w:szCs w:val="21"/>
        </w:rPr>
      </w:pPr>
      <w:r>
        <w:rPr>
          <w:rFonts w:hint="eastAsia" w:ascii="宋体" w:hAnsi="宋体"/>
          <w:szCs w:val="21"/>
        </w:rPr>
        <w:t>履约担保（如有）</w:t>
      </w:r>
    </w:p>
    <w:p>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4"/>
          <w:rFonts w:hint="eastAsia"/>
        </w:rPr>
        <w:t>我</w:t>
      </w:r>
      <w:r>
        <w:rPr>
          <w:rFonts w:hint="eastAsia" w:ascii="宋体" w:hAnsi="宋体"/>
          <w:szCs w:val="21"/>
          <w:u w:val="single"/>
        </w:rPr>
        <w:t>方法定代表人（或其委托代理人）签字并加盖公章之日起至你方签发或应签发工程接收证书之日止</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right="84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pacing w:line="360" w:lineRule="auto"/>
        <w:jc w:val="left"/>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w:t>
      </w:r>
      <w:bookmarkStart w:id="1796" w:name="_Toc296503232"/>
      <w:bookmarkStart w:id="1797" w:name="_Toc296891060"/>
      <w:bookmarkStart w:id="1798" w:name="_Toc267261702"/>
      <w:bookmarkStart w:id="1799" w:name="_Toc296347231"/>
      <w:bookmarkStart w:id="1800" w:name="_Toc296891272"/>
      <w:bookmarkStart w:id="1801" w:name="_Toc296944571"/>
      <w:bookmarkStart w:id="1802" w:name="_Toc296346733"/>
      <w:r>
        <w:rPr>
          <w:rFonts w:hint="eastAsia" w:ascii="宋体" w:hAnsi="宋体"/>
          <w:szCs w:val="21"/>
        </w:rPr>
        <w:t>件</w:t>
      </w:r>
      <w:r>
        <w:rPr>
          <w:rFonts w:ascii="宋体" w:hAnsi="宋体"/>
          <w:szCs w:val="21"/>
        </w:rPr>
        <w:t>5</w:t>
      </w:r>
      <w:r>
        <w:rPr>
          <w:rFonts w:hint="eastAsia" w:ascii="宋体" w:hAnsi="宋体"/>
          <w:szCs w:val="21"/>
        </w:rPr>
        <w:t>：</w:t>
      </w:r>
    </w:p>
    <w:bookmarkEnd w:id="1796"/>
    <w:bookmarkEnd w:id="1797"/>
    <w:bookmarkEnd w:id="1798"/>
    <w:bookmarkEnd w:id="1799"/>
    <w:bookmarkEnd w:id="1800"/>
    <w:bookmarkEnd w:id="1801"/>
    <w:bookmarkEnd w:id="1802"/>
    <w:p>
      <w:pPr>
        <w:spacing w:before="156" w:beforeLines="50" w:after="156" w:afterLines="50" w:line="480" w:lineRule="auto"/>
        <w:jc w:val="center"/>
        <w:rPr>
          <w:rFonts w:ascii="宋体" w:hAnsi="宋体"/>
          <w:szCs w:val="21"/>
        </w:rPr>
      </w:pPr>
      <w:r>
        <w:rPr>
          <w:rFonts w:hint="eastAsia" w:ascii="宋体" w:hAnsi="宋体"/>
          <w:szCs w:val="21"/>
        </w:rPr>
        <w:t>预付款担保（如有）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803" w:name="_Toc296891061"/>
      <w:bookmarkStart w:id="1804" w:name="_Toc296346734"/>
      <w:bookmarkStart w:id="1805" w:name="_Toc296891273"/>
      <w:bookmarkStart w:id="1806" w:name="_Toc296944572"/>
      <w:bookmarkStart w:id="1807" w:name="_Toc296347232"/>
      <w:bookmarkStart w:id="1808" w:name="_Toc296503233"/>
      <w:r>
        <w:rPr>
          <w:rFonts w:hint="eastAsia" w:ascii="宋体" w:hAnsi="宋体"/>
          <w:szCs w:val="21"/>
        </w:rPr>
        <w:t>件</w:t>
      </w:r>
      <w:r>
        <w:rPr>
          <w:rFonts w:ascii="宋体" w:hAnsi="宋体"/>
          <w:szCs w:val="21"/>
        </w:rPr>
        <w:t>6</w:t>
      </w:r>
      <w:r>
        <w:rPr>
          <w:rFonts w:hint="eastAsia" w:ascii="宋体" w:hAnsi="宋体"/>
          <w:szCs w:val="21"/>
        </w:rPr>
        <w:t>：</w:t>
      </w:r>
    </w:p>
    <w:bookmarkEnd w:id="1803"/>
    <w:bookmarkEnd w:id="1804"/>
    <w:bookmarkEnd w:id="1805"/>
    <w:bookmarkEnd w:id="1806"/>
    <w:bookmarkEnd w:id="1807"/>
    <w:bookmarkEnd w:id="1808"/>
    <w:p>
      <w:pPr>
        <w:spacing w:line="360" w:lineRule="auto"/>
        <w:ind w:firstLine="420" w:firstLineChars="200"/>
        <w:jc w:val="center"/>
        <w:rPr>
          <w:rFonts w:ascii="宋体" w:hAnsi="宋体"/>
          <w:szCs w:val="21"/>
        </w:rPr>
      </w:pPr>
      <w:r>
        <w:rPr>
          <w:rFonts w:hint="eastAsia" w:ascii="宋体" w:hAnsi="宋体"/>
          <w:szCs w:val="21"/>
        </w:rPr>
        <w:t>支付担保（如有）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szCs w:val="21"/>
        </w:rPr>
      </w:pPr>
      <w:bookmarkStart w:id="1809" w:name="_Toc532375692"/>
      <w:r>
        <w:rPr>
          <w:rFonts w:hint="eastAsia" w:ascii="宋体" w:hAnsi="宋体"/>
          <w:szCs w:val="21"/>
        </w:rPr>
        <w:t>一、保证的范围及保证金额</w:t>
      </w:r>
      <w:bookmarkEnd w:id="1809"/>
    </w:p>
    <w:p>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bookmarkStart w:id="1810" w:name="_Toc532375693"/>
      <w:r>
        <w:rPr>
          <w:rFonts w:hint="eastAsia" w:ascii="宋体" w:hAnsi="宋体"/>
          <w:szCs w:val="21"/>
        </w:rPr>
        <w:t>二、保证的方式及保证期间</w:t>
      </w:r>
      <w:bookmarkEnd w:id="1810"/>
    </w:p>
    <w:p>
      <w:pPr>
        <w:spacing w:line="360" w:lineRule="auto"/>
        <w:ind w:firstLine="420" w:firstLineChars="200"/>
        <w:rPr>
          <w:rFonts w:ascii="宋体" w:hAnsi="宋体"/>
          <w:szCs w:val="21"/>
        </w:rPr>
      </w:pPr>
      <w:r>
        <w:rPr>
          <w:rFonts w:hint="eastAsia" w:ascii="宋体" w:hAnsi="宋体"/>
          <w:szCs w:val="21"/>
        </w:rPr>
        <w:t>1. 我方保证的方式为：连带责任保证。</w:t>
      </w:r>
    </w:p>
    <w:p>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szCs w:val="21"/>
        </w:rPr>
      </w:pPr>
      <w:bookmarkStart w:id="1811" w:name="_Toc532375694"/>
      <w:r>
        <w:rPr>
          <w:rFonts w:hint="eastAsia" w:ascii="宋体" w:hAnsi="宋体"/>
          <w:szCs w:val="21"/>
        </w:rPr>
        <w:t>三、承担保证责任的形式</w:t>
      </w:r>
      <w:bookmarkEnd w:id="1811"/>
    </w:p>
    <w:p>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szCs w:val="21"/>
        </w:rPr>
      </w:pPr>
      <w:bookmarkStart w:id="1812" w:name="_Toc532375695"/>
      <w:r>
        <w:rPr>
          <w:rFonts w:hint="eastAsia" w:ascii="宋体" w:hAnsi="宋体"/>
          <w:szCs w:val="21"/>
        </w:rPr>
        <w:t>四、代偿的安排</w:t>
      </w:r>
      <w:bookmarkEnd w:id="1812"/>
    </w:p>
    <w:p>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pPr>
        <w:spacing w:line="360" w:lineRule="auto"/>
        <w:ind w:firstLine="420" w:firstLineChars="200"/>
        <w:rPr>
          <w:rFonts w:ascii="宋体" w:hAnsi="宋体"/>
          <w:szCs w:val="21"/>
        </w:rPr>
      </w:pPr>
      <w:bookmarkStart w:id="1813" w:name="_Toc532375696"/>
      <w:r>
        <w:rPr>
          <w:rFonts w:hint="eastAsia" w:ascii="宋体" w:hAnsi="宋体"/>
          <w:szCs w:val="21"/>
        </w:rPr>
        <w:t>五、保证责任的解除</w:t>
      </w:r>
      <w:bookmarkEnd w:id="1813"/>
    </w:p>
    <w:p>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pPr>
        <w:spacing w:line="360" w:lineRule="auto"/>
        <w:ind w:firstLine="420" w:firstLineChars="200"/>
        <w:rPr>
          <w:rFonts w:ascii="宋体" w:hAnsi="宋体"/>
          <w:szCs w:val="21"/>
        </w:rPr>
      </w:pPr>
      <w:bookmarkStart w:id="1814" w:name="_Toc532375697"/>
      <w:r>
        <w:rPr>
          <w:rFonts w:hint="eastAsia" w:ascii="宋体" w:hAnsi="宋体"/>
          <w:szCs w:val="21"/>
        </w:rPr>
        <w:t>六、免责条款</w:t>
      </w:r>
      <w:bookmarkEnd w:id="1814"/>
    </w:p>
    <w:p>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pPr>
        <w:spacing w:line="360" w:lineRule="auto"/>
        <w:ind w:firstLine="420" w:firstLineChars="200"/>
        <w:rPr>
          <w:rFonts w:ascii="宋体" w:hAnsi="宋体"/>
          <w:szCs w:val="21"/>
        </w:rPr>
      </w:pPr>
      <w:bookmarkStart w:id="1815" w:name="_Toc532375698"/>
      <w:r>
        <w:rPr>
          <w:rFonts w:hint="eastAsia" w:ascii="宋体" w:hAnsi="宋体"/>
          <w:szCs w:val="21"/>
        </w:rPr>
        <w:t>七、争议解决</w:t>
      </w:r>
      <w:bookmarkEnd w:id="1815"/>
    </w:p>
    <w:p>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bookmarkStart w:id="1816" w:name="_Toc532375699"/>
      <w:r>
        <w:rPr>
          <w:rFonts w:hint="eastAsia" w:ascii="宋体" w:hAnsi="宋体"/>
          <w:szCs w:val="21"/>
        </w:rPr>
        <w:t>八、保函的生效</w:t>
      </w:r>
      <w:bookmarkEnd w:id="1816"/>
    </w:p>
    <w:p>
      <w:pPr>
        <w:spacing w:line="360" w:lineRule="auto"/>
        <w:ind w:firstLine="420" w:firstLineChars="200"/>
        <w:rPr>
          <w:rFonts w:ascii="宋体" w:hAnsi="宋体"/>
          <w:szCs w:val="21"/>
        </w:rPr>
      </w:pPr>
      <w:r>
        <w:rPr>
          <w:rFonts w:hint="eastAsia" w:ascii="宋体" w:hAnsi="宋体"/>
          <w:szCs w:val="21"/>
        </w:rPr>
        <w:t>本保函自我方法定代表人（或其委托代理人）签字并加盖公章之日起生效。</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（盖章）</w:t>
      </w:r>
    </w:p>
    <w:p>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ascii="宋体" w:hAnsi="宋体"/>
                <w:szCs w:val="21"/>
              </w:rPr>
            </w:pPr>
            <w:r>
              <w:rPr>
                <w:rFonts w:hint="eastAsia" w:ascii="宋体" w:hAnsi="宋体"/>
                <w:szCs w:val="21"/>
              </w:rPr>
              <w:t>序号</w:t>
            </w:r>
          </w:p>
        </w:tc>
        <w:tc>
          <w:tcPr>
            <w:tcW w:w="1984" w:type="dxa"/>
          </w:tcPr>
          <w:p>
            <w:pPr>
              <w:spacing w:line="400" w:lineRule="exact"/>
              <w:jc w:val="center"/>
              <w:rPr>
                <w:rFonts w:ascii="宋体" w:hAnsi="宋体"/>
                <w:szCs w:val="21"/>
              </w:rPr>
            </w:pPr>
            <w:r>
              <w:rPr>
                <w:rFonts w:hint="eastAsia" w:ascii="宋体" w:hAnsi="宋体"/>
                <w:szCs w:val="21"/>
              </w:rPr>
              <w:t>专业工程名称</w:t>
            </w:r>
          </w:p>
        </w:tc>
        <w:tc>
          <w:tcPr>
            <w:tcW w:w="5103" w:type="dxa"/>
          </w:tcPr>
          <w:p>
            <w:pPr>
              <w:spacing w:line="400" w:lineRule="exact"/>
              <w:jc w:val="center"/>
              <w:rPr>
                <w:rFonts w:ascii="宋体" w:hAnsi="宋体"/>
                <w:szCs w:val="21"/>
              </w:rPr>
            </w:pPr>
            <w:r>
              <w:rPr>
                <w:rFonts w:hint="eastAsia" w:ascii="宋体" w:hAnsi="宋体"/>
                <w:szCs w:val="21"/>
              </w:rPr>
              <w:t>工程内容</w:t>
            </w:r>
          </w:p>
        </w:tc>
        <w:tc>
          <w:tcPr>
            <w:tcW w:w="1560" w:type="dxa"/>
          </w:tcPr>
          <w:p>
            <w:pPr>
              <w:spacing w:line="40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ascii="宋体" w:hAnsi="宋体"/>
                <w:szCs w:val="21"/>
              </w:rPr>
            </w:pPr>
            <w:r>
              <w:rPr>
                <w:rFonts w:hint="eastAsia" w:ascii="宋体" w:hAnsi="宋体"/>
                <w:szCs w:val="21"/>
              </w:rPr>
              <w:t>小计：</w:t>
            </w:r>
          </w:p>
        </w:tc>
      </w:tr>
    </w:tbl>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480" w:lineRule="auto"/>
        <w:ind w:firstLine="420" w:firstLineChars="200"/>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廉洁从业协议</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 发包人的义务</w:t>
      </w:r>
    </w:p>
    <w:p>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szCs w:val="21"/>
        </w:rPr>
      </w:pPr>
      <w:r>
        <w:rPr>
          <w:rFonts w:hint="eastAsia" w:ascii="宋体" w:hAnsi="宋体"/>
          <w:szCs w:val="21"/>
        </w:rPr>
        <w:t>3. 承包人义务</w:t>
      </w:r>
    </w:p>
    <w:p>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 违约责任</w:t>
      </w:r>
    </w:p>
    <w:p>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甲     方：                         乙     方：</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                          法定代表人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或其授权的代理人：                  或授权的代理人：</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pPr>
        <w:spacing w:before="156" w:beforeLines="50" w:after="156" w:afterLines="50" w:line="480" w:lineRule="auto"/>
        <w:jc w:val="center"/>
        <w:rPr>
          <w:rFonts w:ascii="宋体" w:hAnsi="宋体"/>
          <w:szCs w:val="21"/>
        </w:rPr>
      </w:pPr>
      <w:bookmarkStart w:id="1817" w:name="_Toc448406299"/>
      <w:bookmarkStart w:id="1818" w:name="_Toc435690184"/>
      <w:bookmarkStart w:id="1819" w:name="_Toc435689499"/>
      <w:bookmarkStart w:id="1820" w:name="_Toc239510288"/>
      <w:bookmarkStart w:id="1821" w:name="_Toc336680145"/>
      <w:bookmarkStart w:id="1822" w:name="_Toc247431422"/>
      <w:r>
        <w:rPr>
          <w:rFonts w:hint="eastAsia" w:ascii="宋体" w:hAnsi="宋体"/>
          <w:szCs w:val="21"/>
        </w:rPr>
        <w:t>安全管理协议</w:t>
      </w:r>
      <w:bookmarkEnd w:id="1817"/>
      <w:bookmarkEnd w:id="1818"/>
      <w:bookmarkEnd w:id="1819"/>
      <w:bookmarkEnd w:id="1820"/>
      <w:bookmarkEnd w:id="1821"/>
      <w:bookmarkEnd w:id="182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1823" w:name="_Toc532375700"/>
      <w:bookmarkStart w:id="1824" w:name="_Toc247431423"/>
      <w:bookmarkStart w:id="1825" w:name="_Toc247418263"/>
      <w:bookmarkStart w:id="1826" w:name="_Toc239510289"/>
      <w:r>
        <w:rPr>
          <w:rFonts w:hint="eastAsia" w:ascii="宋体" w:hAnsi="宋体"/>
          <w:szCs w:val="21"/>
        </w:rPr>
        <w:t>一、协议有效期限</w:t>
      </w:r>
      <w:bookmarkEnd w:id="1823"/>
      <w:bookmarkEnd w:id="1824"/>
      <w:bookmarkEnd w:id="1825"/>
      <w:bookmarkEnd w:id="1826"/>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1827" w:name="_Toc247431424"/>
      <w:bookmarkStart w:id="1828" w:name="_Toc532375701"/>
      <w:bookmarkStart w:id="1829" w:name="_Toc247418264"/>
      <w:bookmarkStart w:id="1830" w:name="_Toc239510290"/>
      <w:r>
        <w:rPr>
          <w:rFonts w:hint="eastAsia" w:ascii="宋体" w:hAnsi="宋体"/>
          <w:szCs w:val="21"/>
        </w:rPr>
        <w:t>二、责任目标</w:t>
      </w:r>
      <w:bookmarkEnd w:id="1827"/>
      <w:bookmarkEnd w:id="1828"/>
      <w:bookmarkEnd w:id="1829"/>
      <w:bookmarkEnd w:id="1830"/>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1831" w:name="_Toc247418265"/>
      <w:bookmarkStart w:id="1832" w:name="_Toc247431425"/>
      <w:bookmarkStart w:id="1833" w:name="_Toc239510291"/>
      <w:r>
        <w:rPr>
          <w:rFonts w:hint="eastAsia" w:ascii="宋体" w:hAnsi="宋体"/>
          <w:szCs w:val="21"/>
        </w:rPr>
        <w:t>（三）承包人承诺在施工中控制以下安全事故的发生：</w:t>
      </w:r>
      <w:bookmarkEnd w:id="1831"/>
      <w:bookmarkEnd w:id="1832"/>
      <w:bookmarkEnd w:id="1833"/>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1834" w:name="_Toc247418266"/>
      <w:bookmarkStart w:id="1835" w:name="_Toc247431426"/>
      <w:bookmarkStart w:id="1836" w:name="_Toc239510292"/>
      <w:bookmarkStart w:id="1837" w:name="_Toc532375702"/>
      <w:r>
        <w:rPr>
          <w:rFonts w:hint="eastAsia" w:ascii="宋体" w:hAnsi="宋体"/>
          <w:szCs w:val="21"/>
        </w:rPr>
        <w:t>三、安全责任</w:t>
      </w:r>
      <w:bookmarkEnd w:id="1834"/>
      <w:bookmarkEnd w:id="1835"/>
      <w:bookmarkEnd w:id="1836"/>
      <w:bookmarkEnd w:id="1837"/>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1838" w:name="_Toc247431427"/>
      <w:bookmarkStart w:id="1839" w:name="_Toc247418267"/>
      <w:bookmarkStart w:id="1840" w:name="_Toc532375703"/>
      <w:bookmarkStart w:id="1841" w:name="_Toc239510293"/>
      <w:r>
        <w:rPr>
          <w:rFonts w:hint="eastAsia" w:ascii="宋体" w:hAnsi="宋体"/>
          <w:szCs w:val="21"/>
        </w:rPr>
        <w:t>四、接口及协调</w:t>
      </w:r>
      <w:bookmarkEnd w:id="1838"/>
      <w:bookmarkEnd w:id="1839"/>
      <w:bookmarkEnd w:id="1840"/>
      <w:bookmarkEnd w:id="1841"/>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1842" w:name="_Toc239510294"/>
      <w:bookmarkStart w:id="1843" w:name="_Toc532375704"/>
      <w:bookmarkStart w:id="1844" w:name="_Toc247431428"/>
      <w:bookmarkStart w:id="1845" w:name="_Toc247418268"/>
      <w:r>
        <w:rPr>
          <w:rFonts w:hint="eastAsia" w:ascii="宋体" w:hAnsi="宋体"/>
          <w:szCs w:val="21"/>
        </w:rPr>
        <w:t>五、安全资质审查</w:t>
      </w:r>
      <w:bookmarkEnd w:id="1842"/>
      <w:bookmarkEnd w:id="1843"/>
      <w:bookmarkEnd w:id="1844"/>
      <w:bookmarkEnd w:id="1845"/>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1846" w:name="_Toc247418269"/>
      <w:bookmarkStart w:id="1847" w:name="_Toc239510295"/>
      <w:bookmarkStart w:id="1848" w:name="_Toc532375705"/>
      <w:bookmarkStart w:id="1849" w:name="_Toc247431429"/>
      <w:r>
        <w:rPr>
          <w:rFonts w:hint="eastAsia" w:ascii="宋体" w:hAnsi="宋体"/>
          <w:szCs w:val="21"/>
        </w:rPr>
        <w:t>六、人员基本素质</w:t>
      </w:r>
      <w:bookmarkEnd w:id="1846"/>
      <w:bookmarkEnd w:id="1847"/>
      <w:bookmarkEnd w:id="1848"/>
      <w:bookmarkEnd w:id="1849"/>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1850" w:name="_Toc247431430"/>
      <w:bookmarkStart w:id="1851" w:name="_Toc247418270"/>
      <w:bookmarkStart w:id="1852" w:name="_Toc239510296"/>
      <w:bookmarkStart w:id="1853" w:name="_Toc532375706"/>
      <w:r>
        <w:rPr>
          <w:rFonts w:hint="eastAsia" w:ascii="宋体" w:hAnsi="宋体"/>
          <w:szCs w:val="21"/>
        </w:rPr>
        <w:t>七、劳动保护</w:t>
      </w:r>
      <w:bookmarkEnd w:id="1850"/>
      <w:bookmarkEnd w:id="1851"/>
      <w:bookmarkEnd w:id="1852"/>
      <w:bookmarkEnd w:id="1853"/>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1854" w:name="_Toc247431431"/>
      <w:bookmarkStart w:id="1855" w:name="_Toc532375707"/>
      <w:bookmarkStart w:id="1856" w:name="_Toc247418271"/>
      <w:bookmarkStart w:id="1857" w:name="_Toc239510297"/>
      <w:r>
        <w:rPr>
          <w:rFonts w:hint="eastAsia" w:ascii="宋体" w:hAnsi="宋体"/>
          <w:szCs w:val="21"/>
        </w:rPr>
        <w:t>八、施工机具与材料</w:t>
      </w:r>
      <w:bookmarkEnd w:id="1854"/>
      <w:bookmarkEnd w:id="1855"/>
      <w:bookmarkEnd w:id="1856"/>
      <w:bookmarkEnd w:id="1857"/>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1858" w:name="_Toc247418272"/>
      <w:bookmarkStart w:id="1859" w:name="_Toc532375708"/>
      <w:bookmarkStart w:id="1860" w:name="_Toc239510298"/>
      <w:bookmarkStart w:id="1861" w:name="_Toc247431432"/>
      <w:r>
        <w:rPr>
          <w:rFonts w:hint="eastAsia" w:ascii="宋体" w:hAnsi="宋体"/>
          <w:szCs w:val="21"/>
        </w:rPr>
        <w:t>九、开工前安全条件检查</w:t>
      </w:r>
      <w:bookmarkEnd w:id="1858"/>
      <w:bookmarkEnd w:id="1859"/>
      <w:bookmarkEnd w:id="1860"/>
      <w:bookmarkEnd w:id="1861"/>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1862" w:name="_Toc247431433"/>
      <w:bookmarkStart w:id="1863" w:name="_Toc239510299"/>
      <w:bookmarkStart w:id="1864" w:name="_Toc532375709"/>
      <w:bookmarkStart w:id="1865" w:name="_Toc247418273"/>
      <w:r>
        <w:rPr>
          <w:rFonts w:hint="eastAsia" w:ascii="宋体" w:hAnsi="宋体"/>
          <w:szCs w:val="21"/>
        </w:rPr>
        <w:t>十、安全监督</w:t>
      </w:r>
      <w:bookmarkEnd w:id="1862"/>
      <w:bookmarkEnd w:id="1863"/>
      <w:bookmarkEnd w:id="1864"/>
      <w:bookmarkEnd w:id="1865"/>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1866" w:name="_Toc239510300"/>
      <w:bookmarkStart w:id="1867" w:name="_Toc532375710"/>
      <w:bookmarkStart w:id="1868" w:name="_Toc247431434"/>
      <w:bookmarkStart w:id="1869" w:name="_Toc247418274"/>
      <w:r>
        <w:rPr>
          <w:rFonts w:hint="eastAsia" w:ascii="宋体" w:hAnsi="宋体"/>
          <w:szCs w:val="21"/>
        </w:rPr>
        <w:t>十一、安全培训与授权</w:t>
      </w:r>
      <w:bookmarkEnd w:id="1866"/>
      <w:bookmarkEnd w:id="1867"/>
      <w:bookmarkEnd w:id="1868"/>
      <w:bookmarkEnd w:id="1869"/>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1870" w:name="_Toc239510301"/>
      <w:bookmarkStart w:id="1871" w:name="_Toc247431435"/>
      <w:bookmarkStart w:id="1872" w:name="_Toc247418275"/>
      <w:bookmarkStart w:id="1873" w:name="_Toc532375711"/>
      <w:r>
        <w:rPr>
          <w:rFonts w:hint="eastAsia" w:ascii="宋体" w:hAnsi="宋体"/>
          <w:szCs w:val="21"/>
        </w:rPr>
        <w:t>十二、职业健康与卫生防疫</w:t>
      </w:r>
      <w:bookmarkEnd w:id="1870"/>
      <w:bookmarkEnd w:id="1871"/>
      <w:bookmarkEnd w:id="1872"/>
      <w:bookmarkEnd w:id="1873"/>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1874" w:name="_Toc247431436"/>
      <w:bookmarkStart w:id="1875" w:name="_Toc247418276"/>
      <w:bookmarkStart w:id="1876" w:name="_Toc532375712"/>
      <w:bookmarkStart w:id="1877" w:name="_Toc239510302"/>
      <w:r>
        <w:rPr>
          <w:rFonts w:hint="eastAsia" w:ascii="宋体" w:hAnsi="宋体"/>
          <w:szCs w:val="21"/>
        </w:rPr>
        <w:t>十三、文明施工与环保要求</w:t>
      </w:r>
      <w:bookmarkEnd w:id="1874"/>
      <w:bookmarkEnd w:id="1875"/>
      <w:bookmarkEnd w:id="1876"/>
      <w:bookmarkEnd w:id="1877"/>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1878" w:name="_Toc239510303"/>
      <w:bookmarkStart w:id="1879" w:name="_Toc247418277"/>
      <w:bookmarkStart w:id="1880" w:name="_Toc247431437"/>
      <w:bookmarkStart w:id="1881" w:name="_Toc532375713"/>
      <w:r>
        <w:rPr>
          <w:rFonts w:hint="eastAsia" w:ascii="宋体" w:hAnsi="宋体"/>
          <w:szCs w:val="21"/>
        </w:rPr>
        <w:t>十四、工程风险管理与事故预防</w:t>
      </w:r>
      <w:bookmarkEnd w:id="1878"/>
      <w:bookmarkEnd w:id="1879"/>
      <w:bookmarkEnd w:id="1880"/>
      <w:bookmarkEnd w:id="1881"/>
    </w:p>
    <w:p>
      <w:pPr>
        <w:spacing w:line="360" w:lineRule="auto"/>
        <w:ind w:firstLine="420" w:firstLineChars="200"/>
        <w:jc w:val="left"/>
        <w:rPr>
          <w:rFonts w:ascii="宋体" w:hAnsi="宋体"/>
          <w:szCs w:val="21"/>
        </w:rPr>
      </w:pPr>
      <w:bookmarkStart w:id="1882" w:name="_Toc247418278"/>
      <w:bookmarkStart w:id="1883" w:name="_Toc239510304"/>
      <w:bookmarkStart w:id="1884" w:name="_Toc247431438"/>
      <w:r>
        <w:rPr>
          <w:rFonts w:hint="eastAsia" w:ascii="宋体" w:hAnsi="宋体"/>
          <w:szCs w:val="21"/>
        </w:rPr>
        <w:t>（一）基本要求</w:t>
      </w:r>
      <w:bookmarkEnd w:id="1882"/>
      <w:bookmarkEnd w:id="1883"/>
      <w:bookmarkEnd w:id="1884"/>
    </w:p>
    <w:p>
      <w:pPr>
        <w:spacing w:line="360" w:lineRule="auto"/>
        <w:ind w:firstLine="420" w:firstLineChars="200"/>
        <w:jc w:val="left"/>
        <w:rPr>
          <w:rFonts w:ascii="宋体" w:hAnsi="宋体"/>
          <w:szCs w:val="21"/>
        </w:rPr>
      </w:pPr>
      <w:bookmarkStart w:id="188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885"/>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1886" w:name="_Toc239510305"/>
      <w:bookmarkStart w:id="1887" w:name="_Toc247431439"/>
      <w:bookmarkStart w:id="1888" w:name="_Toc247418279"/>
      <w:r>
        <w:rPr>
          <w:rFonts w:hint="eastAsia" w:ascii="宋体" w:hAnsi="宋体"/>
          <w:szCs w:val="21"/>
        </w:rPr>
        <w:t>（二）现场作业基本安全条件</w:t>
      </w:r>
      <w:bookmarkEnd w:id="1886"/>
      <w:bookmarkEnd w:id="1887"/>
      <w:bookmarkEnd w:id="1888"/>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889" w:name="_Toc247418280"/>
      <w:bookmarkStart w:id="1890" w:name="_Toc247431440"/>
      <w:bookmarkStart w:id="1891" w:name="_Toc239510306"/>
      <w:bookmarkStart w:id="1892" w:name="_Toc532375715"/>
      <w:r>
        <w:rPr>
          <w:rFonts w:hint="eastAsia" w:ascii="宋体" w:hAnsi="宋体"/>
          <w:szCs w:val="21"/>
        </w:rPr>
        <w:t>十五、事故报告与应急救援</w:t>
      </w:r>
      <w:bookmarkEnd w:id="1889"/>
      <w:bookmarkEnd w:id="1890"/>
      <w:bookmarkEnd w:id="1891"/>
      <w:bookmarkEnd w:id="1892"/>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893" w:name="_Toc247431441"/>
      <w:bookmarkStart w:id="1894" w:name="_Toc532375716"/>
      <w:bookmarkStart w:id="1895" w:name="_Toc247418281"/>
      <w:bookmarkStart w:id="1896" w:name="_Toc239510307"/>
      <w:r>
        <w:rPr>
          <w:rFonts w:hint="eastAsia" w:ascii="宋体" w:hAnsi="宋体"/>
          <w:szCs w:val="21"/>
        </w:rPr>
        <w:t>十六、安全业绩考核</w:t>
      </w:r>
      <w:bookmarkEnd w:id="1893"/>
      <w:bookmarkEnd w:id="1894"/>
      <w:bookmarkEnd w:id="1895"/>
      <w:bookmarkEnd w:id="1896"/>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897" w:name="_Toc532375717"/>
      <w:bookmarkStart w:id="1898" w:name="_Toc247418282"/>
      <w:bookmarkStart w:id="1899" w:name="_Toc247431442"/>
      <w:bookmarkStart w:id="1900" w:name="_Toc239510308"/>
      <w:r>
        <w:rPr>
          <w:rFonts w:hint="eastAsia" w:ascii="宋体" w:hAnsi="宋体"/>
          <w:szCs w:val="21"/>
        </w:rPr>
        <w:t>十七、协议条款的修订</w:t>
      </w:r>
      <w:bookmarkEnd w:id="1897"/>
      <w:bookmarkEnd w:id="1898"/>
      <w:bookmarkEnd w:id="1899"/>
      <w:bookmarkEnd w:id="1900"/>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pPr>
        <w:snapToGrid w:val="0"/>
        <w:spacing w:line="360" w:lineRule="auto"/>
        <w:jc w:val="left"/>
        <w:rPr>
          <w:rFonts w:ascii="宋体" w:hAnsi="宋体"/>
          <w:kern w:val="0"/>
          <w:szCs w:val="21"/>
        </w:rPr>
      </w:pP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pPr>
        <w:spacing w:line="360" w:lineRule="auto"/>
        <w:ind w:firstLine="420" w:firstLineChars="200"/>
        <w:rPr>
          <w:rFonts w:ascii="宋体" w:hAnsi="宋体"/>
          <w:szCs w:val="21"/>
        </w:rPr>
      </w:pPr>
      <w:r>
        <w:rPr>
          <w:rFonts w:hint="eastAsia" w:ascii="宋体" w:hAnsi="宋体"/>
          <w:szCs w:val="21"/>
        </w:rPr>
        <w:t>附件：</w:t>
      </w:r>
    </w:p>
    <w:p>
      <w:pPr>
        <w:spacing w:line="360" w:lineRule="auto"/>
        <w:ind w:firstLine="420" w:firstLineChars="200"/>
        <w:rPr>
          <w:rFonts w:ascii="宋体" w:hAnsi="宋体"/>
          <w:szCs w:val="21"/>
        </w:rPr>
      </w:pPr>
      <w:r>
        <w:rPr>
          <w:rFonts w:hint="eastAsia" w:ascii="宋体" w:hAnsi="宋体"/>
          <w:szCs w:val="21"/>
        </w:rPr>
        <w:t>1、关于农民工工资发放情况的说明表</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Cs w:val="20"/>
        </w:rPr>
      </w:pPr>
      <w:r>
        <w:rPr>
          <w:rFonts w:ascii="宋体" w:hAnsi="宋体"/>
          <w:sz w:val="24"/>
        </w:rPr>
        <w:br w:type="page"/>
      </w:r>
      <w:bookmarkEnd w:id="424"/>
      <w:bookmarkStart w:id="1901" w:name="招标文件05章工程量清单"/>
      <w:bookmarkEnd w:id="1901"/>
    </w:p>
    <w:p>
      <w:pPr>
        <w:pStyle w:val="3"/>
        <w:spacing w:before="0" w:after="0" w:line="360" w:lineRule="auto"/>
        <w:jc w:val="center"/>
        <w:rPr>
          <w:rFonts w:ascii="宋体" w:hAnsi="宋体"/>
        </w:rPr>
      </w:pPr>
      <w:bookmarkStart w:id="1902" w:name="_Toc430530513"/>
      <w:bookmarkStart w:id="1903" w:name="_Toc534185822"/>
      <w:bookmarkStart w:id="1904" w:name="_Toc509218843"/>
      <w:bookmarkStart w:id="1905" w:name="_Toc287620797"/>
      <w:bookmarkStart w:id="1906" w:name="_Toc287607855"/>
      <w:bookmarkStart w:id="1907" w:name="_Toc12440"/>
      <w:r>
        <w:rPr>
          <w:rFonts w:hint="eastAsia" w:ascii="宋体" w:hAnsi="宋体"/>
        </w:rPr>
        <w:t>第五章  工程量清单</w:t>
      </w:r>
      <w:bookmarkEnd w:id="1902"/>
      <w:bookmarkEnd w:id="1903"/>
      <w:bookmarkEnd w:id="1904"/>
      <w:bookmarkEnd w:id="1905"/>
      <w:bookmarkEnd w:id="1906"/>
      <w:bookmarkEnd w:id="1907"/>
      <w:bookmarkStart w:id="1908" w:name="招标文件05章工程量清单01"/>
      <w:bookmarkEnd w:id="1908"/>
      <w:bookmarkStart w:id="1909" w:name="_Toc287620798"/>
      <w:bookmarkStart w:id="1910" w:name="_Toc430530514"/>
      <w:bookmarkStart w:id="1911" w:name="_Toc224103477"/>
      <w:bookmarkStart w:id="1912" w:name="_Toc287607856"/>
      <w:bookmarkStart w:id="1913" w:name="_Toc277082638"/>
    </w:p>
    <w:bookmarkEnd w:id="1909"/>
    <w:bookmarkEnd w:id="1910"/>
    <w:bookmarkEnd w:id="1911"/>
    <w:bookmarkEnd w:id="1912"/>
    <w:bookmarkEnd w:id="1913"/>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914" w:name="_Toc18984"/>
      <w:bookmarkStart w:id="1915" w:name="_Toc534185823"/>
      <w:bookmarkStart w:id="1916" w:name="_Toc509218844"/>
      <w:r>
        <w:rPr>
          <w:rFonts w:ascii="宋体" w:hAnsi="宋体"/>
          <w:sz w:val="52"/>
          <w:szCs w:val="52"/>
        </w:rPr>
        <w:t>第 二 卷</w:t>
      </w:r>
      <w:bookmarkEnd w:id="1914"/>
      <w:bookmarkEnd w:id="1915"/>
      <w:bookmarkEnd w:id="1916"/>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917" w:name="招标文件06章图纸"/>
      <w:bookmarkEnd w:id="1917"/>
      <w:bookmarkStart w:id="1918" w:name="_Toc5006"/>
      <w:bookmarkStart w:id="1919" w:name="_Toc509218846"/>
      <w:bookmarkStart w:id="1920" w:name="_Toc287620803"/>
      <w:bookmarkStart w:id="1921" w:name="_Toc430530519"/>
      <w:bookmarkStart w:id="1922" w:name="_Toc534185825"/>
      <w:bookmarkStart w:id="1923" w:name="_Toc287607861"/>
      <w:r>
        <w:rPr>
          <w:rFonts w:hint="eastAsia" w:ascii="宋体" w:hAnsi="宋体"/>
        </w:rPr>
        <w:t>第六章  图纸</w:t>
      </w:r>
      <w:bookmarkEnd w:id="1918"/>
      <w:bookmarkEnd w:id="1919"/>
      <w:bookmarkEnd w:id="1920"/>
      <w:bookmarkEnd w:id="1921"/>
      <w:bookmarkEnd w:id="1922"/>
      <w:bookmarkEnd w:id="1923"/>
    </w:p>
    <w:p>
      <w:pPr>
        <w:spacing w:line="360" w:lineRule="auto"/>
        <w:jc w:val="center"/>
        <w:rPr>
          <w:rFonts w:ascii="宋体" w:hAnsi="宋体"/>
          <w:szCs w:val="20"/>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spacing w:line="360" w:lineRule="auto"/>
        <w:rPr>
          <w:rFonts w:ascii="宋体" w:hAnsi="宋体"/>
          <w:szCs w:val="20"/>
        </w:rPr>
      </w:pPr>
      <w:bookmarkStart w:id="1924" w:name="招标文件06章图纸01"/>
      <w:bookmarkEnd w:id="1924"/>
      <w:bookmarkStart w:id="1925" w:name="_Toc287620804"/>
      <w:bookmarkStart w:id="1926" w:name="_Toc430530520"/>
    </w:p>
    <w:bookmarkEnd w:id="1925"/>
    <w:bookmarkEnd w:id="1926"/>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927" w:name="_Toc1031"/>
      <w:r>
        <w:rPr>
          <w:rFonts w:hint="eastAsia" w:ascii="宋体" w:hAnsi="宋体"/>
          <w:sz w:val="52"/>
          <w:szCs w:val="52"/>
        </w:rPr>
        <w:t>第 三 卷</w:t>
      </w:r>
      <w:bookmarkEnd w:id="1927"/>
      <w:bookmarkStart w:id="1928" w:name="_Toc509218847"/>
      <w:bookmarkStart w:id="1929" w:name="_Toc536619968"/>
      <w:bookmarkStart w:id="1930" w:name="_Toc536628344"/>
      <w:bookmarkStart w:id="1931" w:name="_Toc536796850"/>
      <w:bookmarkStart w:id="1932" w:name="_Toc536620100"/>
      <w:bookmarkStart w:id="1933" w:name="_Toc536797255"/>
      <w:bookmarkStart w:id="1934" w:name="_Toc536797390"/>
      <w:bookmarkStart w:id="1935" w:name="_Toc536796986"/>
      <w:bookmarkStart w:id="1936" w:name="_Toc536621880"/>
      <w:bookmarkStart w:id="1937" w:name="_Toc536797121"/>
      <w:bookmarkStart w:id="1938" w:name="_Toc13211764"/>
      <w:bookmarkStart w:id="1939" w:name="_Toc13210772"/>
      <w:bookmarkStart w:id="1940" w:name="_Toc13211206"/>
      <w:bookmarkStart w:id="1941" w:name="_Toc534185826"/>
    </w:p>
    <w:bookmarkEnd w:id="1928"/>
    <w:p>
      <w:r>
        <w:br w:type="page"/>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3"/>
        <w:spacing w:line="360" w:lineRule="auto"/>
        <w:jc w:val="center"/>
        <w:rPr>
          <w:rFonts w:ascii="宋体" w:hAnsi="宋体"/>
        </w:rPr>
      </w:pPr>
      <w:bookmarkStart w:id="1942" w:name="招标文件07章技术标准和要求"/>
      <w:bookmarkEnd w:id="1942"/>
      <w:bookmarkStart w:id="1943" w:name="_Toc24524"/>
      <w:r>
        <w:rPr>
          <w:rFonts w:ascii="宋体" w:hAnsi="宋体"/>
        </w:rPr>
        <w:t>第七章</w:t>
      </w:r>
      <w:r>
        <w:rPr>
          <w:rFonts w:hint="eastAsia" w:ascii="宋体" w:hAnsi="宋体"/>
        </w:rPr>
        <w:t xml:space="preserve">  </w:t>
      </w:r>
      <w:r>
        <w:rPr>
          <w:rFonts w:ascii="宋体" w:hAnsi="宋体"/>
        </w:rPr>
        <w:t>技术标准和要求</w:t>
      </w:r>
      <w:bookmarkEnd w:id="1943"/>
      <w:bookmarkStart w:id="1944" w:name="招标文件07章技术标准和要求01"/>
      <w:bookmarkEnd w:id="1944"/>
      <w:bookmarkStart w:id="1945" w:name="_Toc430530524"/>
      <w:bookmarkStart w:id="1946" w:name="_Toc287620808"/>
    </w:p>
    <w:bookmarkEnd w:id="1945"/>
    <w:bookmarkEnd w:id="1946"/>
    <w:p>
      <w:pPr>
        <w:spacing w:line="360" w:lineRule="auto"/>
        <w:jc w:val="center"/>
        <w:rPr>
          <w:rStyle w:val="54"/>
        </w:rPr>
      </w:pPr>
      <w:r>
        <w:rPr>
          <w:rFonts w:hint="eastAsia" w:ascii="宋体" w:hAnsi="宋体"/>
          <w:szCs w:val="21"/>
        </w:rPr>
        <w:t>无。</w:t>
      </w:r>
    </w:p>
    <w:p>
      <w:pPr>
        <w:spacing w:line="360" w:lineRule="auto"/>
        <w:rPr>
          <w:rFonts w:ascii="宋体" w:hAnsi="宋体"/>
        </w:rPr>
      </w:pPr>
      <w:r>
        <w:rPr>
          <w:rFonts w:ascii="宋体" w:hAnsi="宋体"/>
        </w:rPr>
        <w:br w:type="page"/>
      </w:r>
    </w:p>
    <w:p>
      <w:pPr>
        <w:pStyle w:val="3"/>
        <w:spacing w:before="0" w:after="0" w:line="360" w:lineRule="auto"/>
        <w:jc w:val="center"/>
        <w:rPr>
          <w:rFonts w:ascii="宋体" w:hAnsi="宋体"/>
          <w:sz w:val="52"/>
          <w:szCs w:val="52"/>
        </w:rPr>
      </w:pPr>
      <w:bookmarkStart w:id="1947" w:name="_Toc534185827"/>
      <w:bookmarkStart w:id="1948" w:name="_Toc509218849"/>
      <w:bookmarkStart w:id="1949" w:name="_Toc19295"/>
      <w:r>
        <w:rPr>
          <w:rFonts w:ascii="宋体" w:hAnsi="宋体"/>
          <w:sz w:val="52"/>
          <w:szCs w:val="52"/>
        </w:rPr>
        <w:t>第 四 卷</w:t>
      </w:r>
      <w:bookmarkEnd w:id="1947"/>
      <w:bookmarkEnd w:id="1948"/>
      <w:bookmarkEnd w:id="1949"/>
      <w:bookmarkStart w:id="1950" w:name="_Toc13211209"/>
      <w:bookmarkStart w:id="1951" w:name="_Toc509218850"/>
      <w:bookmarkStart w:id="1952" w:name="_Toc536621883"/>
      <w:bookmarkStart w:id="1953" w:name="_Toc536796853"/>
      <w:bookmarkStart w:id="1954" w:name="_Toc13211767"/>
      <w:bookmarkStart w:id="1955" w:name="_Toc536797258"/>
      <w:bookmarkStart w:id="1956" w:name="_Toc536628347"/>
      <w:bookmarkStart w:id="1957" w:name="_Toc536620102"/>
      <w:bookmarkStart w:id="1958" w:name="_Toc536796989"/>
      <w:bookmarkStart w:id="1959" w:name="_Toc536797124"/>
      <w:bookmarkStart w:id="1960" w:name="_Toc536619970"/>
      <w:bookmarkStart w:id="1961" w:name="_Toc534185828"/>
      <w:bookmarkStart w:id="1962" w:name="_Toc13210775"/>
      <w:bookmarkStart w:id="1963" w:name="_Toc536797393"/>
    </w:p>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r>
        <w:br w:type="page"/>
      </w:r>
      <w:bookmarkStart w:id="1964" w:name="招标文件08章投标文件格式"/>
      <w:bookmarkEnd w:id="1964"/>
      <w:bookmarkStart w:id="1965" w:name="_Toc287607865"/>
      <w:bookmarkStart w:id="1966" w:name="_Toc287620812"/>
    </w:p>
    <w:p>
      <w:pPr>
        <w:pStyle w:val="3"/>
        <w:spacing w:line="360" w:lineRule="auto"/>
        <w:jc w:val="center"/>
        <w:rPr>
          <w:rFonts w:ascii="宋体" w:hAnsi="宋体"/>
        </w:rPr>
      </w:pPr>
      <w:bookmarkStart w:id="1967" w:name="_Toc509218852"/>
      <w:bookmarkStart w:id="1968" w:name="_Toc534185829"/>
      <w:bookmarkStart w:id="1969" w:name="_Toc14509"/>
      <w:bookmarkStart w:id="1970" w:name="_Toc430530528"/>
      <w:r>
        <w:rPr>
          <w:rFonts w:hint="eastAsia" w:ascii="宋体" w:hAnsi="宋体"/>
        </w:rPr>
        <w:t>第八章  投标文件格式</w:t>
      </w:r>
      <w:bookmarkEnd w:id="1965"/>
      <w:bookmarkEnd w:id="1966"/>
      <w:bookmarkEnd w:id="1967"/>
      <w:bookmarkEnd w:id="1968"/>
      <w:bookmarkEnd w:id="1969"/>
      <w:bookmarkEnd w:id="1970"/>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szCs w:val="20"/>
        </w:rPr>
        <w:br w:type="page"/>
      </w:r>
      <w:bookmarkStart w:id="1971" w:name="_Toc224103493"/>
      <w:r>
        <w:rPr>
          <w:rFonts w:hint="eastAsia" w:ascii="宋体" w:hAnsi="宋体"/>
          <w:sz w:val="36"/>
          <w:szCs w:val="36"/>
        </w:rPr>
        <w:t>目  录</w:t>
      </w:r>
      <w:bookmarkEnd w:id="1971"/>
    </w:p>
    <w:p>
      <w:pPr>
        <w:spacing w:line="360" w:lineRule="auto"/>
        <w:jc w:val="center"/>
        <w:rPr>
          <w:rFonts w:ascii="宋体" w:hAnsi="宋体"/>
          <w:szCs w:val="20"/>
        </w:rPr>
      </w:pPr>
    </w:p>
    <w:p>
      <w:pPr>
        <w:spacing w:line="360" w:lineRule="auto"/>
        <w:rPr>
          <w:rFonts w:ascii="宋体" w:hAnsi="宋体"/>
          <w:b/>
        </w:rPr>
      </w:pPr>
      <w:r>
        <w:rPr>
          <w:rFonts w:hint="eastAsia" w:ascii="宋体" w:hAnsi="宋体"/>
          <w:b/>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pPr>
        <w:spacing w:line="360" w:lineRule="auto"/>
        <w:ind w:firstLine="420" w:firstLineChars="200"/>
        <w:rPr>
          <w:rFonts w:ascii="宋体" w:hAnsi="宋体"/>
        </w:rPr>
      </w:pPr>
      <w:r>
        <w:rPr>
          <w:rFonts w:hint="eastAsia" w:ascii="宋体" w:hAnsi="宋体"/>
        </w:rPr>
        <w:t>技术方案</w:t>
      </w:r>
    </w:p>
    <w:p>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pPr>
        <w:spacing w:line="360" w:lineRule="auto"/>
        <w:ind w:firstLine="420" w:firstLineChars="200"/>
        <w:rPr>
          <w:rFonts w:ascii="宋体" w:hAnsi="宋体"/>
        </w:rPr>
      </w:pPr>
      <w:r>
        <w:rPr>
          <w:rFonts w:ascii="宋体" w:hAnsi="宋体"/>
        </w:rPr>
        <w:t>（三）投标人基本情况表</w:t>
      </w:r>
    </w:p>
    <w:p>
      <w:pPr>
        <w:spacing w:line="360" w:lineRule="auto"/>
        <w:ind w:firstLine="420" w:firstLineChars="200"/>
        <w:rPr>
          <w:rFonts w:ascii="宋体" w:hAnsi="宋体"/>
        </w:rPr>
      </w:pPr>
      <w:r>
        <w:rPr>
          <w:rFonts w:ascii="宋体" w:hAnsi="宋体"/>
        </w:rPr>
        <w:t>（四）项目管理机构</w:t>
      </w:r>
    </w:p>
    <w:p>
      <w:pPr>
        <w:spacing w:line="360" w:lineRule="auto"/>
        <w:ind w:firstLine="420" w:firstLineChars="200"/>
        <w:rPr>
          <w:rFonts w:ascii="宋体" w:hAnsi="宋体"/>
        </w:rPr>
      </w:pPr>
      <w:r>
        <w:rPr>
          <w:rFonts w:ascii="宋体" w:hAnsi="宋体"/>
        </w:rPr>
        <w:t>（五）近年财务状况表</w:t>
      </w:r>
    </w:p>
    <w:p>
      <w:pPr>
        <w:spacing w:line="360" w:lineRule="auto"/>
        <w:ind w:firstLine="420" w:firstLineChars="200"/>
        <w:rPr>
          <w:rFonts w:ascii="宋体" w:hAnsi="宋体"/>
        </w:rPr>
      </w:pPr>
      <w:r>
        <w:rPr>
          <w:rFonts w:ascii="宋体" w:hAnsi="宋体"/>
        </w:rPr>
        <w:t>（六）类似项目情况表</w:t>
      </w:r>
    </w:p>
    <w:p>
      <w:pPr>
        <w:spacing w:line="360" w:lineRule="auto"/>
        <w:ind w:firstLine="420" w:firstLineChars="200"/>
        <w:rPr>
          <w:rFonts w:ascii="宋体" w:hAnsi="宋体"/>
        </w:rPr>
      </w:pPr>
      <w:r>
        <w:rPr>
          <w:rFonts w:ascii="宋体" w:hAnsi="宋体"/>
        </w:rPr>
        <w:t>（七）</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72" w:name="_Toc430530529"/>
      <w:bookmarkStart w:id="1973" w:name="_Toc277082642"/>
      <w:bookmarkStart w:id="1974" w:name="_Toc287607866"/>
      <w:bookmarkStart w:id="1975" w:name="_Toc224103494"/>
      <w:bookmarkStart w:id="1976" w:name="_Toc287620813"/>
    </w:p>
    <w:p>
      <w:pPr>
        <w:pStyle w:val="4"/>
        <w:spacing w:line="360" w:lineRule="auto"/>
        <w:jc w:val="center"/>
        <w:rPr>
          <w:rFonts w:ascii="宋体" w:hAnsi="宋体"/>
          <w:b w:val="0"/>
          <w:bCs w:val="0"/>
          <w:sz w:val="44"/>
          <w:szCs w:val="44"/>
        </w:rPr>
      </w:pPr>
      <w:bookmarkStart w:id="1977" w:name="_Toc6817"/>
      <w:r>
        <w:rPr>
          <w:rFonts w:hint="eastAsia" w:ascii="宋体" w:hAnsi="宋体"/>
          <w:b w:val="0"/>
          <w:bCs w:val="0"/>
          <w:sz w:val="44"/>
          <w:szCs w:val="44"/>
        </w:rPr>
        <w:t>一、投标函部分</w:t>
      </w:r>
      <w:bookmarkEnd w:id="1972"/>
      <w:bookmarkEnd w:id="1973"/>
      <w:bookmarkEnd w:id="1974"/>
      <w:bookmarkEnd w:id="1975"/>
      <w:bookmarkEnd w:id="1976"/>
      <w:bookmarkEnd w:id="1977"/>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pPr>
        <w:pStyle w:val="5"/>
        <w:spacing w:before="0" w:after="0" w:line="240" w:lineRule="auto"/>
        <w:jc w:val="center"/>
        <w:rPr>
          <w:rFonts w:ascii="宋体" w:hAnsi="宋体"/>
          <w:b w:val="0"/>
        </w:rPr>
      </w:pPr>
      <w:bookmarkStart w:id="1978" w:name="_Toc287607867"/>
      <w:bookmarkStart w:id="1979" w:name="_Toc430530530"/>
      <w:bookmarkStart w:id="1980" w:name="_Toc287620814"/>
      <w:bookmarkStart w:id="1981" w:name="_Toc277082643"/>
      <w:bookmarkStart w:id="1982" w:name="_Toc509218854"/>
      <w:bookmarkStart w:id="1983" w:name="_Toc224103495"/>
      <w:bookmarkStart w:id="1984" w:name="_Toc534185831"/>
      <w:r>
        <w:rPr>
          <w:rFonts w:ascii="宋体" w:hAnsi="宋体"/>
        </w:rPr>
        <w:br w:type="page"/>
      </w:r>
      <w:bookmarkStart w:id="1985" w:name="_Toc2394"/>
      <w:r>
        <w:rPr>
          <w:rFonts w:hint="eastAsia" w:ascii="宋体" w:hAnsi="宋体"/>
          <w:b w:val="0"/>
          <w:bCs w:val="0"/>
        </w:rPr>
        <w:t>（一）投标函</w:t>
      </w:r>
      <w:bookmarkEnd w:id="1978"/>
      <w:bookmarkEnd w:id="1979"/>
      <w:bookmarkEnd w:id="1980"/>
      <w:bookmarkEnd w:id="1981"/>
      <w:bookmarkEnd w:id="1982"/>
      <w:bookmarkEnd w:id="1983"/>
      <w:bookmarkEnd w:id="1984"/>
      <w:bookmarkEnd w:id="1985"/>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采购</w:t>
      </w:r>
      <w:r>
        <w:rPr>
          <w:rFonts w:ascii="宋体" w:hAnsi="宋体"/>
          <w:snapToGrid w:val="0"/>
          <w:kern w:val="0"/>
          <w:szCs w:val="21"/>
        </w:rPr>
        <w:t>文件规定向你方递交履约担保。</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注：联合体投标的，应在本投标函第6条中列明联合体全体成员的单位全称；要求加盖单位法人章的地方由联合体牵头人使用 CA 数字证书加盖单位电子印章即可。</w:t>
      </w:r>
    </w:p>
    <w:p>
      <w:pPr>
        <w:pStyle w:val="5"/>
        <w:spacing w:before="0" w:after="0" w:line="240" w:lineRule="auto"/>
        <w:jc w:val="center"/>
        <w:rPr>
          <w:rFonts w:ascii="宋体" w:hAnsi="宋体"/>
          <w:snapToGrid w:val="0"/>
          <w:kern w:val="0"/>
          <w:szCs w:val="21"/>
        </w:rPr>
      </w:pPr>
      <w:bookmarkStart w:id="1986" w:name="_Toc287607868"/>
      <w:bookmarkStart w:id="1987" w:name="_Toc287620815"/>
      <w:bookmarkStart w:id="1988" w:name="_Toc224103496"/>
      <w:bookmarkStart w:id="1989" w:name="_Toc430530531"/>
      <w:bookmarkStart w:id="1990" w:name="_Toc277082644"/>
      <w:r>
        <w:rPr>
          <w:rFonts w:ascii="宋体" w:hAnsi="宋体"/>
          <w:sz w:val="28"/>
        </w:rPr>
        <w:br w:type="page"/>
      </w:r>
      <w:bookmarkStart w:id="1991" w:name="_Toc509218855"/>
      <w:bookmarkStart w:id="1992" w:name="_Toc2276"/>
      <w:bookmarkStart w:id="1993" w:name="_Toc534185832"/>
      <w:r>
        <w:rPr>
          <w:rFonts w:ascii="宋体" w:hAnsi="宋体"/>
          <w:b w:val="0"/>
          <w:bCs w:val="0"/>
        </w:rPr>
        <w:t>（二）投标函附录</w:t>
      </w:r>
      <w:bookmarkEnd w:id="1986"/>
      <w:bookmarkEnd w:id="1987"/>
      <w:bookmarkEnd w:id="1988"/>
      <w:bookmarkEnd w:id="1989"/>
      <w:bookmarkEnd w:id="1990"/>
      <w:bookmarkEnd w:id="1991"/>
      <w:bookmarkEnd w:id="1992"/>
      <w:bookmarkEnd w:id="199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spacing w:before="0" w:after="0" w:line="240" w:lineRule="auto"/>
        <w:jc w:val="center"/>
        <w:rPr>
          <w:rFonts w:ascii="宋体" w:hAnsi="宋体"/>
          <w:snapToGrid w:val="0"/>
          <w:kern w:val="0"/>
          <w:szCs w:val="21"/>
        </w:rPr>
      </w:pPr>
      <w:r>
        <w:rPr>
          <w:rFonts w:ascii="宋体" w:hAnsi="宋体"/>
          <w:snapToGrid w:val="0"/>
        </w:rPr>
        <w:br w:type="page"/>
      </w:r>
      <w:bookmarkStart w:id="1994" w:name="_Toc287607869"/>
      <w:bookmarkStart w:id="1995" w:name="_Toc19159"/>
      <w:bookmarkStart w:id="1996" w:name="_Toc430530532"/>
      <w:bookmarkStart w:id="1997" w:name="_Toc287620816"/>
      <w:bookmarkStart w:id="1998" w:name="_Toc224103497"/>
      <w:bookmarkStart w:id="1999" w:name="_Toc277082645"/>
      <w:r>
        <w:rPr>
          <w:rFonts w:ascii="宋体" w:hAnsi="宋体"/>
          <w:b w:val="0"/>
          <w:bCs w:val="0"/>
        </w:rPr>
        <w:t>（三）</w:t>
      </w:r>
      <w:r>
        <w:rPr>
          <w:rFonts w:hint="eastAsia" w:ascii="宋体" w:hAnsi="宋体"/>
          <w:b w:val="0"/>
          <w:bCs w:val="0"/>
        </w:rPr>
        <w:t>法定代表人身份证明或附有法定代表人身份证明的授权委托书</w:t>
      </w:r>
      <w:bookmarkEnd w:id="1994"/>
      <w:bookmarkEnd w:id="1995"/>
      <w:bookmarkEnd w:id="1996"/>
      <w:bookmarkEnd w:id="1997"/>
      <w:bookmarkEnd w:id="1998"/>
      <w:bookmarkEnd w:id="1999"/>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spacing w:line="360" w:lineRule="auto"/>
        <w:ind w:firstLine="420" w:firstLineChars="200"/>
        <w:rPr>
          <w:rFonts w:ascii="宋体" w:hAnsi="宋体"/>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spacing w:line="360" w:lineRule="auto"/>
        <w:ind w:firstLine="420" w:firstLineChars="200"/>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2000" w:name="_Toc224103498"/>
      <w:bookmarkStart w:id="2001" w:name="_Toc287607870"/>
      <w:bookmarkStart w:id="2002" w:name="_Toc287620817"/>
      <w:bookmarkStart w:id="2003" w:name="_Toc277082646"/>
      <w:bookmarkStart w:id="2004" w:name="_Toc6203"/>
      <w:bookmarkStart w:id="2005" w:name="_Toc430530533"/>
      <w:r>
        <w:rPr>
          <w:rFonts w:ascii="宋体" w:hAnsi="宋体"/>
          <w:b w:val="0"/>
          <w:bCs w:val="0"/>
        </w:rPr>
        <w:t>（四）</w:t>
      </w:r>
      <w:bookmarkEnd w:id="2000"/>
      <w:bookmarkEnd w:id="2001"/>
      <w:bookmarkEnd w:id="2002"/>
      <w:bookmarkEnd w:id="2003"/>
      <w:bookmarkStart w:id="2006" w:name="_Toc224103499"/>
      <w:bookmarkStart w:id="2007" w:name="_Toc277082647"/>
      <w:bookmarkStart w:id="2008" w:name="_Toc287607871"/>
      <w:bookmarkStart w:id="2009" w:name="_Toc287620818"/>
      <w:r>
        <w:rPr>
          <w:rFonts w:hint="eastAsia" w:ascii="宋体" w:hAnsi="宋体"/>
          <w:b w:val="0"/>
          <w:bCs w:val="0"/>
        </w:rPr>
        <w:t>低价风险担保缴纳承诺书</w:t>
      </w:r>
      <w:bookmarkEnd w:id="2004"/>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（投标报价低于采购项目最高限价的85%时采用）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（采购人名称）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p>
    <w:p>
      <w:pPr>
        <w:pStyle w:val="2"/>
        <w:rPr>
          <w:rFonts w:ascii="宋体" w:hAnsi="宋体"/>
          <w:snapToGrid w:val="0"/>
          <w:kern w:val="0"/>
          <w:sz w:val="32"/>
          <w:szCs w:val="32"/>
        </w:rPr>
      </w:pPr>
      <w:r>
        <w:rPr>
          <w:rFonts w:ascii="宋体" w:hAnsi="宋体"/>
          <w:snapToGrid w:val="0"/>
          <w:kern w:val="0"/>
          <w:sz w:val="32"/>
          <w:szCs w:val="32"/>
        </w:rPr>
        <w:br w:type="page"/>
      </w:r>
    </w:p>
    <w:p>
      <w:pPr>
        <w:pStyle w:val="5"/>
        <w:spacing w:before="0" w:after="0" w:line="240" w:lineRule="auto"/>
        <w:jc w:val="center"/>
        <w:rPr>
          <w:rFonts w:ascii="宋体" w:hAnsi="宋体"/>
          <w:b w:val="0"/>
          <w:bCs w:val="0"/>
        </w:rPr>
      </w:pPr>
      <w:bookmarkStart w:id="2010" w:name="_Toc57820652"/>
      <w:bookmarkStart w:id="2011" w:name="_Toc14213"/>
      <w:r>
        <w:rPr>
          <w:rFonts w:hint="eastAsia" w:ascii="宋体" w:hAnsi="宋体"/>
          <w:b w:val="0"/>
          <w:bCs w:val="0"/>
        </w:rPr>
        <w:t>（五）</w:t>
      </w:r>
      <w:r>
        <w:rPr>
          <w:rFonts w:ascii="宋体" w:hAnsi="宋体"/>
          <w:b w:val="0"/>
          <w:bCs w:val="0"/>
        </w:rPr>
        <w:t>联合体协议书</w:t>
      </w:r>
      <w:bookmarkEnd w:id="2005"/>
      <w:bookmarkEnd w:id="2006"/>
      <w:bookmarkEnd w:id="2007"/>
      <w:bookmarkEnd w:id="2008"/>
      <w:bookmarkEnd w:id="2009"/>
      <w:r>
        <w:rPr>
          <w:rFonts w:hint="eastAsia" w:ascii="宋体" w:hAnsi="宋体"/>
          <w:b w:val="0"/>
          <w:bCs w:val="0"/>
        </w:rPr>
        <w:t>（如有）</w:t>
      </w:r>
      <w:bookmarkEnd w:id="2010"/>
      <w:bookmarkEnd w:id="2011"/>
    </w:p>
    <w:p>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b/>
          <w:szCs w:val="21"/>
        </w:rPr>
      </w:pPr>
      <w:r>
        <w:rPr>
          <w:rFonts w:hint="eastAsia" w:ascii="宋体" w:hAnsi="宋体"/>
          <w:snapToGrid w:val="0"/>
          <w:szCs w:val="21"/>
        </w:rPr>
        <w:t>2.本协议书由委托代理人签字或盖章的，应附法定代表人签字或盖章的授权委托书。</w:t>
      </w:r>
    </w:p>
    <w:p>
      <w:pPr>
        <w:tabs>
          <w:tab w:val="left" w:pos="2580"/>
          <w:tab w:val="left" w:pos="5940"/>
        </w:tabs>
        <w:autoSpaceDE w:val="0"/>
        <w:autoSpaceDN w:val="0"/>
        <w:adjustRightInd w:val="0"/>
        <w:snapToGrid w:val="0"/>
        <w:spacing w:line="360" w:lineRule="auto"/>
        <w:ind w:firstLine="2940"/>
        <w:jc w:val="left"/>
        <w:rPr>
          <w:rFonts w:ascii="宋体" w:hAnsi="宋体"/>
        </w:rPr>
      </w:pPr>
      <w:bookmarkStart w:id="2012" w:name="_Toc224103500"/>
      <w:r>
        <w:rPr>
          <w:rFonts w:ascii="宋体" w:hAnsi="宋体"/>
          <w:sz w:val="32"/>
          <w:szCs w:val="32"/>
        </w:rPr>
        <w:br w:type="page"/>
      </w:r>
      <w:bookmarkStart w:id="2013" w:name="_Toc287607872"/>
      <w:bookmarkStart w:id="2014" w:name="_Toc287620819"/>
      <w:bookmarkStart w:id="2015" w:name="_Toc430530534"/>
    </w:p>
    <w:p>
      <w:pPr>
        <w:pStyle w:val="4"/>
        <w:spacing w:line="360" w:lineRule="auto"/>
        <w:jc w:val="center"/>
        <w:rPr>
          <w:rFonts w:ascii="宋体" w:hAnsi="宋体"/>
          <w:b w:val="0"/>
          <w:bCs w:val="0"/>
          <w:sz w:val="44"/>
          <w:szCs w:val="44"/>
        </w:rPr>
      </w:pPr>
      <w:bookmarkStart w:id="2016" w:name="_Toc16312"/>
      <w:r>
        <w:rPr>
          <w:rFonts w:hint="eastAsia" w:ascii="宋体" w:hAnsi="宋体"/>
          <w:b w:val="0"/>
          <w:bCs w:val="0"/>
          <w:sz w:val="44"/>
          <w:szCs w:val="44"/>
        </w:rPr>
        <w:t>二、经济部分</w:t>
      </w:r>
      <w:bookmarkEnd w:id="2012"/>
      <w:bookmarkEnd w:id="2013"/>
      <w:bookmarkEnd w:id="2014"/>
      <w:bookmarkEnd w:id="2015"/>
      <w:bookmarkEnd w:id="2016"/>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5"/>
        <w:spacing w:before="0" w:after="0" w:line="240" w:lineRule="auto"/>
        <w:jc w:val="center"/>
        <w:rPr>
          <w:rFonts w:ascii="宋体" w:hAnsi="宋体"/>
          <w:b w:val="0"/>
          <w:bCs w:val="0"/>
        </w:rPr>
      </w:pPr>
      <w:bookmarkStart w:id="2017" w:name="_Toc287607873"/>
      <w:bookmarkStart w:id="2018" w:name="_Toc287620820"/>
      <w:bookmarkStart w:id="2019" w:name="_Toc224103501"/>
      <w:bookmarkStart w:id="2020" w:name="_Toc277082648"/>
      <w:bookmarkStart w:id="2021" w:name="_Toc430530535"/>
      <w:r>
        <w:rPr>
          <w:rFonts w:ascii="宋体" w:hAnsi="宋体"/>
          <w:b w:val="0"/>
          <w:bCs w:val="0"/>
          <w:kern w:val="0"/>
          <w:sz w:val="21"/>
          <w:szCs w:val="21"/>
        </w:rPr>
        <w:br w:type="page"/>
      </w:r>
      <w:bookmarkStart w:id="2022" w:name="_Toc16279"/>
      <w:r>
        <w:rPr>
          <w:rFonts w:hint="eastAsia" w:ascii="宋体" w:hAnsi="宋体"/>
          <w:b w:val="0"/>
          <w:bCs w:val="0"/>
        </w:rPr>
        <w:t>（一）已标价工程量清单</w:t>
      </w:r>
      <w:bookmarkEnd w:id="2017"/>
      <w:bookmarkEnd w:id="2018"/>
      <w:bookmarkEnd w:id="2019"/>
      <w:bookmarkEnd w:id="2020"/>
      <w:bookmarkEnd w:id="2021"/>
      <w:bookmarkEnd w:id="202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4"/>
        <w:spacing w:line="360" w:lineRule="auto"/>
        <w:rPr>
          <w:rFonts w:ascii="宋体" w:hAnsi="宋体"/>
          <w:kern w:val="0"/>
          <w:sz w:val="24"/>
          <w:szCs w:val="21"/>
        </w:rPr>
      </w:pPr>
      <w:bookmarkStart w:id="2023" w:name="_Toc430530536"/>
      <w:bookmarkStart w:id="2024" w:name="_Toc224103502"/>
      <w:bookmarkStart w:id="2025" w:name="_Toc287620821"/>
      <w:bookmarkStart w:id="2026" w:name="_Toc287607874"/>
      <w:r>
        <w:rPr>
          <w:rFonts w:ascii="宋体" w:hAnsi="宋体"/>
        </w:rPr>
        <w:br w:type="page"/>
      </w:r>
    </w:p>
    <w:bookmarkEnd w:id="2023"/>
    <w:bookmarkEnd w:id="2024"/>
    <w:bookmarkEnd w:id="2025"/>
    <w:bookmarkEnd w:id="2026"/>
    <w:p>
      <w:pPr>
        <w:autoSpaceDE w:val="0"/>
        <w:autoSpaceDN w:val="0"/>
        <w:adjustRightInd w:val="0"/>
        <w:snapToGrid w:val="0"/>
        <w:spacing w:line="360" w:lineRule="auto"/>
        <w:jc w:val="left"/>
        <w:rPr>
          <w:rFonts w:ascii="宋体" w:hAnsi="宋体"/>
          <w:kern w:val="0"/>
          <w:sz w:val="24"/>
          <w:szCs w:val="21"/>
        </w:rPr>
      </w:pPr>
    </w:p>
    <w:p>
      <w:pPr>
        <w:jc w:val="center"/>
        <w:rPr>
          <w:sz w:val="32"/>
          <w:szCs w:val="32"/>
        </w:rPr>
      </w:pPr>
      <w:bookmarkStart w:id="2027" w:name="_Toc277082650"/>
      <w:bookmarkStart w:id="2028" w:name="_Toc534185834"/>
      <w:bookmarkStart w:id="2029" w:name="_Toc509218857"/>
      <w:bookmarkStart w:id="2030" w:name="_Toc430530539"/>
      <w:bookmarkStart w:id="2031" w:name="_Toc287620823"/>
      <w:bookmarkStart w:id="2032" w:name="_Toc287607876"/>
      <w:bookmarkStart w:id="2033" w:name="_Toc224103504"/>
      <w:bookmarkStart w:id="2034" w:name="_Toc224103507"/>
      <w:bookmarkStart w:id="2035" w:name="_Toc287607879"/>
      <w:bookmarkStart w:id="2036" w:name="_Toc287620826"/>
      <w:bookmarkStart w:id="2037" w:name="_Toc277082653"/>
      <w:r>
        <w:rPr>
          <w:rFonts w:hint="eastAsia"/>
          <w:sz w:val="32"/>
          <w:szCs w:val="32"/>
        </w:rPr>
        <w:t>附表一：拟投入本标段的主要施工设备表</w:t>
      </w:r>
      <w:bookmarkEnd w:id="2027"/>
      <w:bookmarkEnd w:id="2028"/>
      <w:bookmarkEnd w:id="2029"/>
      <w:bookmarkEnd w:id="2030"/>
      <w:bookmarkEnd w:id="2031"/>
      <w:bookmarkEnd w:id="2032"/>
      <w:bookmarkEnd w:id="203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型号</w:t>
            </w:r>
          </w:p>
          <w:p>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制造</w:t>
            </w:r>
          </w:p>
          <w:p>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额定功率</w:t>
            </w:r>
          </w:p>
          <w:p>
            <w:pPr>
              <w:autoSpaceDE w:val="0"/>
              <w:autoSpaceDN w:val="0"/>
              <w:adjustRightInd w:val="0"/>
              <w:snapToGrid w:val="0"/>
              <w:jc w:val="center"/>
              <w:rPr>
                <w:rFonts w:ascii="宋体" w:hAnsi="宋体"/>
                <w:kern w:val="0"/>
                <w:sz w:val="10"/>
                <w:szCs w:val="10"/>
              </w:rPr>
            </w:pPr>
          </w:p>
          <w:p>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生产</w:t>
            </w:r>
          </w:p>
          <w:p>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用于施</w:t>
            </w:r>
          </w:p>
          <w:p>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kern w:val="0"/>
          <w:sz w:val="20"/>
          <w:szCs w:val="20"/>
        </w:rPr>
      </w:pPr>
      <w:bookmarkStart w:id="2038" w:name="_Toc277082651"/>
      <w:bookmarkStart w:id="2039" w:name="_Toc430530540"/>
      <w:bookmarkStart w:id="2040" w:name="_Toc287607877"/>
      <w:bookmarkStart w:id="2041" w:name="_Toc287620824"/>
      <w:bookmarkStart w:id="2042" w:name="_Toc224103505"/>
      <w:r>
        <w:rPr>
          <w:rFonts w:ascii="宋体" w:hAnsi="宋体"/>
          <w:sz w:val="28"/>
        </w:rPr>
        <w:br w:type="page"/>
      </w:r>
      <w:bookmarkStart w:id="2043" w:name="_Toc509218858"/>
      <w:bookmarkStart w:id="2044" w:name="_Toc534185835"/>
      <w:r>
        <w:rPr>
          <w:sz w:val="32"/>
          <w:szCs w:val="32"/>
        </w:rPr>
        <w:t>附表二：拟配备本标段的试验和检测仪器设备表</w:t>
      </w:r>
      <w:bookmarkEnd w:id="2038"/>
      <w:bookmarkEnd w:id="2039"/>
      <w:bookmarkEnd w:id="2040"/>
      <w:bookmarkEnd w:id="2041"/>
      <w:bookmarkEnd w:id="2042"/>
      <w:bookmarkEnd w:id="2043"/>
      <w:bookmarkEnd w:id="2044"/>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仪器设备</w:t>
            </w:r>
          </w:p>
          <w:p>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型号</w:t>
            </w:r>
          </w:p>
          <w:p>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国别</w:t>
            </w:r>
          </w:p>
          <w:p>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制造</w:t>
            </w:r>
          </w:p>
          <w:p>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已使用</w:t>
            </w:r>
          </w:p>
          <w:p>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bl>
    <w:p>
      <w:pPr>
        <w:spacing w:line="20" w:lineRule="exact"/>
        <w:rPr>
          <w:rFonts w:ascii="宋体" w:hAnsi="宋体"/>
        </w:rPr>
      </w:pPr>
    </w:p>
    <w:p>
      <w:pPr>
        <w:jc w:val="center"/>
        <w:rPr>
          <w:rFonts w:ascii="宋体" w:hAnsi="宋体"/>
          <w:b/>
        </w:rPr>
      </w:pPr>
      <w:bookmarkStart w:id="2045" w:name="_Toc224103506"/>
      <w:bookmarkStart w:id="2046" w:name="_Toc287620825"/>
      <w:bookmarkStart w:id="2047" w:name="_Toc287607878"/>
      <w:bookmarkStart w:id="2048" w:name="_Toc430530541"/>
      <w:bookmarkStart w:id="2049" w:name="_Toc277082652"/>
      <w:r>
        <w:rPr>
          <w:rFonts w:ascii="宋体" w:hAnsi="宋体"/>
          <w:sz w:val="28"/>
        </w:rPr>
        <w:br w:type="page"/>
      </w:r>
      <w:bookmarkStart w:id="2050" w:name="_Toc509218859"/>
      <w:bookmarkStart w:id="2051" w:name="_Toc534185836"/>
      <w:r>
        <w:rPr>
          <w:sz w:val="32"/>
          <w:szCs w:val="32"/>
        </w:rPr>
        <w:t>附表三：劳动力计划表</w:t>
      </w:r>
      <w:bookmarkEnd w:id="2045"/>
      <w:bookmarkEnd w:id="2046"/>
      <w:bookmarkEnd w:id="2047"/>
      <w:bookmarkEnd w:id="2048"/>
      <w:bookmarkEnd w:id="2049"/>
      <w:bookmarkEnd w:id="2050"/>
      <w:bookmarkEnd w:id="2051"/>
    </w:p>
    <w:p>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b/>
        </w:rPr>
      </w:pPr>
      <w:bookmarkStart w:id="2052" w:name="_Toc430530542"/>
      <w:r>
        <w:rPr>
          <w:rFonts w:ascii="宋体" w:hAnsi="宋体"/>
          <w:sz w:val="28"/>
        </w:rPr>
        <w:br w:type="page"/>
      </w:r>
      <w:bookmarkStart w:id="2053" w:name="_Toc534185837"/>
      <w:bookmarkStart w:id="2054" w:name="_Toc509218860"/>
      <w:r>
        <w:rPr>
          <w:sz w:val="32"/>
          <w:szCs w:val="32"/>
        </w:rPr>
        <w:t>附表四：计划开、竣工日期和施工进度网络图</w:t>
      </w:r>
      <w:bookmarkEnd w:id="2034"/>
      <w:bookmarkEnd w:id="2035"/>
      <w:bookmarkEnd w:id="2036"/>
      <w:bookmarkEnd w:id="2037"/>
      <w:bookmarkEnd w:id="2052"/>
      <w:bookmarkEnd w:id="2053"/>
      <w:bookmarkEnd w:id="2054"/>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hint="eastAsia" w:ascii="宋体" w:hAnsi="宋体"/>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pPr>
        <w:jc w:val="center"/>
        <w:rPr>
          <w:rFonts w:ascii="宋体" w:hAnsi="宋体"/>
          <w:sz w:val="28"/>
        </w:rPr>
      </w:pPr>
      <w:bookmarkStart w:id="2055" w:name="_Toc287607880"/>
      <w:bookmarkStart w:id="2056" w:name="_Toc277082654"/>
      <w:bookmarkStart w:id="2057" w:name="_Toc534185838"/>
      <w:bookmarkStart w:id="2058" w:name="_Toc287620827"/>
      <w:bookmarkStart w:id="2059" w:name="_Toc224103508"/>
      <w:bookmarkStart w:id="2060" w:name="_Toc430530543"/>
      <w:bookmarkStart w:id="2061" w:name="_Toc509218861"/>
      <w:r>
        <w:rPr>
          <w:rFonts w:ascii="宋体" w:hAnsi="宋体"/>
          <w:kern w:val="0"/>
          <w:sz w:val="24"/>
        </w:rPr>
        <w:br w:type="page"/>
      </w:r>
      <w:r>
        <w:rPr>
          <w:sz w:val="32"/>
          <w:szCs w:val="32"/>
        </w:rPr>
        <w:t>附表五：施工总平面图</w:t>
      </w:r>
      <w:bookmarkEnd w:id="2055"/>
      <w:bookmarkEnd w:id="2056"/>
      <w:bookmarkEnd w:id="2057"/>
      <w:bookmarkEnd w:id="2058"/>
      <w:bookmarkEnd w:id="2059"/>
      <w:bookmarkEnd w:id="2060"/>
      <w:bookmarkEnd w:id="2061"/>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pPr>
        <w:jc w:val="center"/>
        <w:rPr>
          <w:sz w:val="32"/>
          <w:szCs w:val="32"/>
        </w:rPr>
      </w:pPr>
      <w:bookmarkStart w:id="2062" w:name="_Toc224103509"/>
      <w:bookmarkStart w:id="2063" w:name="_Toc509218862"/>
      <w:bookmarkStart w:id="2064" w:name="_Toc287607881"/>
      <w:bookmarkStart w:id="2065" w:name="_Toc534185839"/>
      <w:bookmarkStart w:id="2066" w:name="_Toc430530544"/>
      <w:bookmarkStart w:id="2067" w:name="_Toc277082655"/>
      <w:bookmarkStart w:id="2068" w:name="_Toc287620828"/>
      <w:r>
        <w:rPr>
          <w:rFonts w:hint="eastAsia"/>
          <w:sz w:val="32"/>
          <w:szCs w:val="32"/>
        </w:rPr>
        <w:t>附表六：临时用地表</w:t>
      </w:r>
      <w:bookmarkEnd w:id="2062"/>
      <w:bookmarkEnd w:id="2063"/>
      <w:bookmarkEnd w:id="2064"/>
      <w:bookmarkEnd w:id="2065"/>
      <w:bookmarkEnd w:id="2066"/>
      <w:bookmarkEnd w:id="2067"/>
      <w:bookmarkEnd w:id="2068"/>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pPr>
        <w:pStyle w:val="4"/>
        <w:spacing w:line="360" w:lineRule="auto"/>
        <w:jc w:val="center"/>
        <w:rPr>
          <w:rFonts w:ascii="宋体" w:hAnsi="宋体"/>
          <w:b w:val="0"/>
          <w:bCs w:val="0"/>
          <w:sz w:val="44"/>
          <w:szCs w:val="44"/>
        </w:rPr>
      </w:pPr>
      <w:bookmarkStart w:id="2069" w:name="_Toc224103510"/>
      <w:bookmarkStart w:id="2070" w:name="_Toc287607882"/>
      <w:bookmarkStart w:id="2071" w:name="_Toc430530545"/>
      <w:bookmarkStart w:id="2072" w:name="_Toc277082656"/>
      <w:bookmarkStart w:id="2073" w:name="_Toc287620829"/>
      <w:bookmarkStart w:id="2074" w:name="_Toc28854"/>
      <w:r>
        <w:rPr>
          <w:rFonts w:hint="eastAsia" w:ascii="宋体" w:hAnsi="宋体"/>
          <w:b w:val="0"/>
          <w:bCs w:val="0"/>
          <w:sz w:val="44"/>
          <w:szCs w:val="44"/>
        </w:rPr>
        <w:t>四、</w:t>
      </w:r>
      <w:bookmarkEnd w:id="2069"/>
      <w:bookmarkEnd w:id="2070"/>
      <w:bookmarkEnd w:id="2071"/>
      <w:bookmarkEnd w:id="2072"/>
      <w:bookmarkEnd w:id="2073"/>
      <w:r>
        <w:rPr>
          <w:rFonts w:hint="eastAsia" w:ascii="宋体" w:hAnsi="宋体"/>
          <w:b w:val="0"/>
          <w:bCs w:val="0"/>
          <w:sz w:val="44"/>
          <w:szCs w:val="44"/>
        </w:rPr>
        <w:t>资格审查部分</w:t>
      </w:r>
      <w:bookmarkEnd w:id="2074"/>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（二）联合体协议书</w:t>
      </w:r>
      <w:r>
        <w:rPr>
          <w:rFonts w:hint="eastAsia" w:ascii="宋体" w:hAnsi="宋体"/>
          <w:szCs w:val="21"/>
        </w:rPr>
        <w:t>（如有）</w:t>
      </w:r>
    </w:p>
    <w:p>
      <w:pPr>
        <w:spacing w:line="360" w:lineRule="auto"/>
        <w:ind w:firstLine="420" w:firstLineChars="200"/>
        <w:rPr>
          <w:rFonts w:ascii="宋体" w:hAnsi="宋体"/>
          <w:szCs w:val="21"/>
        </w:rPr>
      </w:pPr>
      <w:r>
        <w:rPr>
          <w:rFonts w:ascii="宋体" w:hAnsi="宋体"/>
          <w:szCs w:val="21"/>
        </w:rPr>
        <w:t>（三）投标人基本情况表</w:t>
      </w:r>
    </w:p>
    <w:p>
      <w:pPr>
        <w:spacing w:line="360" w:lineRule="auto"/>
        <w:ind w:firstLine="420" w:firstLineChars="200"/>
        <w:rPr>
          <w:rFonts w:ascii="宋体" w:hAnsi="宋体"/>
          <w:szCs w:val="21"/>
        </w:rPr>
      </w:pPr>
      <w:r>
        <w:rPr>
          <w:rFonts w:ascii="宋体" w:hAnsi="宋体"/>
          <w:szCs w:val="21"/>
        </w:rPr>
        <w:t>（四）项目管理机构</w:t>
      </w:r>
    </w:p>
    <w:p>
      <w:pPr>
        <w:spacing w:line="360" w:lineRule="auto"/>
        <w:ind w:firstLine="420" w:firstLineChars="200"/>
        <w:rPr>
          <w:rFonts w:ascii="宋体" w:hAnsi="宋体"/>
          <w:szCs w:val="21"/>
        </w:rPr>
      </w:pPr>
      <w:r>
        <w:rPr>
          <w:rFonts w:ascii="宋体" w:hAnsi="宋体"/>
          <w:szCs w:val="21"/>
        </w:rPr>
        <w:t>（五）近年财务状况表</w:t>
      </w:r>
    </w:p>
    <w:p>
      <w:pPr>
        <w:spacing w:line="360" w:lineRule="auto"/>
        <w:ind w:firstLine="420" w:firstLineChars="200"/>
        <w:rPr>
          <w:rFonts w:ascii="宋体" w:hAnsi="宋体"/>
          <w:szCs w:val="21"/>
        </w:rPr>
      </w:pPr>
      <w:r>
        <w:rPr>
          <w:rFonts w:ascii="宋体" w:hAnsi="宋体"/>
          <w:szCs w:val="21"/>
        </w:rPr>
        <w:t>（六）类似项目情况表</w:t>
      </w:r>
    </w:p>
    <w:p>
      <w:pPr>
        <w:spacing w:line="360" w:lineRule="auto"/>
        <w:ind w:firstLine="420" w:firstLineChars="200"/>
        <w:rPr>
          <w:rFonts w:ascii="宋体" w:hAnsi="宋体"/>
          <w:szCs w:val="21"/>
        </w:rPr>
      </w:pPr>
      <w:r>
        <w:rPr>
          <w:rFonts w:ascii="宋体" w:hAnsi="宋体"/>
          <w:szCs w:val="21"/>
        </w:rPr>
        <w:t>（七）</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spacing w:before="0" w:after="0" w:line="240" w:lineRule="auto"/>
        <w:jc w:val="center"/>
        <w:rPr>
          <w:rFonts w:ascii="宋体" w:hAnsi="宋体"/>
          <w:sz w:val="36"/>
          <w:szCs w:val="36"/>
        </w:rPr>
      </w:pPr>
      <w:r>
        <w:rPr>
          <w:rFonts w:ascii="宋体" w:hAnsi="宋体"/>
        </w:rPr>
        <w:br w:type="page"/>
      </w:r>
      <w:bookmarkStart w:id="2075" w:name="_Toc287607883"/>
      <w:bookmarkStart w:id="2076" w:name="_Toc11760"/>
      <w:bookmarkStart w:id="2077" w:name="_Toc224103511"/>
      <w:bookmarkStart w:id="2078" w:name="_Toc430530546"/>
      <w:bookmarkStart w:id="2079" w:name="_Toc277082657"/>
      <w:bookmarkStart w:id="2080" w:name="_Toc287620830"/>
      <w:r>
        <w:rPr>
          <w:rFonts w:hint="eastAsia" w:ascii="宋体" w:hAnsi="宋体"/>
          <w:b w:val="0"/>
          <w:bCs w:val="0"/>
        </w:rPr>
        <w:t>（一）法定代表人身份证明或附有法定代表人身份证明的授权委托书</w:t>
      </w:r>
      <w:bookmarkEnd w:id="2075"/>
      <w:bookmarkEnd w:id="2076"/>
      <w:bookmarkEnd w:id="2077"/>
      <w:bookmarkEnd w:id="2078"/>
      <w:bookmarkEnd w:id="2079"/>
      <w:bookmarkEnd w:id="2080"/>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2081" w:name="_Toc430530547"/>
      <w:bookmarkStart w:id="2082" w:name="_Toc963"/>
      <w:bookmarkStart w:id="2083" w:name="_Toc287607884"/>
      <w:bookmarkStart w:id="2084" w:name="_Toc224103512"/>
      <w:bookmarkStart w:id="2085" w:name="_Toc287620831"/>
      <w:bookmarkStart w:id="2086" w:name="_Toc277082658"/>
      <w:r>
        <w:rPr>
          <w:rFonts w:hint="eastAsia" w:ascii="宋体" w:hAnsi="宋体"/>
          <w:b w:val="0"/>
          <w:bCs w:val="0"/>
        </w:rPr>
        <w:t>（二）联合体协议书</w:t>
      </w:r>
      <w:bookmarkEnd w:id="2081"/>
      <w:r>
        <w:rPr>
          <w:rFonts w:hint="eastAsia" w:ascii="宋体" w:hAnsi="宋体"/>
          <w:b w:val="0"/>
          <w:bCs w:val="0"/>
        </w:rPr>
        <w:t>（如有）</w:t>
      </w:r>
      <w:bookmarkEnd w:id="2082"/>
    </w:p>
    <w:bookmarkEnd w:id="2083"/>
    <w:bookmarkEnd w:id="2084"/>
    <w:bookmarkEnd w:id="2085"/>
    <w:bookmarkEnd w:id="2086"/>
    <w:p>
      <w:pPr>
        <w:autoSpaceDE w:val="0"/>
        <w:autoSpaceDN w:val="0"/>
        <w:adjustRightInd w:val="0"/>
        <w:snapToGrid w:val="0"/>
        <w:spacing w:line="500" w:lineRule="exact"/>
        <w:ind w:firstLine="420" w:firstLineChars="200"/>
        <w:rPr>
          <w:rFonts w:ascii="宋体" w:hAnsi="宋体"/>
          <w:snapToGrid w:val="0"/>
          <w:kern w:val="0"/>
          <w:szCs w:val="21"/>
        </w:rPr>
      </w:pPr>
      <w:bookmarkStart w:id="2087" w:name="_Toc287607887"/>
      <w:bookmarkStart w:id="2088" w:name="_Toc277082659"/>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签字</w:t>
      </w:r>
      <w:r>
        <w:rPr>
          <w:rFonts w:ascii="宋体" w:hAnsi="宋体"/>
          <w:snapToGrid w:val="0"/>
          <w:szCs w:val="21"/>
        </w:rPr>
        <w:t>或盖章的，应附法定代表人</w:t>
      </w:r>
      <w:r>
        <w:rPr>
          <w:rFonts w:hint="eastAsia" w:ascii="宋体" w:hAnsi="宋体"/>
          <w:snapToGrid w:val="0"/>
          <w:szCs w:val="21"/>
        </w:rPr>
        <w:t>签字</w:t>
      </w:r>
      <w:r>
        <w:rPr>
          <w:rFonts w:ascii="宋体" w:hAnsi="宋体"/>
          <w:snapToGrid w:val="0"/>
          <w:szCs w:val="21"/>
        </w:rPr>
        <w:t>或盖章的授权委托书。</w:t>
      </w:r>
    </w:p>
    <w:p>
      <w:pPr>
        <w:spacing w:line="20" w:lineRule="exact"/>
        <w:jc w:val="center"/>
        <w:rPr>
          <w:rFonts w:ascii="宋体" w:hAnsi="宋体"/>
          <w:szCs w:val="21"/>
        </w:rPr>
      </w:pPr>
    </w:p>
    <w:p>
      <w:pPr>
        <w:pStyle w:val="5"/>
        <w:spacing w:before="0" w:after="0" w:line="240" w:lineRule="auto"/>
        <w:jc w:val="center"/>
        <w:rPr>
          <w:rFonts w:ascii="宋体" w:hAnsi="宋体"/>
        </w:rPr>
      </w:pPr>
      <w:r>
        <w:rPr>
          <w:rFonts w:ascii="宋体" w:hAnsi="宋体"/>
          <w:szCs w:val="21"/>
        </w:rPr>
        <w:br w:type="page"/>
      </w:r>
      <w:bookmarkStart w:id="2089" w:name="_Toc2293"/>
      <w:r>
        <w:rPr>
          <w:rFonts w:hint="eastAsia" w:ascii="宋体" w:hAnsi="宋体"/>
          <w:b w:val="0"/>
          <w:bCs w:val="0"/>
        </w:rPr>
        <w:t>（三）投标人基本情况表</w:t>
      </w:r>
      <w:bookmarkEnd w:id="208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2090" w:name="_Toc509218863"/>
      <w:bookmarkStart w:id="2091" w:name="_Toc6097"/>
      <w:bookmarkStart w:id="2092" w:name="_Toc534185840"/>
      <w:r>
        <w:rPr>
          <w:rFonts w:hint="eastAsia" w:ascii="宋体" w:hAnsi="宋体"/>
          <w:b w:val="0"/>
          <w:bCs w:val="0"/>
        </w:rPr>
        <w:t>（四）项目管理机构</w:t>
      </w:r>
      <w:bookmarkEnd w:id="2090"/>
      <w:bookmarkEnd w:id="2091"/>
      <w:bookmarkEnd w:id="2092"/>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2087"/>
      <w:bookmarkEnd w:id="2088"/>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2093" w:name="_Toc224103515"/>
    </w:p>
    <w:p>
      <w:pPr>
        <w:pStyle w:val="5"/>
        <w:spacing w:before="0" w:line="240" w:lineRule="auto"/>
        <w:jc w:val="center"/>
        <w:rPr>
          <w:rFonts w:ascii="宋体" w:hAnsi="宋体"/>
          <w:b w:val="0"/>
        </w:rPr>
      </w:pPr>
      <w:bookmarkStart w:id="2094" w:name="_Toc430530550"/>
      <w:bookmarkStart w:id="2095" w:name="_Toc277082660"/>
      <w:bookmarkStart w:id="2096" w:name="_Toc14486"/>
      <w:bookmarkStart w:id="2097" w:name="_Toc534185841"/>
      <w:bookmarkStart w:id="2098" w:name="_Toc287620834"/>
      <w:bookmarkStart w:id="2099" w:name="_Toc509218864"/>
      <w:bookmarkStart w:id="2100" w:name="_Toc287607888"/>
      <w:r>
        <w:rPr>
          <w:rFonts w:hint="eastAsia" w:ascii="宋体" w:hAnsi="宋体"/>
          <w:b w:val="0"/>
        </w:rPr>
        <w:t>（五）近年财务状况表</w:t>
      </w:r>
      <w:bookmarkEnd w:id="2093"/>
      <w:bookmarkEnd w:id="2094"/>
      <w:bookmarkEnd w:id="2095"/>
      <w:bookmarkEnd w:id="2096"/>
      <w:bookmarkEnd w:id="2097"/>
      <w:bookmarkEnd w:id="2098"/>
      <w:bookmarkEnd w:id="2099"/>
      <w:bookmarkEnd w:id="2100"/>
    </w:p>
    <w:p>
      <w:pPr>
        <w:adjustRightInd w:val="0"/>
        <w:snapToGrid w:val="0"/>
        <w:spacing w:line="360" w:lineRule="auto"/>
        <w:rPr>
          <w:rFonts w:ascii="宋体" w:hAnsi="宋体"/>
        </w:rPr>
      </w:pPr>
      <w:r>
        <w:rPr>
          <w:rFonts w:ascii="宋体" w:hAnsi="宋体"/>
        </w:rPr>
        <w:br w:type="page"/>
      </w:r>
    </w:p>
    <w:p>
      <w:pPr>
        <w:pStyle w:val="5"/>
        <w:spacing w:before="0" w:line="240" w:lineRule="auto"/>
        <w:jc w:val="center"/>
        <w:rPr>
          <w:rFonts w:ascii="宋体" w:hAnsi="宋体"/>
          <w:b w:val="0"/>
        </w:rPr>
      </w:pPr>
      <w:bookmarkStart w:id="2101" w:name="_Toc13355"/>
      <w:bookmarkStart w:id="2102" w:name="_Toc430530551"/>
      <w:bookmarkStart w:id="2103" w:name="_Toc287607889"/>
      <w:bookmarkStart w:id="2104" w:name="_Toc534185842"/>
      <w:bookmarkStart w:id="2105" w:name="_Toc287620835"/>
      <w:bookmarkStart w:id="2106" w:name="_Toc277082661"/>
      <w:bookmarkStart w:id="2107" w:name="_Toc224103516"/>
      <w:bookmarkStart w:id="2108" w:name="_Toc509218865"/>
      <w:r>
        <w:rPr>
          <w:rFonts w:ascii="宋体" w:hAnsi="宋体"/>
          <w:b w:val="0"/>
        </w:rPr>
        <w:t>（六）类似项目情况表</w:t>
      </w:r>
      <w:bookmarkEnd w:id="2101"/>
      <w:bookmarkEnd w:id="2102"/>
      <w:bookmarkEnd w:id="2103"/>
      <w:bookmarkEnd w:id="2104"/>
      <w:bookmarkEnd w:id="2105"/>
      <w:bookmarkEnd w:id="2106"/>
      <w:bookmarkEnd w:id="2107"/>
      <w:bookmarkEnd w:id="2108"/>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pPr>
              <w:autoSpaceDE w:val="0"/>
              <w:autoSpaceDN w:val="0"/>
              <w:adjustRightInd w:val="0"/>
              <w:snapToGrid w:val="0"/>
              <w:jc w:val="center"/>
              <w:rPr>
                <w:rFonts w:ascii="宋体" w:hAnsi="宋体"/>
                <w:kern w:val="0"/>
                <w:szCs w:val="21"/>
              </w:rPr>
            </w:pPr>
          </w:p>
        </w:tc>
      </w:tr>
    </w:tbl>
    <w:p>
      <w:pPr>
        <w:pStyle w:val="5"/>
        <w:spacing w:before="0" w:line="360" w:lineRule="auto"/>
        <w:jc w:val="center"/>
        <w:rPr>
          <w:rFonts w:ascii="宋体" w:hAnsi="宋体"/>
          <w:b w:val="0"/>
        </w:rPr>
      </w:pPr>
      <w:bookmarkStart w:id="2109" w:name="_Toc287607893"/>
      <w:bookmarkStart w:id="2110" w:name="_Toc430530552"/>
      <w:bookmarkStart w:id="2111" w:name="_Toc509218866"/>
      <w:bookmarkStart w:id="2112" w:name="_Toc277082663"/>
      <w:bookmarkStart w:id="2113" w:name="_Toc287620839"/>
      <w:bookmarkStart w:id="2114" w:name="_Toc534185843"/>
      <w:bookmarkStart w:id="2115" w:name="_Toc224103520"/>
      <w:bookmarkStart w:id="2116" w:name="_Toc5612"/>
      <w:r>
        <w:rPr>
          <w:rFonts w:ascii="宋体" w:hAnsi="宋体"/>
          <w:b w:val="0"/>
        </w:rPr>
        <w:t>（七）</w:t>
      </w:r>
      <w:bookmarkEnd w:id="2109"/>
      <w:bookmarkEnd w:id="2110"/>
      <w:bookmarkEnd w:id="2111"/>
      <w:bookmarkEnd w:id="2112"/>
      <w:bookmarkEnd w:id="2113"/>
      <w:bookmarkEnd w:id="2114"/>
      <w:bookmarkEnd w:id="2115"/>
      <w:r>
        <w:rPr>
          <w:rFonts w:hint="eastAsia" w:ascii="宋体" w:hAnsi="宋体"/>
          <w:b w:val="0"/>
        </w:rPr>
        <w:t>承诺</w:t>
      </w:r>
      <w:bookmarkEnd w:id="2116"/>
    </w:p>
    <w:p>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合同条款及格式规定，投标文件中没有采购人不能接受的条件。</w:t>
      </w:r>
    </w:p>
    <w:p>
      <w:pPr>
        <w:snapToGrid w:val="0"/>
        <w:spacing w:line="38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bookmarkEnd w:id="417"/>
    <w:bookmarkEnd w:id="418"/>
    <w:bookmarkEnd w:id="419"/>
    <w:p>
      <w:pPr>
        <w:rPr>
          <w:rFonts w:ascii="宋体" w:hAnsi="宋体"/>
          <w:szCs w:val="21"/>
        </w:rPr>
      </w:pPr>
    </w:p>
    <w:sectPr>
      <w:footerReference r:id="rId4" w:type="default"/>
      <w:footerReference r:id="rId5"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45</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462F"/>
    <w:multiLevelType w:val="singleLevel"/>
    <w:tmpl w:val="9221462F"/>
    <w:lvl w:ilvl="0" w:tentative="0">
      <w:start w:val="5"/>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00000001"/>
    <w:multiLevelType w:val="multilevel"/>
    <w:tmpl w:val="00000001"/>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000000"/>
    <w:rsid w:val="26BB3678"/>
    <w:rsid w:val="55DB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autoRedefine/>
    <w:qFormat/>
    <w:uiPriority w:val="0"/>
    <w:pPr>
      <w:keepNext/>
      <w:keepLines/>
      <w:ind w:firstLine="200" w:firstLineChars="200"/>
      <w:outlineLvl w:val="5"/>
    </w:pPr>
    <w:rPr>
      <w:rFonts w:hAnsi="Arial"/>
    </w:rPr>
  </w:style>
  <w:style w:type="paragraph" w:styleId="10">
    <w:name w:val="heading 7"/>
    <w:basedOn w:val="1"/>
    <w:next w:val="1"/>
    <w:link w:val="28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qFormat/>
    <w:uiPriority w:val="1"/>
  </w:style>
  <w:style w:type="table" w:default="1" w:styleId="45">
    <w:name w:val="Normal Table"/>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6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autoRedefine/>
    <w:qFormat/>
    <w:uiPriority w:val="0"/>
    <w:pPr>
      <w:widowControl/>
      <w:spacing w:after="160" w:line="240" w:lineRule="exact"/>
      <w:jc w:val="left"/>
    </w:pPr>
    <w:rPr>
      <w:rFonts w:ascii="Calibri" w:hAnsi="Calibri"/>
      <w:szCs w:val="20"/>
    </w:rPr>
  </w:style>
  <w:style w:type="paragraph" w:customStyle="1" w:styleId="63">
    <w:name w:val="列表段落1"/>
    <w:basedOn w:val="1"/>
    <w:autoRedefine/>
    <w:qFormat/>
    <w:uiPriority w:val="34"/>
    <w:pPr>
      <w:ind w:firstLine="420" w:firstLineChars="200"/>
    </w:pPr>
    <w:rPr>
      <w:rFonts w:ascii="Calibri" w:hAnsi="Calibri"/>
    </w:rPr>
  </w:style>
  <w:style w:type="paragraph" w:customStyle="1" w:styleId="64">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autoRedefine/>
    <w:qFormat/>
    <w:uiPriority w:val="0"/>
    <w:pPr>
      <w:outlineLvl w:val="9"/>
    </w:pPr>
    <w:rPr>
      <w:rFonts w:ascii="Calibri" w:hAnsi="Calibri"/>
    </w:rPr>
  </w:style>
  <w:style w:type="paragraph" w:customStyle="1" w:styleId="68">
    <w:name w:val="样式1"/>
    <w:basedOn w:val="1"/>
    <w:next w:val="6"/>
    <w:autoRedefine/>
    <w:qFormat/>
    <w:uiPriority w:val="0"/>
    <w:pPr>
      <w:spacing w:line="360" w:lineRule="auto"/>
      <w:ind w:firstLine="420" w:firstLineChars="200"/>
    </w:pPr>
    <w:rPr>
      <w:rFonts w:ascii="宋体" w:hAnsi="宋体"/>
      <w:szCs w:val="21"/>
    </w:rPr>
  </w:style>
  <w:style w:type="paragraph" w:customStyle="1" w:styleId="69">
    <w:name w:val="列出段落1"/>
    <w:basedOn w:val="1"/>
    <w:autoRedefine/>
    <w:qFormat/>
    <w:uiPriority w:val="0"/>
    <w:pPr>
      <w:ind w:firstLine="420" w:firstLineChars="200"/>
    </w:pPr>
    <w:rPr>
      <w:sz w:val="28"/>
      <w:szCs w:val="28"/>
    </w:rPr>
  </w:style>
  <w:style w:type="paragraph" w:customStyle="1" w:styleId="70">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autoRedefine/>
    <w:qFormat/>
    <w:uiPriority w:val="0"/>
    <w:pPr>
      <w:widowControl/>
      <w:spacing w:line="360" w:lineRule="atLeast"/>
      <w:ind w:firstLine="420"/>
    </w:pPr>
    <w:rPr>
      <w:rFonts w:ascii="宋体" w:hAnsi="宋体" w:cs="宋体"/>
      <w:kern w:val="0"/>
      <w:sz w:val="24"/>
    </w:rPr>
  </w:style>
  <w:style w:type="paragraph" w:customStyle="1" w:styleId="7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autoRedefine/>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75">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autoRedefine/>
    <w:qFormat/>
    <w:uiPriority w:val="0"/>
    <w:pPr>
      <w:spacing w:line="360" w:lineRule="auto"/>
      <w:ind w:firstLine="200" w:firstLineChars="200"/>
    </w:pPr>
    <w:rPr>
      <w:rFonts w:ascii="Tahoma" w:hAnsi="Tahoma"/>
      <w:sz w:val="24"/>
    </w:rPr>
  </w:style>
  <w:style w:type="paragraph" w:customStyle="1" w:styleId="77">
    <w:name w:val="表格内容"/>
    <w:basedOn w:val="1"/>
    <w:autoRedefine/>
    <w:qFormat/>
    <w:uiPriority w:val="0"/>
    <w:pPr>
      <w:suppressLineNumbers/>
      <w:suppressAutoHyphens/>
    </w:pPr>
  </w:style>
  <w:style w:type="paragraph" w:customStyle="1" w:styleId="7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autoRedefine/>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autoRedefine/>
    <w:qFormat/>
    <w:uiPriority w:val="0"/>
    <w:rPr>
      <w:kern w:val="2"/>
      <w:sz w:val="21"/>
      <w:szCs w:val="24"/>
    </w:rPr>
  </w:style>
  <w:style w:type="character" w:customStyle="1" w:styleId="215">
    <w:name w:val="页眉 Char"/>
    <w:autoRedefine/>
    <w:qFormat/>
    <w:uiPriority w:val="0"/>
    <w:rPr>
      <w:sz w:val="18"/>
      <w:szCs w:val="18"/>
    </w:rPr>
  </w:style>
  <w:style w:type="character" w:customStyle="1" w:styleId="216">
    <w:name w:val="style31"/>
    <w:autoRedefine/>
    <w:qFormat/>
    <w:uiPriority w:val="0"/>
    <w:rPr>
      <w:sz w:val="10"/>
      <w:szCs w:val="10"/>
    </w:rPr>
  </w:style>
  <w:style w:type="character" w:customStyle="1" w:styleId="217">
    <w:name w:val="日期 Char"/>
    <w:autoRedefine/>
    <w:qFormat/>
    <w:uiPriority w:val="0"/>
    <w:rPr>
      <w:rFonts w:eastAsia="宋体"/>
      <w:szCs w:val="24"/>
    </w:rPr>
  </w:style>
  <w:style w:type="character" w:customStyle="1" w:styleId="218">
    <w:name w:val="标题 1 Char1"/>
    <w:autoRedefine/>
    <w:qFormat/>
    <w:uiPriority w:val="0"/>
    <w:rPr>
      <w:rFonts w:ascii="Times New Roman" w:hAnsi="Times New Roman" w:eastAsia="宋体" w:cs="Times New Roman"/>
      <w:b/>
      <w:bCs/>
      <w:kern w:val="44"/>
      <w:sz w:val="44"/>
      <w:szCs w:val="44"/>
    </w:rPr>
  </w:style>
  <w:style w:type="character" w:customStyle="1" w:styleId="219">
    <w:name w:val="main_tdbg_7601"/>
    <w:autoRedefine/>
    <w:qFormat/>
    <w:uiPriority w:val="0"/>
    <w:rPr>
      <w:sz w:val="14"/>
      <w:szCs w:val="14"/>
    </w:rPr>
  </w:style>
  <w:style w:type="character" w:customStyle="1" w:styleId="220">
    <w:name w:val="尾注文本 Char1"/>
    <w:autoRedefine/>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qFormat/>
    <w:uiPriority w:val="99"/>
    <w:rPr>
      <w:kern w:val="2"/>
      <w:sz w:val="18"/>
      <w:szCs w:val="18"/>
    </w:rPr>
  </w:style>
  <w:style w:type="character" w:customStyle="1" w:styleId="254">
    <w:name w:val="unnamed1"/>
    <w:basedOn w:val="47"/>
    <w:qFormat/>
    <w:uiPriority w:val="0"/>
  </w:style>
  <w:style w:type="character" w:customStyle="1" w:styleId="255">
    <w:name w:val="Char Char9"/>
    <w:qFormat/>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autoRedefine/>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NSF</Company>
  <Pages>205</Pages>
  <Words>121009</Words>
  <Characters>126691</Characters>
  <Paragraphs>5530</Paragraphs>
  <TotalTime>10</TotalTime>
  <ScaleCrop>false</ScaleCrop>
  <LinksUpToDate>false</LinksUpToDate>
  <CharactersWithSpaces>135093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USER</dc:creator>
  <cp:lastModifiedBy> </cp:lastModifiedBy>
  <cp:lastPrinted>2022-10-02T02:26:00Z</cp:lastPrinted>
  <dcterms:modified xsi:type="dcterms:W3CDTF">2024-01-29T09:36:44Z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D76A5C0DD2CB4B069AA26A0D5EAA7792_13</vt:lpwstr>
  </property>
</Properties>
</file>