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_GBK" w:hAnsi="宋体" w:eastAsia="方正小标宋_GBK"/>
          <w:color w:val="000000"/>
          <w:kern w:val="0"/>
          <w:sz w:val="36"/>
          <w:szCs w:val="36"/>
          <w:lang w:val="en-US" w:eastAsia="zh-CN"/>
        </w:rPr>
      </w:pPr>
      <w:r>
        <w:rPr>
          <w:rFonts w:hint="eastAsia" w:ascii="方正小标宋_GBK" w:hAnsi="宋体" w:eastAsia="方正小标宋_GBK"/>
          <w:color w:val="000000"/>
          <w:kern w:val="0"/>
          <w:sz w:val="36"/>
          <w:szCs w:val="36"/>
        </w:rPr>
        <w:t>重庆</w:t>
      </w:r>
      <w:r>
        <w:rPr>
          <w:rFonts w:hint="eastAsia" w:ascii="方正小标宋_GBK" w:hAnsi="宋体" w:eastAsia="方正小标宋_GBK"/>
          <w:color w:val="000000"/>
          <w:kern w:val="0"/>
          <w:sz w:val="36"/>
          <w:szCs w:val="36"/>
          <w:lang w:val="en-US" w:eastAsia="zh-CN"/>
        </w:rPr>
        <w:t>5G产业园二期项目1#楼</w:t>
      </w:r>
    </w:p>
    <w:p>
      <w:pPr>
        <w:spacing w:line="560" w:lineRule="exact"/>
        <w:jc w:val="center"/>
        <w:rPr>
          <w:rFonts w:ascii="方正小标宋_GBK" w:hAnsi="宋体" w:eastAsia="方正小标宋_GBK"/>
          <w:color w:val="000000"/>
          <w:kern w:val="0"/>
          <w:sz w:val="36"/>
          <w:szCs w:val="36"/>
        </w:rPr>
      </w:pPr>
      <w:r>
        <w:rPr>
          <w:rFonts w:hint="eastAsia" w:ascii="方正小标宋_GBK" w:hAnsi="宋体" w:eastAsia="方正小标宋_GBK"/>
          <w:color w:val="000000"/>
          <w:kern w:val="0"/>
          <w:sz w:val="36"/>
          <w:szCs w:val="36"/>
          <w:lang w:val="en-US" w:eastAsia="zh-CN"/>
        </w:rPr>
        <w:t>标识标牌</w:t>
      </w:r>
      <w:r>
        <w:rPr>
          <w:rFonts w:hint="eastAsia" w:ascii="方正小标宋_GBK" w:hAnsi="宋体" w:eastAsia="方正小标宋_GBK"/>
          <w:color w:val="000000"/>
          <w:kern w:val="0"/>
          <w:sz w:val="36"/>
          <w:szCs w:val="36"/>
        </w:rPr>
        <w:t>制作及安装合同</w:t>
      </w:r>
    </w:p>
    <w:p>
      <w:pPr>
        <w:spacing w:line="560" w:lineRule="exact"/>
        <w:rPr>
          <w:rFonts w:ascii="微软雅黑" w:hAnsi="微软雅黑" w:eastAsia="微软雅黑"/>
          <w:color w:val="495060"/>
          <w:sz w:val="19"/>
          <w:szCs w:val="19"/>
          <w:shd w:val="clear" w:color="auto" w:fill="FFFFFF"/>
        </w:rPr>
      </w:pPr>
    </w:p>
    <w:p>
      <w:pPr>
        <w:spacing w:line="560" w:lineRule="exact"/>
        <w:rPr>
          <w:rFonts w:hint="eastAsia" w:ascii="宋体" w:hAnsi="宋体" w:cs="宋体"/>
          <w:b/>
          <w:color w:val="000000"/>
          <w:sz w:val="32"/>
          <w:szCs w:val="32"/>
          <w:u w:val="single"/>
          <w:shd w:val="clear" w:color="auto" w:fill="FFFFFF"/>
        </w:rPr>
      </w:pPr>
      <w:r>
        <w:rPr>
          <w:rFonts w:hint="eastAsia" w:ascii="宋体" w:hAnsi="宋体" w:cs="宋体"/>
          <w:sz w:val="32"/>
          <w:szCs w:val="32"/>
          <w:lang w:val="en-US" w:eastAsia="zh-CN"/>
        </w:rPr>
        <w:t>发包人</w:t>
      </w:r>
      <w:r>
        <w:rPr>
          <w:rFonts w:hint="eastAsia" w:ascii="宋体" w:hAnsi="宋体" w:cs="宋体"/>
          <w:sz w:val="32"/>
          <w:szCs w:val="32"/>
        </w:rPr>
        <w:t>：</w:t>
      </w:r>
      <w:r>
        <w:rPr>
          <w:rFonts w:hint="eastAsia" w:ascii="宋体" w:hAnsi="宋体" w:cs="宋体"/>
          <w:b/>
          <w:color w:val="000000"/>
          <w:sz w:val="32"/>
          <w:szCs w:val="32"/>
          <w:u w:val="single"/>
        </w:rPr>
        <w:t>重庆经开区开发建设有限公司</w:t>
      </w:r>
    </w:p>
    <w:p>
      <w:pPr>
        <w:spacing w:line="560" w:lineRule="exact"/>
        <w:rPr>
          <w:rFonts w:hint="default" w:ascii="宋体" w:hAnsi="宋体" w:eastAsia="宋体" w:cs="宋体"/>
          <w:szCs w:val="28"/>
          <w:lang w:val="en-US" w:eastAsia="zh-CN"/>
        </w:rPr>
      </w:pPr>
      <w:r>
        <w:rPr>
          <w:rFonts w:hint="eastAsia" w:ascii="宋体" w:hAnsi="宋体" w:cs="宋体"/>
          <w:sz w:val="32"/>
          <w:szCs w:val="32"/>
          <w:lang w:val="en-US" w:eastAsia="zh-CN"/>
        </w:rPr>
        <w:t>承包人</w:t>
      </w:r>
      <w:r>
        <w:rPr>
          <w:rFonts w:hint="eastAsia" w:ascii="宋体" w:hAnsi="宋体" w:cs="宋体"/>
          <w:sz w:val="32"/>
          <w:szCs w:val="32"/>
        </w:rPr>
        <w:t>：</w:t>
      </w:r>
    </w:p>
    <w:p>
      <w:pPr>
        <w:spacing w:line="560" w:lineRule="exact"/>
        <w:ind w:firstLine="640" w:firstLineChars="200"/>
        <w:jc w:val="left"/>
        <w:rPr>
          <w:rFonts w:hint="eastAsia" w:ascii="方正仿宋_GBK" w:hAnsi="方正仿宋_GBK" w:eastAsia="方正仿宋_GBK" w:cs="方正仿宋_GBK"/>
          <w:b/>
          <w:bCs/>
          <w:color w:val="auto"/>
          <w:sz w:val="32"/>
          <w:szCs w:val="32"/>
          <w:u w:val="single"/>
        </w:rPr>
      </w:pPr>
      <w:r>
        <w:rPr>
          <w:rFonts w:hint="eastAsia" w:ascii="方正仿宋_GBK" w:hAnsi="方正仿宋_GBK" w:eastAsia="方正仿宋_GBK" w:cs="方正仿宋_GBK"/>
          <w:color w:val="auto"/>
          <w:sz w:val="32"/>
          <w:szCs w:val="32"/>
          <w:lang w:val="en-US" w:eastAsia="zh-CN"/>
        </w:rPr>
        <w:t>发包人、承包人</w:t>
      </w:r>
      <w:r>
        <w:rPr>
          <w:rFonts w:hint="eastAsia" w:ascii="方正仿宋_GBK" w:hAnsi="方正仿宋_GBK" w:eastAsia="方正仿宋_GBK" w:cs="方正仿宋_GBK"/>
          <w:color w:val="auto"/>
          <w:sz w:val="32"/>
          <w:szCs w:val="32"/>
        </w:rPr>
        <w:t>双方根据《中华人民共和国民法典》及其它相关法律、法规的有关规定，及</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 w:val="0"/>
          <w:color w:val="auto"/>
          <w:sz w:val="32"/>
          <w:szCs w:val="32"/>
        </w:rPr>
        <w:t>重庆5G产业园二期项目标识标牌等采购、安装的说明</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遵循平等、自愿、公平和诚实信用的原则，双方协商一致，签订本合同，供双方共同遵守：</w:t>
      </w:r>
    </w:p>
    <w:p>
      <w:pPr>
        <w:spacing w:line="360" w:lineRule="auto"/>
        <w:ind w:firstLine="643" w:firstLineChars="200"/>
        <w:jc w:val="left"/>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一、工程概况</w:t>
      </w:r>
    </w:p>
    <w:p>
      <w:pPr>
        <w:spacing w:line="360" w:lineRule="auto"/>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工程名称：【</w:t>
      </w:r>
      <w:r>
        <w:rPr>
          <w:rFonts w:hint="eastAsia" w:ascii="方正仿宋_GBK" w:hAnsi="方正仿宋_GBK" w:eastAsia="方正仿宋_GBK" w:cs="方正仿宋_GBK"/>
          <w:color w:val="auto"/>
          <w:sz w:val="32"/>
          <w:szCs w:val="32"/>
          <w:lang w:val="en-US" w:eastAsia="zh-CN"/>
        </w:rPr>
        <w:t>重庆5G产业园二期项目1#楼标识标牌制作及安装工程</w:t>
      </w:r>
      <w:r>
        <w:rPr>
          <w:rFonts w:hint="eastAsia" w:ascii="方正仿宋_GBK" w:hAnsi="方正仿宋_GBK" w:eastAsia="方正仿宋_GBK" w:cs="方正仿宋_GBK"/>
          <w:color w:val="auto"/>
          <w:sz w:val="32"/>
          <w:szCs w:val="32"/>
        </w:rPr>
        <w:t>】</w:t>
      </w:r>
    </w:p>
    <w:p>
      <w:pPr>
        <w:spacing w:line="360" w:lineRule="auto"/>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工程地点：【</w:t>
      </w:r>
      <w:r>
        <w:rPr>
          <w:rFonts w:hint="eastAsia" w:ascii="方正仿宋_GBK" w:hAnsi="方正仿宋_GBK" w:eastAsia="方正仿宋_GBK" w:cs="方正仿宋_GBK"/>
          <w:color w:val="auto"/>
          <w:sz w:val="32"/>
          <w:szCs w:val="32"/>
          <w:lang w:val="en-US" w:eastAsia="zh-CN"/>
        </w:rPr>
        <w:t>经开区重庆5G产业园二期</w:t>
      </w:r>
      <w:r>
        <w:rPr>
          <w:rFonts w:hint="eastAsia" w:ascii="方正仿宋_GBK" w:hAnsi="方正仿宋_GBK" w:eastAsia="方正仿宋_GBK" w:cs="方正仿宋_GBK"/>
          <w:color w:val="auto"/>
          <w:sz w:val="32"/>
          <w:szCs w:val="32"/>
        </w:rPr>
        <w:t>】</w:t>
      </w:r>
    </w:p>
    <w:p>
      <w:pPr>
        <w:widowControl/>
        <w:spacing w:line="360" w:lineRule="auto"/>
        <w:ind w:firstLine="578" w:firstLineChars="180"/>
        <w:jc w:val="left"/>
        <w:rPr>
          <w:rFonts w:hint="eastAsia" w:ascii="方正仿宋_GBK" w:hAnsi="方正仿宋_GBK" w:eastAsia="方正仿宋_GBK" w:cs="方正仿宋_GBK"/>
          <w:b/>
          <w:color w:val="auto"/>
          <w:kern w:val="0"/>
          <w:sz w:val="32"/>
          <w:szCs w:val="32"/>
        </w:rPr>
      </w:pPr>
      <w:r>
        <w:rPr>
          <w:rFonts w:hint="eastAsia" w:ascii="方正仿宋_GBK" w:hAnsi="方正仿宋_GBK" w:eastAsia="方正仿宋_GBK" w:cs="方正仿宋_GBK"/>
          <w:b/>
          <w:color w:val="auto"/>
          <w:kern w:val="0"/>
          <w:sz w:val="32"/>
          <w:szCs w:val="32"/>
          <w:lang w:eastAsia="zh-CN"/>
        </w:rPr>
        <w:t>二、</w:t>
      </w:r>
      <w:r>
        <w:rPr>
          <w:rFonts w:hint="eastAsia" w:ascii="方正仿宋_GBK" w:hAnsi="方正仿宋_GBK" w:eastAsia="方正仿宋_GBK" w:cs="方正仿宋_GBK"/>
          <w:b/>
          <w:color w:val="auto"/>
          <w:kern w:val="0"/>
          <w:sz w:val="32"/>
          <w:szCs w:val="32"/>
        </w:rPr>
        <w:t>工程承包内容及范围</w:t>
      </w:r>
    </w:p>
    <w:p>
      <w:pPr>
        <w:adjustRightInd w:val="0"/>
        <w:snapToGrid w:val="0"/>
        <w:spacing w:line="360" w:lineRule="auto"/>
        <w:ind w:left="1" w:firstLine="560" w:firstLineChars="175"/>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lang w:val="en-US" w:eastAsia="zh-CN"/>
        </w:rPr>
        <w:t>重庆5G产业园二期项目1#楼标识标牌制作及安装工程</w:t>
      </w:r>
      <w:r>
        <w:rPr>
          <w:rFonts w:hint="eastAsia" w:ascii="方正仿宋_GBK" w:hAnsi="方正仿宋_GBK" w:eastAsia="方正仿宋_GBK" w:cs="方正仿宋_GBK"/>
          <w:color w:val="auto"/>
          <w:sz w:val="32"/>
          <w:szCs w:val="32"/>
          <w:highlight w:val="none"/>
        </w:rPr>
        <w:t>包括但不限于以下：</w:t>
      </w:r>
      <w:r>
        <w:rPr>
          <w:rFonts w:hint="eastAsia" w:ascii="方正仿宋_GBK" w:hAnsi="方正仿宋_GBK" w:eastAsia="方正仿宋_GBK" w:cs="方正仿宋_GBK"/>
          <w:color w:val="auto"/>
          <w:sz w:val="32"/>
          <w:szCs w:val="32"/>
        </w:rPr>
        <w:t>室外精神堡垒、导视牌、室内楼层牌、房间门牌、桁架背景墙隔断等</w:t>
      </w:r>
      <w:r>
        <w:rPr>
          <w:rFonts w:hint="eastAsia" w:ascii="方正仿宋_GBK" w:hAnsi="方正仿宋_GBK" w:eastAsia="方正仿宋_GBK" w:cs="方正仿宋_GBK"/>
          <w:color w:val="auto"/>
          <w:sz w:val="32"/>
          <w:szCs w:val="32"/>
          <w:highlight w:val="none"/>
        </w:rPr>
        <w:t>的材料供应、</w:t>
      </w:r>
      <w:r>
        <w:rPr>
          <w:rFonts w:hint="eastAsia" w:ascii="方正仿宋_GBK" w:hAnsi="方正仿宋_GBK" w:eastAsia="方正仿宋_GBK" w:cs="方正仿宋_GBK"/>
          <w:color w:val="auto"/>
          <w:sz w:val="32"/>
          <w:szCs w:val="32"/>
          <w:highlight w:val="none"/>
          <w:lang w:val="en-US" w:eastAsia="zh-CN"/>
        </w:rPr>
        <w:t>深化设计、</w:t>
      </w:r>
      <w:r>
        <w:rPr>
          <w:rFonts w:hint="eastAsia" w:ascii="方正仿宋_GBK" w:hAnsi="方正仿宋_GBK" w:eastAsia="方正仿宋_GBK" w:cs="方正仿宋_GBK"/>
          <w:color w:val="auto"/>
          <w:sz w:val="32"/>
          <w:szCs w:val="32"/>
          <w:highlight w:val="none"/>
        </w:rPr>
        <w:t>制作安装</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且至达到验收合格等所需的所有工作内容</w:t>
      </w:r>
      <w:r>
        <w:rPr>
          <w:rFonts w:hint="eastAsia" w:ascii="方正仿宋_GBK" w:hAnsi="方正仿宋_GBK" w:eastAsia="方正仿宋_GBK" w:cs="方正仿宋_GBK"/>
          <w:color w:val="auto"/>
          <w:sz w:val="32"/>
          <w:szCs w:val="32"/>
          <w:highlight w:val="none"/>
          <w:lang w:eastAsia="zh-CN"/>
        </w:rPr>
        <w:t>。</w:t>
      </w:r>
    </w:p>
    <w:p>
      <w:pPr>
        <w:spacing w:line="360" w:lineRule="auto"/>
        <w:ind w:left="638" w:leftChars="228"/>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lang w:val="en-US" w:eastAsia="zh-CN"/>
        </w:rPr>
        <w:t>三、</w:t>
      </w:r>
      <w:r>
        <w:rPr>
          <w:rFonts w:hint="eastAsia" w:ascii="方正仿宋_GBK" w:hAnsi="方正仿宋_GBK" w:eastAsia="方正仿宋_GBK" w:cs="方正仿宋_GBK"/>
          <w:b/>
          <w:color w:val="auto"/>
          <w:sz w:val="32"/>
          <w:szCs w:val="32"/>
        </w:rPr>
        <w:t>合同工期</w:t>
      </w:r>
    </w:p>
    <w:p>
      <w:pPr>
        <w:spacing w:line="360" w:lineRule="auto"/>
        <w:ind w:left="560" w:left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1、合同工期总日历天数：</w:t>
      </w:r>
      <w:r>
        <w:rPr>
          <w:rFonts w:hint="eastAsia" w:ascii="方正仿宋_GBK" w:hAnsi="方正仿宋_GBK" w:eastAsia="方正仿宋_GBK" w:cs="方正仿宋_GBK"/>
          <w:color w:val="auto"/>
          <w:sz w:val="32"/>
          <w:szCs w:val="32"/>
          <w:lang w:val="en-US" w:eastAsia="zh-CN"/>
        </w:rPr>
        <w:t>合同签订后7个</w:t>
      </w:r>
      <w:r>
        <w:rPr>
          <w:rFonts w:hint="eastAsia" w:ascii="方正仿宋_GBK" w:hAnsi="方正仿宋_GBK" w:eastAsia="方正仿宋_GBK" w:cs="方正仿宋_GBK"/>
          <w:color w:val="auto"/>
          <w:sz w:val="32"/>
          <w:szCs w:val="32"/>
        </w:rPr>
        <w:t>日历天</w:t>
      </w:r>
      <w:r>
        <w:rPr>
          <w:rFonts w:hint="eastAsia" w:ascii="方正仿宋_GBK" w:hAnsi="方正仿宋_GBK" w:eastAsia="方正仿宋_GBK" w:cs="方正仿宋_GBK"/>
          <w:color w:val="auto"/>
          <w:sz w:val="32"/>
          <w:szCs w:val="32"/>
          <w:lang w:val="en-US" w:eastAsia="zh-CN"/>
        </w:rPr>
        <w:t>内完工</w:t>
      </w:r>
      <w:r>
        <w:rPr>
          <w:rFonts w:hint="eastAsia" w:ascii="方正仿宋_GBK" w:hAnsi="方正仿宋_GBK" w:eastAsia="方正仿宋_GBK" w:cs="方正仿宋_GBK"/>
          <w:color w:val="auto"/>
          <w:sz w:val="32"/>
          <w:szCs w:val="32"/>
        </w:rPr>
        <w:t>。</w:t>
      </w:r>
    </w:p>
    <w:p>
      <w:pPr>
        <w:spacing w:line="360" w:lineRule="auto"/>
        <w:ind w:left="560" w:left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2、本工程</w:t>
      </w:r>
      <w:r>
        <w:rPr>
          <w:rFonts w:hint="eastAsia" w:ascii="方正仿宋_GBK" w:hAnsi="方正仿宋_GBK" w:eastAsia="方正仿宋_GBK" w:cs="方正仿宋_GBK"/>
          <w:color w:val="auto"/>
          <w:sz w:val="32"/>
          <w:szCs w:val="32"/>
          <w:lang w:val="en-US" w:eastAsia="zh-CN"/>
        </w:rPr>
        <w:t>除不可抗力外，发包人无需额外支付任何形式的停工、窝工、误工费用</w:t>
      </w:r>
      <w:r>
        <w:rPr>
          <w:rFonts w:hint="eastAsia" w:ascii="方正仿宋_GBK" w:hAnsi="方正仿宋_GBK" w:eastAsia="方正仿宋_GBK" w:cs="方正仿宋_GBK"/>
          <w:color w:val="auto"/>
          <w:sz w:val="32"/>
          <w:szCs w:val="32"/>
          <w:lang w:eastAsia="zh-CN"/>
        </w:rPr>
        <w:t>。</w:t>
      </w:r>
    </w:p>
    <w:p>
      <w:pPr>
        <w:spacing w:line="360" w:lineRule="auto"/>
        <w:ind w:firstLine="643" w:firstLineChars="20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lang w:val="en-US" w:eastAsia="zh-CN"/>
        </w:rPr>
        <w:t>四、</w:t>
      </w:r>
      <w:r>
        <w:rPr>
          <w:rFonts w:hint="eastAsia" w:ascii="方正仿宋_GBK" w:hAnsi="方正仿宋_GBK" w:eastAsia="方正仿宋_GBK" w:cs="方正仿宋_GBK"/>
          <w:b/>
          <w:color w:val="auto"/>
          <w:sz w:val="32"/>
          <w:szCs w:val="32"/>
        </w:rPr>
        <w:t>工程质量</w:t>
      </w:r>
    </w:p>
    <w:p>
      <w:pPr>
        <w:tabs>
          <w:tab w:val="left" w:pos="840"/>
        </w:tabs>
        <w:adjustRightInd w:val="0"/>
        <w:snapToGrid w:val="0"/>
        <w:spacing w:line="360" w:lineRule="auto"/>
        <w:ind w:firstLine="694" w:firstLineChars="217"/>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 质量验收标准</w:t>
      </w:r>
    </w:p>
    <w:p>
      <w:pPr>
        <w:tabs>
          <w:tab w:val="left" w:pos="840"/>
        </w:tabs>
        <w:adjustRightInd w:val="0"/>
        <w:snapToGrid w:val="0"/>
        <w:spacing w:line="360" w:lineRule="auto"/>
        <w:ind w:firstLine="694" w:firstLineChars="217"/>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（1）满足当地政府主管部门验收要求（如有）；</w:t>
      </w:r>
    </w:p>
    <w:p>
      <w:pPr>
        <w:tabs>
          <w:tab w:val="left" w:pos="840"/>
        </w:tabs>
        <w:adjustRightInd w:val="0"/>
        <w:snapToGrid w:val="0"/>
        <w:spacing w:line="360" w:lineRule="auto"/>
        <w:ind w:firstLine="694" w:firstLineChars="217"/>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rPr>
        <w:t>（2）质量标准：符合国家相关现行产品的制作、安装及验收标准，质量合格。货物出厂合格证、质量保证书等质量证明文件必须随货同行，否则，</w:t>
      </w:r>
      <w:r>
        <w:rPr>
          <w:rFonts w:hint="eastAsia" w:ascii="方正仿宋_GBK" w:hAnsi="方正仿宋_GBK" w:eastAsia="方正仿宋_GBK" w:cs="方正仿宋_GBK"/>
          <w:color w:val="auto"/>
          <w:kern w:val="0"/>
          <w:sz w:val="32"/>
          <w:szCs w:val="32"/>
          <w:lang w:val="en-US" w:eastAsia="zh-CN"/>
        </w:rPr>
        <w:t>发包人</w:t>
      </w:r>
      <w:r>
        <w:rPr>
          <w:rFonts w:hint="eastAsia" w:ascii="方正仿宋_GBK" w:hAnsi="方正仿宋_GBK" w:eastAsia="方正仿宋_GBK" w:cs="方正仿宋_GBK"/>
          <w:color w:val="auto"/>
          <w:kern w:val="0"/>
          <w:sz w:val="32"/>
          <w:szCs w:val="32"/>
        </w:rPr>
        <w:t>拒绝接收</w:t>
      </w:r>
      <w:r>
        <w:rPr>
          <w:rFonts w:hint="eastAsia" w:ascii="方正仿宋_GBK" w:hAnsi="方正仿宋_GBK" w:eastAsia="方正仿宋_GBK" w:cs="方正仿宋_GBK"/>
          <w:color w:val="auto"/>
          <w:kern w:val="0"/>
          <w:sz w:val="32"/>
          <w:szCs w:val="32"/>
          <w:lang w:eastAsia="zh-CN"/>
        </w:rPr>
        <w:t>。</w:t>
      </w:r>
    </w:p>
    <w:p>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材料要求：</w:t>
      </w:r>
    </w:p>
    <w:p>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①同一品类材料应为同一品牌，在供货过程中，不得改变板材的牌号。</w:t>
      </w:r>
    </w:p>
    <w:p>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②材质应满足复杂形状的加工要求、材质不受损、稳定性应满足长期使用要求。</w:t>
      </w:r>
    </w:p>
    <w:p>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③铝合金板材应符合《铝及铝合金轧制板材》( GB/T3880)的相应要求；钢材材质应满足《普通碳素结构钢技术条件》（GB700-88）的规定，并应保证强度、屈服点、延伸率、冷湾等指标要求；亚克力表面应平整无滑痕，边缘整齐，无起皮、缺角、污垢等，几何形状以设计模数为基础；不锈钢具有良好的耐蚀性、耐热性、低温强度和机械性能,冲压弯曲等热加工性好,无热处理硬化现象,无磁性。</w:t>
      </w:r>
    </w:p>
    <w:p>
      <w:pPr>
        <w:pStyle w:val="10"/>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④铝板需采用烤漆，桁架采用热镀锌钢材，不锈钢应满足烤漆及电镀等要求。</w:t>
      </w:r>
    </w:p>
    <w:p>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质量要求：满足国家、工程所在地地方政府及合同的要求（包括但不限于附件《技术要求》），承包人应确保本工程的施工质量满足设计要求并达到国家以及项目所在地现行质量检验评定标准的合格等级并符合承发包人约定的质量、技术要求，承包人应保证工程能够顺利通过相关</w:t>
      </w:r>
      <w:r>
        <w:rPr>
          <w:rFonts w:hint="eastAsia" w:ascii="方正仿宋_GBK" w:hAnsi="方正仿宋_GBK" w:eastAsia="方正仿宋_GBK" w:cs="方正仿宋_GBK"/>
          <w:color w:val="auto"/>
          <w:sz w:val="32"/>
          <w:szCs w:val="32"/>
          <w:lang w:val="en-US" w:eastAsia="zh-CN"/>
        </w:rPr>
        <w:t>单位或</w:t>
      </w:r>
      <w:r>
        <w:rPr>
          <w:rFonts w:hint="eastAsia" w:ascii="方正仿宋_GBK" w:hAnsi="方正仿宋_GBK" w:eastAsia="方正仿宋_GBK" w:cs="方正仿宋_GBK"/>
          <w:color w:val="auto"/>
          <w:sz w:val="32"/>
          <w:szCs w:val="32"/>
        </w:rPr>
        <w:t>部门的验收。</w:t>
      </w:r>
    </w:p>
    <w:p>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3、质量保修期(简称“质保期”)：质保期</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年，质保期限为</w:t>
      </w:r>
      <w:r>
        <w:rPr>
          <w:rFonts w:hint="eastAsia" w:ascii="方正仿宋_GBK" w:hAnsi="方正仿宋_GBK" w:eastAsia="方正仿宋_GBK" w:cs="方正仿宋_GBK"/>
          <w:color w:val="auto"/>
          <w:sz w:val="32"/>
          <w:szCs w:val="32"/>
          <w:lang w:val="en-US" w:eastAsia="zh-CN"/>
        </w:rPr>
        <w:t>验收合格且移交之日后</w:t>
      </w:r>
      <w:r>
        <w:rPr>
          <w:rFonts w:hint="eastAsia" w:ascii="方正仿宋_GBK" w:hAnsi="方正仿宋_GBK" w:eastAsia="方正仿宋_GBK" w:cs="方正仿宋_GBK"/>
          <w:color w:val="auto"/>
          <w:sz w:val="32"/>
          <w:szCs w:val="32"/>
        </w:rPr>
        <w:t>开始计算。如设备及部件自带有保修书，保修期超过</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年的，以保修书中约定的保修期限为准，保修期不足</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年的，保修期为</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年。</w:t>
      </w:r>
    </w:p>
    <w:p>
      <w:pPr>
        <w:spacing w:line="360" w:lineRule="auto"/>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4、质量保证金：质量保证金为合同结算价的3%。</w:t>
      </w:r>
    </w:p>
    <w:p>
      <w:pPr>
        <w:spacing w:line="560" w:lineRule="exact"/>
        <w:ind w:firstLine="610"/>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z w:val="32"/>
          <w:szCs w:val="32"/>
        </w:rPr>
        <w:t>5、工程质量不符合本合同约定的质量标准</w:t>
      </w:r>
      <w:r>
        <w:rPr>
          <w:rFonts w:hint="eastAsia" w:ascii="方正仿宋_GBK" w:hAnsi="方正仿宋_GBK" w:eastAsia="方正仿宋_GBK" w:cs="方正仿宋_GBK"/>
          <w:color w:val="auto"/>
          <w:sz w:val="32"/>
          <w:szCs w:val="32"/>
          <w:lang w:val="en-US" w:eastAsia="zh-CN"/>
        </w:rPr>
        <w:t>或未通过相关单位或部门的验收</w:t>
      </w:r>
      <w:r>
        <w:rPr>
          <w:rFonts w:hint="eastAsia" w:ascii="方正仿宋_GBK" w:hAnsi="方正仿宋_GBK" w:eastAsia="方正仿宋_GBK" w:cs="方正仿宋_GBK"/>
          <w:color w:val="auto"/>
          <w:sz w:val="32"/>
          <w:szCs w:val="32"/>
        </w:rPr>
        <w:t>的，承包人应当按照发包人的要求自费进行整改直至全部工程符合本合同约定的质量标准且验收合格，所需要的费用以及各种损失均由承包人承担，造成工期延误的，还应按照本合同承担工期延误的违约责任。如承包人拒绝整改、整改后仍不合格的或整改时间超过发包人规定的期限的，发包人有权要委托第三人进行处理，所有的费用（包括但不限于第三人的施工费用、材料费用、人工费用、拆除不合格部分的费用、发包人为此支付的费用、其它与此有关的费用等）与各种损失均由承包人承担，发包人有权在承包人的工程款中或质保金中直接扣除，如不足扣除的，发包人有权就不足部分要求承包人支付，且承包人无权要求支付质量不合格工程的工程款，发包人已经支付的承包人应当返还给发包人，同时承包人还应向发包人支付工程质量不合格的违约金</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按不合格项工程款的10%</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spacing w:line="560" w:lineRule="exact"/>
        <w:ind w:firstLine="610"/>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五、合同价款</w:t>
      </w:r>
    </w:p>
    <w:p>
      <w:pPr>
        <w:spacing w:line="560" w:lineRule="exact"/>
        <w:ind w:firstLine="61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本合同为【</w:t>
      </w:r>
      <w:r>
        <w:rPr>
          <w:rFonts w:hint="eastAsia" w:ascii="方正仿宋_GBK" w:hAnsi="方正仿宋_GBK" w:eastAsia="方正仿宋_GBK" w:cs="方正仿宋_GBK"/>
          <w:color w:val="auto"/>
          <w:kern w:val="0"/>
          <w:sz w:val="32"/>
          <w:szCs w:val="32"/>
          <w:lang w:val="en-US" w:eastAsia="zh-CN"/>
        </w:rPr>
        <w:t>固定单价合同</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合同暂定总价（含税）为人民币：【】（小写：），</w:t>
      </w:r>
      <w:r>
        <w:rPr>
          <w:rFonts w:hint="eastAsia" w:ascii="方正仿宋_GBK" w:hAnsi="方正仿宋_GBK" w:eastAsia="方正仿宋_GBK" w:cs="方正仿宋_GBK"/>
          <w:color w:val="auto"/>
          <w:kern w:val="0"/>
          <w:sz w:val="32"/>
          <w:szCs w:val="32"/>
        </w:rPr>
        <w:t>不含增值税合同价款为人民币</w:t>
      </w:r>
      <w:r>
        <w:rPr>
          <w:rFonts w:hint="eastAsia" w:ascii="方正仿宋_GBK" w:hAnsi="方正仿宋_GBK" w:eastAsia="方正仿宋_GBK" w:cs="方正仿宋_GBK"/>
          <w:bCs/>
          <w:snapToGrid w:val="0"/>
          <w:color w:val="auto"/>
          <w:kern w:val="0"/>
          <w:sz w:val="32"/>
          <w:szCs w:val="32"/>
        </w:rPr>
        <w:t>【】</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val="en-US" w:eastAsia="zh-CN"/>
        </w:rPr>
        <w:t>小写</w:t>
      </w: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bCs/>
          <w:snapToGrid w:val="0"/>
          <w:color w:val="auto"/>
          <w:kern w:val="0"/>
          <w:sz w:val="32"/>
          <w:szCs w:val="32"/>
        </w:rPr>
        <w:t>增值税税率</w:t>
      </w:r>
      <w:r>
        <w:rPr>
          <w:rFonts w:hint="eastAsia" w:ascii="方正仿宋_GBK" w:hAnsi="方正仿宋_GBK" w:eastAsia="方正仿宋_GBK" w:cs="方正仿宋_GBK"/>
          <w:bCs/>
          <w:snapToGrid w:val="0"/>
          <w:color w:val="auto"/>
          <w:kern w:val="0"/>
          <w:sz w:val="32"/>
          <w:szCs w:val="32"/>
          <w:u w:val="single"/>
        </w:rPr>
        <w:t>【】</w:t>
      </w:r>
      <w:r>
        <w:rPr>
          <w:rFonts w:hint="eastAsia" w:ascii="方正仿宋_GBK" w:hAnsi="方正仿宋_GBK" w:eastAsia="方正仿宋_GBK" w:cs="方正仿宋_GBK"/>
          <w:bCs/>
          <w:snapToGrid w:val="0"/>
          <w:color w:val="auto"/>
          <w:kern w:val="0"/>
          <w:sz w:val="32"/>
          <w:szCs w:val="32"/>
        </w:rPr>
        <w:t>，增值税税额为人民币</w:t>
      </w:r>
      <w:r>
        <w:rPr>
          <w:rFonts w:hint="eastAsia" w:ascii="方正仿宋_GBK" w:hAnsi="方正仿宋_GBK" w:eastAsia="方正仿宋_GBK" w:cs="方正仿宋_GBK"/>
          <w:bCs/>
          <w:snapToGrid w:val="0"/>
          <w:color w:val="auto"/>
          <w:kern w:val="0"/>
          <w:sz w:val="32"/>
          <w:szCs w:val="32"/>
          <w:u w:val="single"/>
        </w:rPr>
        <w:t>【】</w:t>
      </w:r>
      <w:r>
        <w:rPr>
          <w:rFonts w:hint="eastAsia" w:ascii="方正仿宋_GBK" w:hAnsi="方正仿宋_GBK" w:eastAsia="方正仿宋_GBK" w:cs="方正仿宋_GBK"/>
          <w:bCs/>
          <w:snapToGrid w:val="0"/>
          <w:color w:val="auto"/>
          <w:kern w:val="0"/>
          <w:sz w:val="32"/>
          <w:szCs w:val="32"/>
        </w:rPr>
        <w:t>（小写：）</w:t>
      </w:r>
      <w:r>
        <w:rPr>
          <w:rFonts w:hint="eastAsia" w:ascii="方正仿宋_GBK" w:hAnsi="方正仿宋_GBK" w:eastAsia="方正仿宋_GBK" w:cs="方正仿宋_GBK"/>
          <w:bCs/>
          <w:snapToGrid w:val="0"/>
          <w:color w:val="auto"/>
          <w:kern w:val="0"/>
          <w:sz w:val="32"/>
          <w:szCs w:val="32"/>
          <w:lang w:eastAsia="zh-CN"/>
        </w:rPr>
        <w:t>。</w:t>
      </w:r>
      <w:r>
        <w:rPr>
          <w:rFonts w:hint="eastAsia" w:ascii="方正仿宋_GBK" w:hAnsi="方正仿宋_GBK" w:eastAsia="方正仿宋_GBK" w:cs="方正仿宋_GBK"/>
          <w:color w:val="auto"/>
          <w:sz w:val="32"/>
          <w:szCs w:val="32"/>
        </w:rPr>
        <w:t>如遇国家税率调整，本合同税率按照最新政策执行</w:t>
      </w:r>
      <w:r>
        <w:rPr>
          <w:rFonts w:hint="eastAsia" w:ascii="方正仿宋_GBK" w:hAnsi="方正仿宋_GBK" w:eastAsia="方正仿宋_GBK" w:cs="方正仿宋_GBK"/>
          <w:color w:val="auto"/>
          <w:sz w:val="32"/>
          <w:szCs w:val="32"/>
          <w:lang w:eastAsia="zh-CN"/>
        </w:rPr>
        <w:t>。</w:t>
      </w:r>
    </w:p>
    <w:p>
      <w:pPr>
        <w:spacing w:line="560" w:lineRule="exact"/>
        <w:ind w:firstLine="610"/>
        <w:rPr>
          <w:rFonts w:hint="eastAsia" w:ascii="方正仿宋_GBK" w:hAnsi="方正仿宋_GBK" w:eastAsia="方正仿宋_GBK" w:cs="方正仿宋_GBK"/>
          <w:bCs/>
          <w:snapToGrid w:val="0"/>
          <w:color w:val="auto"/>
          <w:kern w:val="0"/>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bCs/>
          <w:snapToGrid w:val="0"/>
          <w:color w:val="auto"/>
          <w:kern w:val="0"/>
          <w:sz w:val="32"/>
          <w:szCs w:val="32"/>
          <w:lang w:val="en-US" w:eastAsia="zh-CN"/>
        </w:rPr>
        <w:t>综合单价及</w:t>
      </w:r>
      <w:r>
        <w:rPr>
          <w:rFonts w:hint="eastAsia" w:ascii="方正仿宋_GBK" w:hAnsi="方正仿宋_GBK" w:eastAsia="方正仿宋_GBK" w:cs="方正仿宋_GBK"/>
          <w:color w:val="auto"/>
          <w:sz w:val="32"/>
          <w:szCs w:val="32"/>
          <w:lang w:val="en-US" w:eastAsia="zh-CN"/>
        </w:rPr>
        <w:t>费</w:t>
      </w:r>
      <w:r>
        <w:rPr>
          <w:rFonts w:hint="eastAsia" w:ascii="方正仿宋_GBK" w:hAnsi="方正仿宋_GBK" w:eastAsia="方正仿宋_GBK" w:cs="方正仿宋_GBK"/>
          <w:bCs/>
          <w:snapToGrid w:val="0"/>
          <w:color w:val="auto"/>
          <w:kern w:val="0"/>
          <w:sz w:val="32"/>
          <w:szCs w:val="32"/>
        </w:rPr>
        <w:t>用构成详见附件《</w:t>
      </w:r>
      <w:r>
        <w:rPr>
          <w:rFonts w:hint="eastAsia" w:ascii="方正仿宋_GBK" w:hAnsi="方正仿宋_GBK" w:eastAsia="方正仿宋_GBK" w:cs="方正仿宋_GBK"/>
          <w:color w:val="auto"/>
          <w:sz w:val="32"/>
          <w:szCs w:val="32"/>
        </w:rPr>
        <w:t>工程量清单》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rPr>
        <w:t>综合单价均包含材料费、运输费、机械费、人工安装费、制作费、清洁费、设计费、安全文明施工费、措施费、管理费、利润和税金等</w:t>
      </w:r>
      <w:r>
        <w:rPr>
          <w:rFonts w:hint="eastAsia" w:ascii="方正仿宋_GBK" w:hAnsi="方正仿宋_GBK" w:eastAsia="方正仿宋_GBK" w:cs="方正仿宋_GBK"/>
          <w:sz w:val="32"/>
          <w:szCs w:val="32"/>
          <w:lang w:val="en-US" w:eastAsia="zh-CN"/>
        </w:rPr>
        <w:t>一切费用</w:t>
      </w:r>
      <w:r>
        <w:rPr>
          <w:rFonts w:hint="eastAsia" w:ascii="方正仿宋_GBK" w:hAnsi="方正仿宋_GBK" w:eastAsia="方正仿宋_GBK" w:cs="方正仿宋_GBK"/>
          <w:bCs/>
          <w:snapToGrid w:val="0"/>
          <w:color w:val="auto"/>
          <w:kern w:val="0"/>
          <w:sz w:val="32"/>
          <w:szCs w:val="32"/>
        </w:rPr>
        <w:t>。　</w:t>
      </w:r>
    </w:p>
    <w:p>
      <w:pPr>
        <w:spacing w:line="560" w:lineRule="exact"/>
        <w:ind w:firstLine="610"/>
        <w:rPr>
          <w:rFonts w:hint="eastAsia" w:ascii="方正仿宋_GBK" w:hAnsi="方正仿宋_GBK" w:eastAsia="方正仿宋_GBK" w:cs="方正仿宋_GBK"/>
          <w:b/>
          <w:bCs w:val="0"/>
          <w:snapToGrid w:val="0"/>
          <w:color w:val="auto"/>
          <w:kern w:val="0"/>
          <w:sz w:val="32"/>
          <w:szCs w:val="32"/>
          <w:lang w:val="en-US" w:eastAsia="zh-CN"/>
        </w:rPr>
      </w:pPr>
      <w:r>
        <w:rPr>
          <w:rFonts w:hint="eastAsia" w:ascii="方正仿宋_GBK" w:hAnsi="方正仿宋_GBK" w:eastAsia="方正仿宋_GBK" w:cs="方正仿宋_GBK"/>
          <w:b/>
          <w:bCs w:val="0"/>
          <w:snapToGrid w:val="0"/>
          <w:color w:val="auto"/>
          <w:kern w:val="0"/>
          <w:sz w:val="32"/>
          <w:szCs w:val="32"/>
          <w:lang w:val="en-US" w:eastAsia="zh-CN"/>
        </w:rPr>
        <w:t>六、计量及支付</w:t>
      </w:r>
    </w:p>
    <w:p>
      <w:pPr>
        <w:numPr>
          <w:ilvl w:val="0"/>
          <w:numId w:val="1"/>
        </w:numPr>
        <w:spacing w:line="560" w:lineRule="exact"/>
        <w:ind w:firstLine="61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bCs/>
          <w:snapToGrid w:val="0"/>
          <w:color w:val="auto"/>
          <w:kern w:val="0"/>
          <w:sz w:val="32"/>
          <w:szCs w:val="32"/>
          <w:lang w:val="en-US" w:eastAsia="zh-CN"/>
        </w:rPr>
        <w:t>本合同结算以</w:t>
      </w:r>
      <w:r>
        <w:rPr>
          <w:rFonts w:hint="eastAsia" w:ascii="方正仿宋_GBK" w:hAnsi="方正仿宋_GBK" w:eastAsia="方正仿宋_GBK" w:cs="方正仿宋_GBK"/>
          <w:color w:val="auto"/>
          <w:kern w:val="0"/>
          <w:sz w:val="32"/>
          <w:szCs w:val="32"/>
          <w:lang w:val="en-US" w:eastAsia="zh-CN"/>
        </w:rPr>
        <w:t>清单综合单价为准，工程量为暂定量，以实际收方数量为准。承包人投标时少报或者漏报的所有费用均视为包含在综合单价内，该综合单价均不做调整。无论实际供货数量量差大小，均以投标报价时的全费用综合单价作为相应结算单价，承包人不得以任何形式提出索赔。</w:t>
      </w:r>
    </w:p>
    <w:p>
      <w:pPr>
        <w:numPr>
          <w:ilvl w:val="0"/>
          <w:numId w:val="1"/>
        </w:numPr>
        <w:spacing w:line="560" w:lineRule="exact"/>
        <w:ind w:firstLine="61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本工程无预付款，工程完工后一次性办理结算并支付工程款。</w:t>
      </w:r>
    </w:p>
    <w:p>
      <w:pPr>
        <w:numPr>
          <w:ilvl w:val="0"/>
          <w:numId w:val="1"/>
        </w:numPr>
        <w:spacing w:line="560" w:lineRule="exact"/>
        <w:ind w:firstLine="61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完工</w:t>
      </w:r>
      <w:r>
        <w:rPr>
          <w:rFonts w:hint="eastAsia" w:ascii="方正仿宋_GBK" w:hAnsi="方正仿宋_GBK" w:eastAsia="方正仿宋_GBK" w:cs="方正仿宋_GBK"/>
          <w:color w:val="auto"/>
          <w:sz w:val="32"/>
          <w:szCs w:val="32"/>
          <w:lang w:val="en-US" w:eastAsia="zh-Hans"/>
        </w:rPr>
        <w:t>并经</w:t>
      </w:r>
      <w:r>
        <w:rPr>
          <w:rFonts w:hint="eastAsia" w:ascii="方正仿宋_GBK" w:hAnsi="方正仿宋_GBK" w:eastAsia="方正仿宋_GBK" w:cs="方正仿宋_GBK"/>
          <w:color w:val="auto"/>
          <w:sz w:val="32"/>
          <w:szCs w:val="32"/>
          <w:lang w:val="en-US" w:eastAsia="zh-CN"/>
        </w:rPr>
        <w:t>发包人和相关部门</w:t>
      </w:r>
      <w:r>
        <w:rPr>
          <w:rFonts w:hint="eastAsia" w:ascii="方正仿宋_GBK" w:hAnsi="方正仿宋_GBK" w:eastAsia="方正仿宋_GBK" w:cs="方正仿宋_GBK"/>
          <w:color w:val="auto"/>
          <w:sz w:val="32"/>
          <w:szCs w:val="32"/>
        </w:rPr>
        <w:t>验收合格</w:t>
      </w:r>
      <w:r>
        <w:rPr>
          <w:rFonts w:hint="eastAsia" w:ascii="方正仿宋_GBK" w:hAnsi="方正仿宋_GBK" w:eastAsia="方正仿宋_GBK" w:cs="方正仿宋_GBK"/>
          <w:color w:val="auto"/>
          <w:sz w:val="32"/>
          <w:szCs w:val="32"/>
          <w:lang w:val="en-US" w:eastAsia="zh-CN"/>
        </w:rPr>
        <w:t>后</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Hans"/>
        </w:rPr>
        <w:t>向</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提供</w:t>
      </w:r>
      <w:r>
        <w:rPr>
          <w:rFonts w:hint="eastAsia" w:ascii="方正仿宋_GBK" w:hAnsi="方正仿宋_GBK" w:eastAsia="方正仿宋_GBK" w:cs="方正仿宋_GBK"/>
          <w:color w:val="auto"/>
          <w:sz w:val="32"/>
          <w:szCs w:val="32"/>
          <w:lang w:val="en-US" w:eastAsia="zh-CN"/>
        </w:rPr>
        <w:t>结算书和</w:t>
      </w:r>
      <w:r>
        <w:rPr>
          <w:rFonts w:hint="eastAsia" w:ascii="方正仿宋_GBK" w:hAnsi="方正仿宋_GBK" w:eastAsia="方正仿宋_GBK" w:cs="方正仿宋_GBK"/>
          <w:color w:val="auto"/>
          <w:sz w:val="32"/>
          <w:szCs w:val="32"/>
        </w:rPr>
        <w:t>正式</w:t>
      </w:r>
      <w:r>
        <w:rPr>
          <w:rFonts w:hint="eastAsia" w:ascii="方正仿宋_GBK" w:hAnsi="方正仿宋_GBK" w:eastAsia="方正仿宋_GBK" w:cs="方正仿宋_GBK"/>
          <w:color w:val="auto"/>
          <w:sz w:val="32"/>
          <w:szCs w:val="32"/>
          <w:lang w:val="en-US" w:eastAsia="zh-CN"/>
        </w:rPr>
        <w:t>增值税专用</w:t>
      </w:r>
      <w:r>
        <w:rPr>
          <w:rFonts w:hint="eastAsia" w:ascii="方正仿宋_GBK" w:hAnsi="方正仿宋_GBK" w:eastAsia="方正仿宋_GBK" w:cs="方正仿宋_GBK"/>
          <w:color w:val="auto"/>
          <w:sz w:val="32"/>
          <w:szCs w:val="32"/>
        </w:rPr>
        <w:t>发票后1</w:t>
      </w: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日内，</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支付</w:t>
      </w:r>
      <w:r>
        <w:rPr>
          <w:rFonts w:hint="eastAsia" w:ascii="方正仿宋_GBK" w:hAnsi="方正仿宋_GBK" w:eastAsia="方正仿宋_GBK" w:cs="方正仿宋_GBK"/>
          <w:color w:val="auto"/>
          <w:sz w:val="32"/>
          <w:szCs w:val="32"/>
          <w:lang w:val="en-US" w:eastAsia="zh-CN"/>
        </w:rPr>
        <w:t>结算</w:t>
      </w:r>
      <w:r>
        <w:rPr>
          <w:rFonts w:hint="eastAsia" w:ascii="方正仿宋_GBK" w:hAnsi="方正仿宋_GBK" w:eastAsia="方正仿宋_GBK" w:cs="方正仿宋_GBK"/>
          <w:color w:val="auto"/>
          <w:sz w:val="32"/>
          <w:szCs w:val="32"/>
        </w:rPr>
        <w:t>金额的97%，质保期满且无质量问题，</w:t>
      </w:r>
      <w:r>
        <w:rPr>
          <w:rFonts w:hint="eastAsia" w:ascii="方正仿宋_GBK" w:hAnsi="方正仿宋_GBK" w:eastAsia="方正仿宋_GBK" w:cs="方正仿宋_GBK"/>
          <w:color w:val="auto"/>
          <w:sz w:val="32"/>
          <w:szCs w:val="32"/>
          <w:lang w:val="en-US" w:eastAsia="zh-CN"/>
        </w:rPr>
        <w:t>承包人向发包人提交申请后10</w:t>
      </w:r>
      <w:r>
        <w:rPr>
          <w:rFonts w:hint="eastAsia" w:ascii="方正仿宋_GBK" w:hAnsi="方正仿宋_GBK" w:eastAsia="方正仿宋_GBK" w:cs="方正仿宋_GBK"/>
          <w:color w:val="auto"/>
          <w:sz w:val="32"/>
          <w:szCs w:val="32"/>
        </w:rPr>
        <w:t>个工作日内无息支付剩余全部</w:t>
      </w:r>
      <w:r>
        <w:rPr>
          <w:rFonts w:hint="eastAsia" w:ascii="方正仿宋_GBK" w:hAnsi="方正仿宋_GBK" w:eastAsia="方正仿宋_GBK" w:cs="方正仿宋_GBK"/>
          <w:color w:val="auto"/>
          <w:sz w:val="32"/>
          <w:szCs w:val="32"/>
          <w:lang w:val="en-US" w:eastAsia="zh-CN"/>
        </w:rPr>
        <w:t>结算</w:t>
      </w:r>
      <w:r>
        <w:rPr>
          <w:rFonts w:hint="eastAsia" w:ascii="方正仿宋_GBK" w:hAnsi="方正仿宋_GBK" w:eastAsia="方正仿宋_GBK" w:cs="方正仿宋_GBK"/>
          <w:color w:val="auto"/>
          <w:sz w:val="32"/>
          <w:szCs w:val="32"/>
        </w:rPr>
        <w:t>金额。</w:t>
      </w:r>
      <w:r>
        <w:rPr>
          <w:rFonts w:hint="eastAsia" w:ascii="方正仿宋_GBK" w:hAnsi="方正仿宋_GBK" w:eastAsia="方正仿宋_GBK" w:cs="方正仿宋_GBK"/>
          <w:i w:val="0"/>
          <w:iCs w:val="0"/>
          <w:caps w:val="0"/>
          <w:color w:val="auto"/>
          <w:spacing w:val="0"/>
          <w:sz w:val="32"/>
          <w:szCs w:val="32"/>
          <w:shd w:val="clear"/>
          <w:lang w:eastAsia="zh-Hans"/>
        </w:rPr>
        <w:t>付款前</w:t>
      </w:r>
      <w:r>
        <w:rPr>
          <w:rFonts w:hint="eastAsia" w:ascii="方正仿宋_GBK" w:hAnsi="方正仿宋_GBK" w:eastAsia="方正仿宋_GBK" w:cs="方正仿宋_GBK"/>
          <w:i w:val="0"/>
          <w:iCs w:val="0"/>
          <w:caps w:val="0"/>
          <w:color w:val="auto"/>
          <w:spacing w:val="0"/>
          <w:sz w:val="32"/>
          <w:szCs w:val="32"/>
          <w:shd w:val="clear"/>
          <w:lang w:val="en-US" w:eastAsia="zh-CN"/>
        </w:rPr>
        <w:t>承包人</w:t>
      </w:r>
      <w:r>
        <w:rPr>
          <w:rFonts w:hint="eastAsia" w:ascii="方正仿宋_GBK" w:hAnsi="方正仿宋_GBK" w:eastAsia="方正仿宋_GBK" w:cs="方正仿宋_GBK"/>
          <w:i w:val="0"/>
          <w:iCs w:val="0"/>
          <w:caps w:val="0"/>
          <w:color w:val="auto"/>
          <w:spacing w:val="0"/>
          <w:sz w:val="32"/>
          <w:szCs w:val="32"/>
          <w:shd w:val="clear"/>
          <w:lang w:eastAsia="zh-Hans"/>
        </w:rPr>
        <w:t>需向</w:t>
      </w:r>
      <w:r>
        <w:rPr>
          <w:rFonts w:hint="eastAsia" w:ascii="方正仿宋_GBK" w:hAnsi="方正仿宋_GBK" w:eastAsia="方正仿宋_GBK" w:cs="方正仿宋_GBK"/>
          <w:i w:val="0"/>
          <w:iCs w:val="0"/>
          <w:caps w:val="0"/>
          <w:color w:val="auto"/>
          <w:spacing w:val="0"/>
          <w:sz w:val="32"/>
          <w:szCs w:val="32"/>
          <w:shd w:val="clear"/>
          <w:lang w:val="en-US" w:eastAsia="zh-CN"/>
        </w:rPr>
        <w:t>发包人</w:t>
      </w:r>
      <w:r>
        <w:rPr>
          <w:rFonts w:hint="eastAsia" w:ascii="方正仿宋_GBK" w:hAnsi="方正仿宋_GBK" w:eastAsia="方正仿宋_GBK" w:cs="方正仿宋_GBK"/>
          <w:i w:val="0"/>
          <w:iCs w:val="0"/>
          <w:caps w:val="0"/>
          <w:color w:val="auto"/>
          <w:spacing w:val="0"/>
          <w:sz w:val="32"/>
          <w:szCs w:val="32"/>
          <w:shd w:val="clear"/>
          <w:lang w:eastAsia="zh-Hans"/>
        </w:rPr>
        <w:t>提交足额的增值税专用发票，否则</w:t>
      </w:r>
      <w:r>
        <w:rPr>
          <w:rFonts w:hint="eastAsia" w:ascii="方正仿宋_GBK" w:hAnsi="方正仿宋_GBK" w:eastAsia="方正仿宋_GBK" w:cs="方正仿宋_GBK"/>
          <w:i w:val="0"/>
          <w:iCs w:val="0"/>
          <w:caps w:val="0"/>
          <w:color w:val="auto"/>
          <w:spacing w:val="0"/>
          <w:sz w:val="32"/>
          <w:szCs w:val="32"/>
          <w:shd w:val="clear"/>
          <w:lang w:val="en-US" w:eastAsia="zh-CN"/>
        </w:rPr>
        <w:t>发包人</w:t>
      </w:r>
      <w:r>
        <w:rPr>
          <w:rFonts w:hint="eastAsia" w:ascii="方正仿宋_GBK" w:hAnsi="方正仿宋_GBK" w:eastAsia="方正仿宋_GBK" w:cs="方正仿宋_GBK"/>
          <w:i w:val="0"/>
          <w:iCs w:val="0"/>
          <w:caps w:val="0"/>
          <w:color w:val="auto"/>
          <w:spacing w:val="0"/>
          <w:sz w:val="32"/>
          <w:szCs w:val="32"/>
          <w:shd w:val="clear"/>
          <w:lang w:eastAsia="zh-Hans"/>
        </w:rPr>
        <w:t>有权</w:t>
      </w:r>
      <w:r>
        <w:rPr>
          <w:rFonts w:hint="eastAsia" w:ascii="方正仿宋_GBK" w:hAnsi="方正仿宋_GBK" w:eastAsia="方正仿宋_GBK" w:cs="方正仿宋_GBK"/>
          <w:i w:val="0"/>
          <w:iCs w:val="0"/>
          <w:caps w:val="0"/>
          <w:color w:val="auto"/>
          <w:spacing w:val="0"/>
          <w:sz w:val="32"/>
          <w:szCs w:val="32"/>
          <w:shd w:val="clear"/>
          <w:lang w:val="en-US" w:eastAsia="zh-CN"/>
        </w:rPr>
        <w:t>拒绝或</w:t>
      </w:r>
      <w:r>
        <w:rPr>
          <w:rFonts w:hint="eastAsia" w:ascii="方正仿宋_GBK" w:hAnsi="方正仿宋_GBK" w:eastAsia="方正仿宋_GBK" w:cs="方正仿宋_GBK"/>
          <w:i w:val="0"/>
          <w:iCs w:val="0"/>
          <w:caps w:val="0"/>
          <w:color w:val="auto"/>
          <w:spacing w:val="0"/>
          <w:sz w:val="32"/>
          <w:szCs w:val="32"/>
          <w:shd w:val="clear"/>
          <w:lang w:eastAsia="zh-Hans"/>
        </w:rPr>
        <w:t>延迟付款并不承担任何违约责任，</w:t>
      </w:r>
      <w:r>
        <w:rPr>
          <w:rFonts w:hint="eastAsia" w:ascii="方正仿宋_GBK" w:hAnsi="方正仿宋_GBK" w:eastAsia="方正仿宋_GBK" w:cs="方正仿宋_GBK"/>
          <w:i w:val="0"/>
          <w:iCs w:val="0"/>
          <w:caps w:val="0"/>
          <w:color w:val="auto"/>
          <w:spacing w:val="0"/>
          <w:sz w:val="32"/>
          <w:szCs w:val="32"/>
          <w:shd w:val="clear"/>
          <w:lang w:val="en-US" w:eastAsia="zh-CN"/>
        </w:rPr>
        <w:t>承包人</w:t>
      </w:r>
      <w:r>
        <w:rPr>
          <w:rFonts w:hint="eastAsia" w:ascii="方正仿宋_GBK" w:hAnsi="方正仿宋_GBK" w:eastAsia="方正仿宋_GBK" w:cs="方正仿宋_GBK"/>
          <w:i w:val="0"/>
          <w:iCs w:val="0"/>
          <w:caps w:val="0"/>
          <w:color w:val="auto"/>
          <w:spacing w:val="0"/>
          <w:sz w:val="32"/>
          <w:szCs w:val="32"/>
          <w:shd w:val="clear"/>
          <w:lang w:eastAsia="zh-Hans"/>
        </w:rPr>
        <w:t>不得因此拒绝履行合同义务或延迟履行合同义务</w:t>
      </w:r>
      <w:r>
        <w:rPr>
          <w:rFonts w:hint="eastAsia" w:ascii="方正仿宋_GBK" w:hAnsi="方正仿宋_GBK" w:eastAsia="方正仿宋_GBK" w:cs="方正仿宋_GBK"/>
          <w:i w:val="0"/>
          <w:iCs w:val="0"/>
          <w:caps w:val="0"/>
          <w:color w:val="auto"/>
          <w:spacing w:val="0"/>
          <w:sz w:val="32"/>
          <w:szCs w:val="32"/>
          <w:shd w:val="clear"/>
          <w:lang w:eastAsia="zh-CN"/>
        </w:rPr>
        <w:t>。</w:t>
      </w:r>
    </w:p>
    <w:p>
      <w:pPr>
        <w:spacing w:line="560" w:lineRule="exact"/>
        <w:ind w:firstLine="61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lang w:val="en-US" w:eastAsia="zh-CN"/>
        </w:rPr>
        <w:t>七</w:t>
      </w:r>
      <w:r>
        <w:rPr>
          <w:rFonts w:hint="eastAsia" w:ascii="方正仿宋_GBK" w:hAnsi="方正仿宋_GBK" w:eastAsia="方正仿宋_GBK" w:cs="方正仿宋_GBK"/>
          <w:b/>
          <w:color w:val="auto"/>
          <w:sz w:val="32"/>
          <w:szCs w:val="32"/>
        </w:rPr>
        <w:t>、知识产权</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1、</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享有</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提交的作品的所有权、知识产权。</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2、</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享有所提交的产品的业绩展示权、参赛权、获奖权。</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3、</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保证作品包括使用的各项素材及作品不构成对任何第三人的侵权，如果第三人对设计（制作）作品提出控告，</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应负责处理并承担全部责任，给</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造成损失的应</w:t>
      </w:r>
      <w:r>
        <w:rPr>
          <w:rFonts w:hint="eastAsia" w:ascii="方正仿宋_GBK" w:hAnsi="方正仿宋_GBK" w:eastAsia="方正仿宋_GBK" w:cs="方正仿宋_GBK"/>
          <w:color w:val="auto"/>
          <w:sz w:val="32"/>
          <w:szCs w:val="32"/>
          <w:lang w:val="en-US" w:eastAsia="zh-CN"/>
        </w:rPr>
        <w:t>由承包人</w:t>
      </w:r>
      <w:r>
        <w:rPr>
          <w:rFonts w:hint="eastAsia" w:ascii="方正仿宋_GBK" w:hAnsi="方正仿宋_GBK" w:eastAsia="方正仿宋_GBK" w:cs="方正仿宋_GBK"/>
          <w:color w:val="auto"/>
          <w:sz w:val="32"/>
          <w:szCs w:val="32"/>
        </w:rPr>
        <w:t>承担赔偿款。</w:t>
      </w:r>
    </w:p>
    <w:p>
      <w:pPr>
        <w:spacing w:line="560" w:lineRule="exact"/>
        <w:ind w:firstLine="61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lang w:eastAsia="zh-CN"/>
        </w:rPr>
        <w:t>八</w:t>
      </w:r>
      <w:r>
        <w:rPr>
          <w:rFonts w:hint="eastAsia" w:ascii="方正仿宋_GBK" w:hAnsi="方正仿宋_GBK" w:eastAsia="方正仿宋_GBK" w:cs="方正仿宋_GBK"/>
          <w:b/>
          <w:color w:val="auto"/>
          <w:sz w:val="32"/>
          <w:szCs w:val="32"/>
        </w:rPr>
        <w:t>、违约责任</w:t>
      </w:r>
    </w:p>
    <w:p>
      <w:pPr>
        <w:spacing w:line="560" w:lineRule="exact"/>
        <w:ind w:firstLine="480"/>
        <w:rPr>
          <w:rFonts w:hint="eastAsia" w:ascii="方正仿宋_GBK" w:hAnsi="方正仿宋_GBK" w:eastAsia="方正仿宋_GBK" w:cs="方正仿宋_GBK"/>
          <w:color w:val="auto"/>
          <w:sz w:val="32"/>
          <w:szCs w:val="32"/>
        </w:rPr>
      </w:pPr>
      <w:bookmarkStart w:id="0" w:name="OLE_LINK2"/>
      <w:bookmarkStart w:id="1" w:name="_Hlk23950588"/>
      <w:bookmarkStart w:id="2" w:name="OLE_LINK6"/>
      <w:r>
        <w:rPr>
          <w:rFonts w:hint="eastAsia" w:ascii="方正仿宋_GBK" w:hAnsi="方正仿宋_GBK" w:eastAsia="方正仿宋_GBK" w:cs="方正仿宋_GBK"/>
          <w:color w:val="auto"/>
          <w:sz w:val="32"/>
          <w:szCs w:val="32"/>
          <w:lang w:eastAsia="zh-CN"/>
        </w:rPr>
        <w:t>1、</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应按合同约定时间完成所有服务内容并通过</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确认，逾期的</w:t>
      </w:r>
      <w:bookmarkStart w:id="3" w:name="OLE_LINK7"/>
      <w:r>
        <w:rPr>
          <w:rFonts w:hint="eastAsia" w:ascii="方正仿宋_GBK" w:hAnsi="方正仿宋_GBK" w:eastAsia="方正仿宋_GBK" w:cs="方正仿宋_GBK"/>
          <w:color w:val="auto"/>
          <w:sz w:val="32"/>
          <w:szCs w:val="32"/>
        </w:rPr>
        <w:t>，每延误一天按合同</w:t>
      </w:r>
      <w:r>
        <w:rPr>
          <w:rFonts w:hint="eastAsia" w:ascii="方正仿宋_GBK" w:hAnsi="方正仿宋_GBK" w:eastAsia="方正仿宋_GBK" w:cs="方正仿宋_GBK"/>
          <w:color w:val="auto"/>
          <w:kern w:val="0"/>
          <w:sz w:val="32"/>
          <w:szCs w:val="32"/>
          <w:lang w:val="en-US" w:eastAsia="zh-CN"/>
        </w:rPr>
        <w:t>暂定</w:t>
      </w:r>
      <w:r>
        <w:rPr>
          <w:rFonts w:hint="eastAsia" w:ascii="方正仿宋_GBK" w:hAnsi="方正仿宋_GBK" w:eastAsia="方正仿宋_GBK" w:cs="方正仿宋_GBK"/>
          <w:color w:val="auto"/>
          <w:sz w:val="32"/>
          <w:szCs w:val="32"/>
        </w:rPr>
        <w:t>总价的5‰/天支付给</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违约金，以此类推。逾期超过5日的，</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有权解除本合同，</w:t>
      </w:r>
      <w:r>
        <w:rPr>
          <w:rFonts w:hint="eastAsia" w:ascii="方正仿宋_GBK" w:hAnsi="方正仿宋_GBK" w:eastAsia="方正仿宋_GBK" w:cs="方正仿宋_GBK"/>
          <w:color w:val="auto"/>
          <w:sz w:val="32"/>
          <w:szCs w:val="32"/>
          <w:lang w:val="en-US" w:eastAsia="zh-CN"/>
        </w:rPr>
        <w:t>且无需支付任何费用</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解除合同后，</w:t>
      </w:r>
      <w:r>
        <w:rPr>
          <w:rFonts w:hint="eastAsia" w:ascii="方正仿宋_GBK" w:hAnsi="方正仿宋_GBK" w:eastAsia="方正仿宋_GBK" w:cs="方正仿宋_GBK"/>
          <w:color w:val="auto"/>
          <w:sz w:val="32"/>
          <w:szCs w:val="32"/>
          <w:lang w:val="en-US" w:eastAsia="zh-CN"/>
        </w:rPr>
        <w:t>承包人应向发包人支付暂定总价</w:t>
      </w: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en-US" w:eastAsia="zh-CN"/>
        </w:rPr>
        <w:t>的违约金并</w:t>
      </w:r>
      <w:r>
        <w:rPr>
          <w:rFonts w:hint="eastAsia" w:ascii="方正仿宋_GBK" w:hAnsi="方正仿宋_GBK" w:eastAsia="方正仿宋_GBK" w:cs="方正仿宋_GBK"/>
          <w:color w:val="auto"/>
          <w:sz w:val="32"/>
          <w:szCs w:val="32"/>
        </w:rPr>
        <w:t>赔偿所有损失</w:t>
      </w:r>
      <w:bookmarkEnd w:id="0"/>
      <w:bookmarkEnd w:id="3"/>
      <w:r>
        <w:rPr>
          <w:rFonts w:hint="eastAsia" w:ascii="方正仿宋_GBK" w:hAnsi="方正仿宋_GBK" w:eastAsia="方正仿宋_GBK" w:cs="方正仿宋_GBK"/>
          <w:color w:val="auto"/>
          <w:sz w:val="32"/>
          <w:szCs w:val="32"/>
        </w:rPr>
        <w:t>。</w:t>
      </w:r>
      <w:bookmarkEnd w:id="1"/>
    </w:p>
    <w:bookmarkEnd w:id="2"/>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2、</w:t>
      </w:r>
      <w:r>
        <w:rPr>
          <w:rFonts w:hint="eastAsia" w:ascii="方正仿宋_GBK" w:hAnsi="方正仿宋_GBK" w:eastAsia="方正仿宋_GBK" w:cs="方正仿宋_GBK"/>
          <w:color w:val="auto"/>
          <w:sz w:val="32"/>
          <w:szCs w:val="32"/>
        </w:rPr>
        <w:t>除本合同另有约定外，</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履行合同过程中出现任何不符合合同约定的，</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有权解除合同</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因承包人原因导致发包人行使解除权的，承包人应向发包人支付暂定总价</w:t>
      </w: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en-US" w:eastAsia="zh-CN"/>
        </w:rPr>
        <w:t>的违约金并</w:t>
      </w:r>
      <w:r>
        <w:rPr>
          <w:rFonts w:hint="eastAsia" w:ascii="方正仿宋_GBK" w:hAnsi="方正仿宋_GBK" w:eastAsia="方正仿宋_GBK" w:cs="方正仿宋_GBK"/>
          <w:color w:val="auto"/>
          <w:sz w:val="32"/>
          <w:szCs w:val="32"/>
        </w:rPr>
        <w:t>赔偿所有损失。</w:t>
      </w:r>
    </w:p>
    <w:p>
      <w:pPr>
        <w:spacing w:line="560" w:lineRule="exact"/>
        <w:ind w:firstLine="480"/>
        <w:rPr>
          <w:rFonts w:hint="eastAsia" w:ascii="方正仿宋_GBK" w:hAnsi="方正仿宋_GBK" w:eastAsia="方正仿宋_GBK" w:cs="方正仿宋_GBK"/>
          <w:color w:val="auto"/>
          <w:sz w:val="32"/>
          <w:szCs w:val="32"/>
        </w:rPr>
      </w:pPr>
      <w:bookmarkStart w:id="4" w:name="_Hlk23950624"/>
      <w:r>
        <w:rPr>
          <w:rFonts w:hint="eastAsia" w:ascii="方正仿宋_GBK" w:hAnsi="方正仿宋_GBK" w:eastAsia="方正仿宋_GBK" w:cs="方正仿宋_GBK"/>
          <w:color w:val="auto"/>
          <w:sz w:val="32"/>
          <w:szCs w:val="32"/>
          <w:lang w:eastAsia="zh-CN"/>
        </w:rPr>
        <w:t>3、</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提供的本合同项下的作业应不侵犯任何第三人的任何权利，否则，由此给</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造成的损失由</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承担（包括但不限于：</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为此付出的赔偿金、补偿金、罚款、诉讼费、律师费、调查费以及其他为进行抗辩或采取法律行动而支出的费用）。若因</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rPr>
        <w:t>侵权，导致</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lang w:val="en-US" w:eastAsia="zh-CN"/>
        </w:rPr>
        <w:t>先行</w:t>
      </w:r>
      <w:r>
        <w:rPr>
          <w:rFonts w:hint="eastAsia" w:ascii="方正仿宋_GBK" w:hAnsi="方正仿宋_GBK" w:eastAsia="方正仿宋_GBK" w:cs="方正仿宋_GBK"/>
          <w:color w:val="auto"/>
          <w:sz w:val="32"/>
          <w:szCs w:val="32"/>
        </w:rPr>
        <w:t>索赔</w:t>
      </w:r>
      <w:r>
        <w:rPr>
          <w:rFonts w:hint="eastAsia" w:ascii="方正仿宋_GBK" w:hAnsi="方正仿宋_GBK" w:eastAsia="方正仿宋_GBK" w:cs="方正仿宋_GBK"/>
          <w:color w:val="auto"/>
          <w:sz w:val="32"/>
          <w:szCs w:val="32"/>
          <w:lang w:val="en-US" w:eastAsia="zh-CN"/>
        </w:rPr>
        <w:t>的</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val="en-US" w:eastAsia="zh-CN"/>
        </w:rPr>
        <w:t>发包人有权向承包人追偿</w:t>
      </w:r>
      <w:r>
        <w:rPr>
          <w:rFonts w:hint="eastAsia" w:ascii="方正仿宋_GBK" w:hAnsi="方正仿宋_GBK" w:eastAsia="方正仿宋_GBK" w:cs="方正仿宋_GBK"/>
          <w:color w:val="auto"/>
          <w:sz w:val="32"/>
          <w:szCs w:val="32"/>
        </w:rPr>
        <w:t>。</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4、</w:t>
      </w:r>
      <w:r>
        <w:rPr>
          <w:rFonts w:hint="eastAsia" w:ascii="方正仿宋_GBK" w:hAnsi="方正仿宋_GBK" w:eastAsia="方正仿宋_GBK" w:cs="方正仿宋_GBK"/>
          <w:color w:val="auto"/>
          <w:sz w:val="32"/>
          <w:szCs w:val="32"/>
        </w:rPr>
        <w:t>自本合同签订后至施工安装完成，</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应对设计和制作的质量、安全负责，如在施工过程中造成</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第三人或施工人员的安全事故或侵权责任，由</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自行负责。</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rPr>
        <w:t>擅自将本合同义务全部或部分转让给第三人的，</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有权解除合同，</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rPr>
        <w:t>应向</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支付合同暂定总价款【5】%的违约金，并赔偿</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的相关损失。</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lang w:val="en-US" w:eastAsia="zh-CN"/>
        </w:rPr>
        <w:t>施工</w:t>
      </w:r>
      <w:r>
        <w:rPr>
          <w:rFonts w:hint="eastAsia" w:ascii="方正仿宋_GBK" w:hAnsi="方正仿宋_GBK" w:eastAsia="方正仿宋_GBK" w:cs="方正仿宋_GBK"/>
          <w:color w:val="auto"/>
          <w:sz w:val="32"/>
          <w:szCs w:val="32"/>
        </w:rPr>
        <w:t>人员因履行本合同产生的全部纠纷均由</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rPr>
        <w:t>内部进行解决，若因</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rPr>
        <w:t>未妥善解决导致</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lang w:val="en-US" w:eastAsia="zh-CN"/>
        </w:rPr>
        <w:t>施工</w:t>
      </w:r>
      <w:r>
        <w:rPr>
          <w:rFonts w:hint="eastAsia" w:ascii="方正仿宋_GBK" w:hAnsi="方正仿宋_GBK" w:eastAsia="方正仿宋_GBK" w:cs="方正仿宋_GBK"/>
          <w:color w:val="auto"/>
          <w:sz w:val="32"/>
          <w:szCs w:val="32"/>
        </w:rPr>
        <w:t>人员到</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处闹事或作出影响</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正常经营或本合同正常履行行为的，</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rPr>
        <w:t>应向</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支付【</w:t>
      </w:r>
      <w:r>
        <w:rPr>
          <w:rFonts w:hint="eastAsia" w:ascii="方正仿宋_GBK" w:hAnsi="方正仿宋_GBK" w:eastAsia="方正仿宋_GBK" w:cs="方正仿宋_GBK"/>
          <w:color w:val="auto"/>
          <w:sz w:val="32"/>
          <w:szCs w:val="32"/>
          <w:lang w:val="en-US" w:eastAsia="zh-CN"/>
        </w:rPr>
        <w:t>5000元</w:t>
      </w:r>
      <w:r>
        <w:rPr>
          <w:rFonts w:hint="eastAsia" w:ascii="方正仿宋_GBK" w:hAnsi="方正仿宋_GBK" w:eastAsia="方正仿宋_GBK" w:cs="方正仿宋_GBK"/>
          <w:color w:val="auto"/>
          <w:sz w:val="32"/>
          <w:szCs w:val="32"/>
        </w:rPr>
        <w:t>】违约金/次，上述情形发生【</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】次以上（包含本数）的</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有权解除合同，</w:t>
      </w:r>
      <w:r>
        <w:rPr>
          <w:rFonts w:hint="eastAsia" w:ascii="方正仿宋_GBK" w:hAnsi="方正仿宋_GBK" w:eastAsia="方正仿宋_GBK" w:cs="方正仿宋_GBK"/>
          <w:color w:val="auto"/>
          <w:sz w:val="32"/>
          <w:szCs w:val="32"/>
          <w:lang w:eastAsia="zh-CN"/>
        </w:rPr>
        <w:t>承包人</w:t>
      </w:r>
      <w:r>
        <w:rPr>
          <w:rFonts w:hint="eastAsia" w:ascii="方正仿宋_GBK" w:hAnsi="方正仿宋_GBK" w:eastAsia="方正仿宋_GBK" w:cs="方正仿宋_GBK"/>
          <w:color w:val="auto"/>
          <w:sz w:val="32"/>
          <w:szCs w:val="32"/>
        </w:rPr>
        <w:t>应赔偿</w:t>
      </w:r>
      <w:r>
        <w:rPr>
          <w:rFonts w:hint="eastAsia" w:ascii="方正仿宋_GBK" w:hAnsi="方正仿宋_GBK" w:eastAsia="方正仿宋_GBK" w:cs="方正仿宋_GBK"/>
          <w:color w:val="auto"/>
          <w:sz w:val="32"/>
          <w:szCs w:val="32"/>
          <w:lang w:eastAsia="zh-CN"/>
        </w:rPr>
        <w:t>发包人</w:t>
      </w:r>
      <w:r>
        <w:rPr>
          <w:rFonts w:hint="eastAsia" w:ascii="方正仿宋_GBK" w:hAnsi="方正仿宋_GBK" w:eastAsia="方正仿宋_GBK" w:cs="方正仿宋_GBK"/>
          <w:color w:val="auto"/>
          <w:sz w:val="32"/>
          <w:szCs w:val="32"/>
        </w:rPr>
        <w:t>全部损失。</w:t>
      </w:r>
    </w:p>
    <w:bookmarkEnd w:id="4"/>
    <w:p>
      <w:pPr>
        <w:spacing w:line="560" w:lineRule="exact"/>
        <w:ind w:firstLine="610"/>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lang w:val="en-US" w:eastAsia="zh-CN"/>
        </w:rPr>
        <w:t>九</w:t>
      </w:r>
      <w:r>
        <w:rPr>
          <w:rFonts w:hint="eastAsia" w:ascii="方正仿宋_GBK" w:hAnsi="方正仿宋_GBK" w:eastAsia="方正仿宋_GBK" w:cs="方正仿宋_GBK"/>
          <w:b/>
          <w:color w:val="auto"/>
          <w:sz w:val="32"/>
          <w:szCs w:val="32"/>
        </w:rPr>
        <w:t>、其它</w:t>
      </w:r>
    </w:p>
    <w:p>
      <w:pPr>
        <w:spacing w:line="56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1、在产品验收交付之前由承包人承担产品毁损、灭失、</w:t>
      </w:r>
      <w:r>
        <w:rPr>
          <w:rFonts w:hint="eastAsia" w:ascii="方正仿宋_GBK" w:hAnsi="方正仿宋_GBK" w:eastAsia="方正仿宋_GBK" w:cs="方正仿宋_GBK"/>
          <w:color w:val="auto"/>
          <w:sz w:val="32"/>
          <w:szCs w:val="32"/>
          <w:lang w:val="en-US" w:eastAsia="zh-CN"/>
        </w:rPr>
        <w:t>偷盗</w:t>
      </w:r>
      <w:r>
        <w:rPr>
          <w:rFonts w:hint="eastAsia" w:ascii="方正仿宋_GBK" w:hAnsi="方正仿宋_GBK" w:eastAsia="方正仿宋_GBK" w:cs="方正仿宋_GBK"/>
          <w:color w:val="auto"/>
          <w:sz w:val="32"/>
          <w:szCs w:val="32"/>
          <w:lang w:eastAsia="zh-CN"/>
        </w:rPr>
        <w:t>的风险。因发包人的原因致使货物不能按照约定的期限交付的，承包人应当妥</w:t>
      </w:r>
      <w:bookmarkStart w:id="5" w:name="_GoBack"/>
      <w:bookmarkEnd w:id="5"/>
      <w:r>
        <w:rPr>
          <w:rFonts w:hint="eastAsia" w:ascii="方正仿宋_GBK" w:hAnsi="方正仿宋_GBK" w:eastAsia="方正仿宋_GBK" w:cs="方正仿宋_GBK"/>
          <w:color w:val="auto"/>
          <w:sz w:val="32"/>
          <w:szCs w:val="32"/>
          <w:lang w:eastAsia="zh-CN"/>
        </w:rPr>
        <w:t>善保管货物，发包人不承担货物损失、灭失的风险。承包人按照约定未交付有关货物的单证和资料的，货物毁损、灭失风险由承包人承担。</w:t>
      </w:r>
    </w:p>
    <w:p>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凡由于执行本合同或与本合同的相关事宜而发生的一切争执，</w:t>
      </w:r>
      <w:r>
        <w:rPr>
          <w:rFonts w:hint="eastAsia" w:ascii="方正仿宋_GBK" w:hAnsi="方正仿宋_GBK" w:eastAsia="方正仿宋_GBK" w:cs="方正仿宋_GBK"/>
          <w:color w:val="auto"/>
          <w:sz w:val="32"/>
          <w:szCs w:val="32"/>
          <w:lang w:val="en-US" w:eastAsia="zh-CN"/>
        </w:rPr>
        <w:t>发包人、承包人</w:t>
      </w:r>
      <w:r>
        <w:rPr>
          <w:rFonts w:hint="eastAsia" w:ascii="方正仿宋_GBK" w:hAnsi="方正仿宋_GBK" w:eastAsia="方正仿宋_GBK" w:cs="方正仿宋_GBK"/>
          <w:color w:val="auto"/>
          <w:sz w:val="32"/>
          <w:szCs w:val="32"/>
        </w:rPr>
        <w:t>双方当事人应通过友好协商解决。协商不成，双方同意将本合同或与本合同有关的争议提请</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所在地人民法院诉讼；</w:t>
      </w:r>
    </w:p>
    <w:p>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发包人、承包人</w:t>
      </w:r>
      <w:r>
        <w:rPr>
          <w:rFonts w:hint="eastAsia" w:ascii="方正仿宋_GBK" w:hAnsi="方正仿宋_GBK" w:eastAsia="方正仿宋_GBK" w:cs="方正仿宋_GBK"/>
          <w:color w:val="auto"/>
          <w:sz w:val="32"/>
          <w:szCs w:val="32"/>
        </w:rPr>
        <w:t>双方确认，下列预留地址均能有效送达，一方变更地址的应书面通知对方，否则让按下列地址送达有效，通过邮寄送达的，自向预留地址寄出之日起五日后视为送达：</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地址：重庆市南岸区江桥路1号</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地址：</w:t>
      </w:r>
    </w:p>
    <w:p>
      <w:pPr>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司法机关就司法文书的送达适用前述约定。</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本合同未尽事宜，应由双方友好协商解决。如需对本合同及其附件作任何修改或补充，须由双方以书面做出方为有效。修改或补充文件与本合同有不一致的，以修改或补充文件为准。</w:t>
      </w:r>
    </w:p>
    <w:p>
      <w:pPr>
        <w:adjustRightInd w:val="0"/>
        <w:snapToGrid w:val="0"/>
        <w:spacing w:line="56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本</w:t>
      </w:r>
      <w:r>
        <w:rPr>
          <w:rFonts w:hint="eastAsia" w:ascii="方正仿宋_GBK" w:hAnsi="方正仿宋_GBK" w:eastAsia="方正仿宋_GBK" w:cs="方正仿宋_GBK"/>
          <w:color w:val="auto"/>
          <w:sz w:val="32"/>
          <w:szCs w:val="32"/>
          <w:lang w:val="en-US" w:eastAsia="zh-CN"/>
        </w:rPr>
        <w:t>合同</w:t>
      </w:r>
      <w:r>
        <w:rPr>
          <w:rFonts w:hint="eastAsia" w:ascii="方正仿宋_GBK" w:hAnsi="方正仿宋_GBK" w:eastAsia="方正仿宋_GBK" w:cs="方正仿宋_GBK"/>
          <w:color w:val="auto"/>
          <w:sz w:val="32"/>
          <w:szCs w:val="32"/>
        </w:rPr>
        <w:t>一式</w:t>
      </w:r>
      <w:r>
        <w:rPr>
          <w:rFonts w:hint="eastAsia" w:ascii="方正仿宋_GBK" w:hAnsi="方正仿宋_GBK" w:eastAsia="方正仿宋_GBK" w:cs="方正仿宋_GBK"/>
          <w:color w:val="auto"/>
          <w:sz w:val="32"/>
          <w:szCs w:val="32"/>
          <w:u w:val="single"/>
          <w:lang w:val="en-US" w:eastAsia="zh-CN"/>
        </w:rPr>
        <w:t>伍</w:t>
      </w:r>
      <w:r>
        <w:rPr>
          <w:rFonts w:hint="eastAsia" w:ascii="方正仿宋_GBK" w:hAnsi="方正仿宋_GBK" w:eastAsia="方正仿宋_GBK" w:cs="方正仿宋_GBK"/>
          <w:color w:val="auto"/>
          <w:sz w:val="32"/>
          <w:szCs w:val="32"/>
        </w:rPr>
        <w:t>份，</w:t>
      </w: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执</w:t>
      </w:r>
      <w:r>
        <w:rPr>
          <w:rFonts w:hint="eastAsia" w:ascii="方正仿宋_GBK" w:hAnsi="方正仿宋_GBK" w:eastAsia="方正仿宋_GBK" w:cs="方正仿宋_GBK"/>
          <w:color w:val="auto"/>
          <w:sz w:val="32"/>
          <w:szCs w:val="32"/>
          <w:u w:val="single"/>
        </w:rPr>
        <w:t>叁</w:t>
      </w:r>
      <w:r>
        <w:rPr>
          <w:rFonts w:hint="eastAsia" w:ascii="方正仿宋_GBK" w:hAnsi="方正仿宋_GBK" w:eastAsia="方正仿宋_GBK" w:cs="方正仿宋_GBK"/>
          <w:color w:val="auto"/>
          <w:sz w:val="32"/>
          <w:szCs w:val="32"/>
        </w:rPr>
        <w:t>份，</w:t>
      </w: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执</w:t>
      </w:r>
      <w:r>
        <w:rPr>
          <w:rFonts w:hint="eastAsia" w:ascii="方正仿宋_GBK" w:hAnsi="方正仿宋_GBK" w:eastAsia="方正仿宋_GBK" w:cs="方正仿宋_GBK"/>
          <w:color w:val="auto"/>
          <w:sz w:val="32"/>
          <w:szCs w:val="32"/>
          <w:u w:val="single"/>
        </w:rPr>
        <w:t>贰</w:t>
      </w:r>
      <w:r>
        <w:rPr>
          <w:rFonts w:hint="eastAsia" w:ascii="方正仿宋_GBK" w:hAnsi="方正仿宋_GBK" w:eastAsia="方正仿宋_GBK" w:cs="方正仿宋_GBK"/>
          <w:color w:val="auto"/>
          <w:sz w:val="32"/>
          <w:szCs w:val="32"/>
        </w:rPr>
        <w:t>份，具有同等法律效力，从</w:t>
      </w:r>
      <w:r>
        <w:rPr>
          <w:rFonts w:hint="eastAsia" w:ascii="方正仿宋_GBK" w:hAnsi="方正仿宋_GBK" w:eastAsia="方正仿宋_GBK" w:cs="方正仿宋_GBK"/>
          <w:color w:val="auto"/>
          <w:sz w:val="32"/>
          <w:szCs w:val="32"/>
          <w:lang w:val="en-US" w:eastAsia="zh-CN"/>
        </w:rPr>
        <w:t>双</w:t>
      </w:r>
      <w:r>
        <w:rPr>
          <w:rFonts w:hint="eastAsia" w:ascii="方正仿宋_GBK" w:hAnsi="方正仿宋_GBK" w:eastAsia="方正仿宋_GBK" w:cs="方正仿宋_GBK"/>
          <w:color w:val="auto"/>
          <w:sz w:val="32"/>
          <w:szCs w:val="32"/>
        </w:rPr>
        <w:t>方签字并加盖公章或合同专用章之日起生效</w:t>
      </w:r>
      <w:r>
        <w:rPr>
          <w:rFonts w:hint="eastAsia" w:ascii="方正仿宋_GBK" w:hAnsi="方正仿宋_GBK" w:eastAsia="方正仿宋_GBK" w:cs="方正仿宋_GBK"/>
          <w:color w:val="auto"/>
          <w:sz w:val="32"/>
          <w:szCs w:val="32"/>
          <w:lang w:eastAsia="zh-CN"/>
        </w:rPr>
        <w:t>；</w:t>
      </w:r>
    </w:p>
    <w:p>
      <w:pPr>
        <w:spacing w:line="560" w:lineRule="exact"/>
        <w:ind w:firstLine="48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（以下无正文，为合同签署页）</w:t>
      </w:r>
    </w:p>
    <w:p>
      <w:pPr>
        <w:spacing w:line="560" w:lineRule="exact"/>
        <w:ind w:firstLine="480"/>
        <w:rPr>
          <w:rFonts w:hint="eastAsia" w:ascii="方正仿宋_GBK" w:hAnsi="方正仿宋_GBK" w:eastAsia="方正仿宋_GBK" w:cs="方正仿宋_GBK"/>
          <w:color w:val="auto"/>
          <w:sz w:val="32"/>
          <w:szCs w:val="32"/>
        </w:rPr>
      </w:pPr>
    </w:p>
    <w:p>
      <w:pPr>
        <w:spacing w:line="560" w:lineRule="exact"/>
        <w:ind w:firstLine="480"/>
        <w:rPr>
          <w:rFonts w:hint="eastAsia" w:ascii="方正仿宋_GBK" w:hAnsi="方正仿宋_GBK" w:eastAsia="方正仿宋_GBK" w:cs="方正仿宋_GBK"/>
          <w:color w:val="auto"/>
          <w:sz w:val="32"/>
          <w:szCs w:val="32"/>
        </w:rPr>
      </w:pPr>
    </w:p>
    <w:p>
      <w:pPr>
        <w:spacing w:line="560" w:lineRule="exact"/>
        <w:ind w:firstLine="610"/>
        <w:rPr>
          <w:rFonts w:hint="eastAsia" w:ascii="方正仿宋_GBK" w:hAnsi="方正仿宋_GBK" w:eastAsia="方正仿宋_GBK" w:cs="方正仿宋_GBK"/>
          <w:color w:val="auto"/>
          <w:sz w:val="32"/>
          <w:szCs w:val="32"/>
        </w:rPr>
      </w:pPr>
    </w:p>
    <w:p>
      <w:pPr>
        <w:spacing w:line="560" w:lineRule="exact"/>
        <w:ind w:firstLine="610"/>
        <w:rPr>
          <w:rFonts w:hint="eastAsia" w:ascii="方正仿宋_GBK" w:hAnsi="方正仿宋_GBK" w:eastAsia="方正仿宋_GBK" w:cs="方正仿宋_GBK"/>
          <w:color w:val="auto"/>
          <w:sz w:val="32"/>
          <w:szCs w:val="32"/>
        </w:rPr>
      </w:pPr>
    </w:p>
    <w:tbl>
      <w:tblPr>
        <w:tblStyle w:val="15"/>
        <w:tblW w:w="10018" w:type="dxa"/>
        <w:jc w:val="center"/>
        <w:tblLayout w:type="fixed"/>
        <w:tblCellMar>
          <w:top w:w="0" w:type="dxa"/>
          <w:left w:w="108" w:type="dxa"/>
          <w:bottom w:w="0" w:type="dxa"/>
          <w:right w:w="108" w:type="dxa"/>
        </w:tblCellMar>
      </w:tblPr>
      <w:tblGrid>
        <w:gridCol w:w="4443"/>
        <w:gridCol w:w="5575"/>
      </w:tblGrid>
      <w:tr>
        <w:tblPrEx>
          <w:tblCellMar>
            <w:top w:w="0" w:type="dxa"/>
            <w:left w:w="108" w:type="dxa"/>
            <w:bottom w:w="0" w:type="dxa"/>
            <w:right w:w="108" w:type="dxa"/>
          </w:tblCellMar>
        </w:tblPrEx>
        <w:trPr>
          <w:cantSplit/>
          <w:trHeight w:val="593" w:hRule="atLeast"/>
          <w:jc w:val="center"/>
        </w:trPr>
        <w:tc>
          <w:tcPr>
            <w:tcW w:w="4443" w:type="dxa"/>
            <w:vAlign w:val="center"/>
          </w:tcPr>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发包人</w:t>
            </w:r>
            <w:r>
              <w:rPr>
                <w:rFonts w:hint="eastAsia" w:ascii="方正仿宋_GBK" w:hAnsi="方正仿宋_GBK" w:eastAsia="方正仿宋_GBK" w:cs="方正仿宋_GBK"/>
                <w:color w:val="auto"/>
                <w:sz w:val="32"/>
                <w:szCs w:val="32"/>
              </w:rPr>
              <w:t>：</w:t>
            </w: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u w:val="single"/>
              </w:rPr>
              <w:t>重庆经开区开发建设有限公司</w:t>
            </w:r>
          </w:p>
        </w:tc>
        <w:tc>
          <w:tcPr>
            <w:tcW w:w="5575" w:type="dxa"/>
            <w:vAlign w:val="center"/>
          </w:tcPr>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承包人</w:t>
            </w:r>
            <w:r>
              <w:rPr>
                <w:rFonts w:hint="eastAsia" w:ascii="方正仿宋_GBK" w:hAnsi="方正仿宋_GBK" w:eastAsia="方正仿宋_GBK" w:cs="方正仿宋_GBK"/>
                <w:color w:val="auto"/>
                <w:sz w:val="32"/>
                <w:szCs w:val="32"/>
              </w:rPr>
              <w:t>：</w:t>
            </w: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
                <w:color w:val="auto"/>
                <w:sz w:val="32"/>
                <w:szCs w:val="32"/>
                <w:u w:val="single"/>
                <w:lang w:eastAsia="zh-CN"/>
              </w:rPr>
              <w:t>X</w:t>
            </w:r>
            <w:r>
              <w:rPr>
                <w:rFonts w:hint="eastAsia" w:ascii="方正仿宋_GBK" w:hAnsi="方正仿宋_GBK" w:eastAsia="方正仿宋_GBK" w:cs="方正仿宋_GBK"/>
                <w:b/>
                <w:color w:val="auto"/>
                <w:sz w:val="32"/>
                <w:szCs w:val="32"/>
                <w:u w:val="single"/>
                <w:lang w:val="en-US" w:eastAsia="zh-CN"/>
              </w:rPr>
              <w:t>XXX</w:t>
            </w:r>
            <w:r>
              <w:rPr>
                <w:rFonts w:hint="eastAsia" w:ascii="方正仿宋_GBK" w:hAnsi="方正仿宋_GBK" w:eastAsia="方正仿宋_GBK" w:cs="方正仿宋_GBK"/>
                <w:b/>
                <w:color w:val="auto"/>
                <w:sz w:val="32"/>
                <w:szCs w:val="32"/>
                <w:u w:val="single"/>
              </w:rPr>
              <w:t>公司</w:t>
            </w:r>
          </w:p>
        </w:tc>
      </w:tr>
      <w:tr>
        <w:tblPrEx>
          <w:tblCellMar>
            <w:top w:w="0" w:type="dxa"/>
            <w:left w:w="108" w:type="dxa"/>
            <w:bottom w:w="0" w:type="dxa"/>
            <w:right w:w="108" w:type="dxa"/>
          </w:tblCellMar>
        </w:tblPrEx>
        <w:trPr>
          <w:cantSplit/>
          <w:trHeight w:val="2929" w:hRule="atLeast"/>
          <w:jc w:val="center"/>
        </w:trPr>
        <w:tc>
          <w:tcPr>
            <w:tcW w:w="4443" w:type="dxa"/>
          </w:tcPr>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法定代表人或委托人：</w:t>
            </w: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经办人：</w:t>
            </w: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p>
          <w:p>
            <w:pPr>
              <w:spacing w:line="560" w:lineRule="exact"/>
              <w:rPr>
                <w:rFonts w:hint="eastAsia" w:ascii="方正仿宋_GBK" w:hAnsi="方正仿宋_GBK" w:eastAsia="方正仿宋_GBK" w:cs="方正仿宋_GBK"/>
                <w:color w:val="auto"/>
                <w:sz w:val="32"/>
                <w:szCs w:val="32"/>
              </w:rPr>
            </w:pPr>
          </w:p>
        </w:tc>
        <w:tc>
          <w:tcPr>
            <w:tcW w:w="5575" w:type="dxa"/>
          </w:tcPr>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法定代表人或委托人：</w:t>
            </w: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经办人：</w:t>
            </w: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日期：</w:t>
            </w: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开户银行：</w:t>
            </w:r>
          </w:p>
          <w:p>
            <w:pPr>
              <w:spacing w:line="560" w:lineRule="exac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账号：</w:t>
            </w:r>
          </w:p>
        </w:tc>
      </w:tr>
    </w:tbl>
    <w:p>
      <w:pPr>
        <w:spacing w:line="560" w:lineRule="exact"/>
        <w:ind w:firstLine="610"/>
        <w:jc w:val="center"/>
        <w:rPr>
          <w:rFonts w:ascii="宋体" w:hAnsi="宋体" w:cs="宋体"/>
          <w:szCs w:val="28"/>
        </w:rPr>
      </w:pPr>
      <w:r>
        <w:rPr>
          <w:rFonts w:hint="eastAsia" w:ascii="宋体" w:hAnsi="宋体" w:cs="宋体"/>
          <w:szCs w:val="28"/>
        </w:rPr>
        <w:t xml:space="preserve">                </w:t>
      </w:r>
    </w:p>
    <w:sectPr>
      <w:headerReference r:id="rId3" w:type="default"/>
      <w:footerReference r:id="rId4" w:type="default"/>
      <w:pgSz w:w="11906" w:h="16838"/>
      <w:pgMar w:top="567" w:right="1134" w:bottom="56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01031"/>
    <w:multiLevelType w:val="singleLevel"/>
    <w:tmpl w:val="A4A0103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NjJkZjZhZjVhNmQ0MGJhOTNjYWM2YTc0ZGE1YTMifQ=="/>
  </w:docVars>
  <w:rsids>
    <w:rsidRoot w:val="00055A73"/>
    <w:rsid w:val="000006A1"/>
    <w:rsid w:val="00003EDC"/>
    <w:rsid w:val="00013D93"/>
    <w:rsid w:val="00014F32"/>
    <w:rsid w:val="000152BD"/>
    <w:rsid w:val="00025553"/>
    <w:rsid w:val="00033765"/>
    <w:rsid w:val="00034E34"/>
    <w:rsid w:val="0003528F"/>
    <w:rsid w:val="00040AC6"/>
    <w:rsid w:val="00040F86"/>
    <w:rsid w:val="00041FFF"/>
    <w:rsid w:val="00043FF1"/>
    <w:rsid w:val="00044865"/>
    <w:rsid w:val="0004674D"/>
    <w:rsid w:val="00046EAF"/>
    <w:rsid w:val="00046EEC"/>
    <w:rsid w:val="00050755"/>
    <w:rsid w:val="0005230E"/>
    <w:rsid w:val="00052A66"/>
    <w:rsid w:val="00054644"/>
    <w:rsid w:val="00055A5B"/>
    <w:rsid w:val="00055A73"/>
    <w:rsid w:val="00055A7B"/>
    <w:rsid w:val="0006145D"/>
    <w:rsid w:val="00064E30"/>
    <w:rsid w:val="00067584"/>
    <w:rsid w:val="00070A7B"/>
    <w:rsid w:val="000720FC"/>
    <w:rsid w:val="0007252A"/>
    <w:rsid w:val="0007638F"/>
    <w:rsid w:val="00083F89"/>
    <w:rsid w:val="000846F9"/>
    <w:rsid w:val="000847FB"/>
    <w:rsid w:val="00084F7B"/>
    <w:rsid w:val="00085E90"/>
    <w:rsid w:val="000912F1"/>
    <w:rsid w:val="00092D86"/>
    <w:rsid w:val="00097FEF"/>
    <w:rsid w:val="000A42F5"/>
    <w:rsid w:val="000A472C"/>
    <w:rsid w:val="000A6290"/>
    <w:rsid w:val="000B0430"/>
    <w:rsid w:val="000B256C"/>
    <w:rsid w:val="000C28BE"/>
    <w:rsid w:val="000C5A41"/>
    <w:rsid w:val="000C62BB"/>
    <w:rsid w:val="000D039D"/>
    <w:rsid w:val="000D1A3C"/>
    <w:rsid w:val="000D339E"/>
    <w:rsid w:val="000D34CD"/>
    <w:rsid w:val="000D3F52"/>
    <w:rsid w:val="000D56CE"/>
    <w:rsid w:val="000E1861"/>
    <w:rsid w:val="000E364B"/>
    <w:rsid w:val="000E62A2"/>
    <w:rsid w:val="000F0435"/>
    <w:rsid w:val="000F1060"/>
    <w:rsid w:val="000F4DBE"/>
    <w:rsid w:val="000F5022"/>
    <w:rsid w:val="00102C67"/>
    <w:rsid w:val="00102CC4"/>
    <w:rsid w:val="00103463"/>
    <w:rsid w:val="00103B78"/>
    <w:rsid w:val="00107E51"/>
    <w:rsid w:val="001135DC"/>
    <w:rsid w:val="0011485B"/>
    <w:rsid w:val="0011649A"/>
    <w:rsid w:val="00117DBA"/>
    <w:rsid w:val="00120B18"/>
    <w:rsid w:val="001211E6"/>
    <w:rsid w:val="0012595E"/>
    <w:rsid w:val="00126286"/>
    <w:rsid w:val="00127D6D"/>
    <w:rsid w:val="00135268"/>
    <w:rsid w:val="00137FEB"/>
    <w:rsid w:val="00142F2C"/>
    <w:rsid w:val="001510C0"/>
    <w:rsid w:val="001565B8"/>
    <w:rsid w:val="00162055"/>
    <w:rsid w:val="0016483D"/>
    <w:rsid w:val="00165E7F"/>
    <w:rsid w:val="0016602C"/>
    <w:rsid w:val="001714F3"/>
    <w:rsid w:val="00171A36"/>
    <w:rsid w:val="00172FC1"/>
    <w:rsid w:val="0017304A"/>
    <w:rsid w:val="0017345A"/>
    <w:rsid w:val="001747A4"/>
    <w:rsid w:val="00177444"/>
    <w:rsid w:val="001809EE"/>
    <w:rsid w:val="00180C32"/>
    <w:rsid w:val="00183D56"/>
    <w:rsid w:val="00186E10"/>
    <w:rsid w:val="0019081F"/>
    <w:rsid w:val="00190E97"/>
    <w:rsid w:val="001911CF"/>
    <w:rsid w:val="001913C1"/>
    <w:rsid w:val="001930B8"/>
    <w:rsid w:val="00195AD1"/>
    <w:rsid w:val="001A333A"/>
    <w:rsid w:val="001A75CF"/>
    <w:rsid w:val="001B234E"/>
    <w:rsid w:val="001B2B8D"/>
    <w:rsid w:val="001B325A"/>
    <w:rsid w:val="001B3E8C"/>
    <w:rsid w:val="001B5B76"/>
    <w:rsid w:val="001B6919"/>
    <w:rsid w:val="001B7A89"/>
    <w:rsid w:val="001C08CF"/>
    <w:rsid w:val="001C0AD5"/>
    <w:rsid w:val="001C0D27"/>
    <w:rsid w:val="001C29A4"/>
    <w:rsid w:val="001C32A1"/>
    <w:rsid w:val="001C3903"/>
    <w:rsid w:val="001C4E58"/>
    <w:rsid w:val="001C614D"/>
    <w:rsid w:val="001C6AF4"/>
    <w:rsid w:val="001D378B"/>
    <w:rsid w:val="001D3806"/>
    <w:rsid w:val="001D3EF1"/>
    <w:rsid w:val="001D672E"/>
    <w:rsid w:val="001D6C85"/>
    <w:rsid w:val="001E0772"/>
    <w:rsid w:val="001E0C86"/>
    <w:rsid w:val="001E51C8"/>
    <w:rsid w:val="001E72FB"/>
    <w:rsid w:val="001F1C74"/>
    <w:rsid w:val="001F43FF"/>
    <w:rsid w:val="001F45A6"/>
    <w:rsid w:val="001F53D3"/>
    <w:rsid w:val="001F5683"/>
    <w:rsid w:val="001F750A"/>
    <w:rsid w:val="002052E4"/>
    <w:rsid w:val="00207FF6"/>
    <w:rsid w:val="00210DA9"/>
    <w:rsid w:val="0021343C"/>
    <w:rsid w:val="00213E54"/>
    <w:rsid w:val="0021793C"/>
    <w:rsid w:val="0022077E"/>
    <w:rsid w:val="0022091F"/>
    <w:rsid w:val="002219D1"/>
    <w:rsid w:val="00224FEB"/>
    <w:rsid w:val="00226F96"/>
    <w:rsid w:val="0023281C"/>
    <w:rsid w:val="0023508B"/>
    <w:rsid w:val="00241C18"/>
    <w:rsid w:val="00247BBD"/>
    <w:rsid w:val="00247E03"/>
    <w:rsid w:val="00250CA9"/>
    <w:rsid w:val="00251645"/>
    <w:rsid w:val="00253120"/>
    <w:rsid w:val="00254384"/>
    <w:rsid w:val="00254448"/>
    <w:rsid w:val="00255061"/>
    <w:rsid w:val="00257177"/>
    <w:rsid w:val="00257FBD"/>
    <w:rsid w:val="00267FD0"/>
    <w:rsid w:val="0027017E"/>
    <w:rsid w:val="00274760"/>
    <w:rsid w:val="00277541"/>
    <w:rsid w:val="0028112D"/>
    <w:rsid w:val="0028203B"/>
    <w:rsid w:val="0028250D"/>
    <w:rsid w:val="0028270D"/>
    <w:rsid w:val="00283DE0"/>
    <w:rsid w:val="00284F33"/>
    <w:rsid w:val="00290B72"/>
    <w:rsid w:val="002912E4"/>
    <w:rsid w:val="002923F2"/>
    <w:rsid w:val="002927C8"/>
    <w:rsid w:val="00294EB6"/>
    <w:rsid w:val="00294F93"/>
    <w:rsid w:val="0029568A"/>
    <w:rsid w:val="002A0B75"/>
    <w:rsid w:val="002A13E2"/>
    <w:rsid w:val="002A3761"/>
    <w:rsid w:val="002A4F03"/>
    <w:rsid w:val="002A65B7"/>
    <w:rsid w:val="002A7270"/>
    <w:rsid w:val="002B024F"/>
    <w:rsid w:val="002B28C4"/>
    <w:rsid w:val="002B315E"/>
    <w:rsid w:val="002B6DCF"/>
    <w:rsid w:val="002B7849"/>
    <w:rsid w:val="002C0CDE"/>
    <w:rsid w:val="002C3618"/>
    <w:rsid w:val="002C444C"/>
    <w:rsid w:val="002C488C"/>
    <w:rsid w:val="002C51EF"/>
    <w:rsid w:val="002C59C9"/>
    <w:rsid w:val="002C656F"/>
    <w:rsid w:val="002C73B2"/>
    <w:rsid w:val="002D15D1"/>
    <w:rsid w:val="002D19E3"/>
    <w:rsid w:val="002D22EA"/>
    <w:rsid w:val="002D5619"/>
    <w:rsid w:val="002D60EA"/>
    <w:rsid w:val="002D7CA6"/>
    <w:rsid w:val="002E009A"/>
    <w:rsid w:val="002E1341"/>
    <w:rsid w:val="002E5D30"/>
    <w:rsid w:val="002E7468"/>
    <w:rsid w:val="002E7A32"/>
    <w:rsid w:val="002F02ED"/>
    <w:rsid w:val="002F193B"/>
    <w:rsid w:val="002F1CEC"/>
    <w:rsid w:val="002F75FD"/>
    <w:rsid w:val="002F7E8F"/>
    <w:rsid w:val="00300A46"/>
    <w:rsid w:val="00303C28"/>
    <w:rsid w:val="00312D4A"/>
    <w:rsid w:val="00323D3C"/>
    <w:rsid w:val="00325F1B"/>
    <w:rsid w:val="003463A8"/>
    <w:rsid w:val="00346999"/>
    <w:rsid w:val="003501F3"/>
    <w:rsid w:val="003508EE"/>
    <w:rsid w:val="00363470"/>
    <w:rsid w:val="0036514A"/>
    <w:rsid w:val="00366C36"/>
    <w:rsid w:val="003811F2"/>
    <w:rsid w:val="00382E13"/>
    <w:rsid w:val="00383EC3"/>
    <w:rsid w:val="003862D2"/>
    <w:rsid w:val="00394358"/>
    <w:rsid w:val="003945DA"/>
    <w:rsid w:val="0039799B"/>
    <w:rsid w:val="00397DD6"/>
    <w:rsid w:val="003A0D96"/>
    <w:rsid w:val="003A1B13"/>
    <w:rsid w:val="003A6E06"/>
    <w:rsid w:val="003B1D56"/>
    <w:rsid w:val="003B4A93"/>
    <w:rsid w:val="003B4BAE"/>
    <w:rsid w:val="003B5427"/>
    <w:rsid w:val="003B6FDD"/>
    <w:rsid w:val="003C0458"/>
    <w:rsid w:val="003C3D64"/>
    <w:rsid w:val="003C4DA3"/>
    <w:rsid w:val="003C69C5"/>
    <w:rsid w:val="003D1834"/>
    <w:rsid w:val="003D29C9"/>
    <w:rsid w:val="003D33EA"/>
    <w:rsid w:val="003D404C"/>
    <w:rsid w:val="003D72C0"/>
    <w:rsid w:val="003E0F37"/>
    <w:rsid w:val="003E5224"/>
    <w:rsid w:val="003F4009"/>
    <w:rsid w:val="003F553D"/>
    <w:rsid w:val="00404510"/>
    <w:rsid w:val="00407C7D"/>
    <w:rsid w:val="00411592"/>
    <w:rsid w:val="00412BAB"/>
    <w:rsid w:val="00414C91"/>
    <w:rsid w:val="00415E5F"/>
    <w:rsid w:val="00417E1B"/>
    <w:rsid w:val="004220F6"/>
    <w:rsid w:val="004226FC"/>
    <w:rsid w:val="00424A34"/>
    <w:rsid w:val="00424EE4"/>
    <w:rsid w:val="00425D84"/>
    <w:rsid w:val="00427B21"/>
    <w:rsid w:val="00431A38"/>
    <w:rsid w:val="004322CC"/>
    <w:rsid w:val="00441077"/>
    <w:rsid w:val="004428BC"/>
    <w:rsid w:val="00444400"/>
    <w:rsid w:val="00450A8D"/>
    <w:rsid w:val="00450C8A"/>
    <w:rsid w:val="00450C96"/>
    <w:rsid w:val="0045414D"/>
    <w:rsid w:val="00457CF0"/>
    <w:rsid w:val="004606D0"/>
    <w:rsid w:val="00460818"/>
    <w:rsid w:val="0046247C"/>
    <w:rsid w:val="004645A4"/>
    <w:rsid w:val="00466739"/>
    <w:rsid w:val="004801A0"/>
    <w:rsid w:val="00487F3F"/>
    <w:rsid w:val="0049060E"/>
    <w:rsid w:val="0049061E"/>
    <w:rsid w:val="00491D5B"/>
    <w:rsid w:val="00493385"/>
    <w:rsid w:val="00493786"/>
    <w:rsid w:val="00493BE2"/>
    <w:rsid w:val="00496F05"/>
    <w:rsid w:val="004A115B"/>
    <w:rsid w:val="004A2C4A"/>
    <w:rsid w:val="004A3E19"/>
    <w:rsid w:val="004B0FC0"/>
    <w:rsid w:val="004B51F7"/>
    <w:rsid w:val="004B5745"/>
    <w:rsid w:val="004B7084"/>
    <w:rsid w:val="004C14F4"/>
    <w:rsid w:val="004C347A"/>
    <w:rsid w:val="004C3FDF"/>
    <w:rsid w:val="004D0510"/>
    <w:rsid w:val="004D1DCC"/>
    <w:rsid w:val="004D2AB9"/>
    <w:rsid w:val="004D2B11"/>
    <w:rsid w:val="004D555B"/>
    <w:rsid w:val="004D64A8"/>
    <w:rsid w:val="004E5456"/>
    <w:rsid w:val="004E5782"/>
    <w:rsid w:val="004E6016"/>
    <w:rsid w:val="004E6808"/>
    <w:rsid w:val="004F08FF"/>
    <w:rsid w:val="004F2E6D"/>
    <w:rsid w:val="004F34A3"/>
    <w:rsid w:val="004F47B9"/>
    <w:rsid w:val="004F611B"/>
    <w:rsid w:val="0050548B"/>
    <w:rsid w:val="005075A7"/>
    <w:rsid w:val="00516078"/>
    <w:rsid w:val="005163DE"/>
    <w:rsid w:val="00522A45"/>
    <w:rsid w:val="00524CB4"/>
    <w:rsid w:val="00525585"/>
    <w:rsid w:val="005269ED"/>
    <w:rsid w:val="00526C6A"/>
    <w:rsid w:val="005273B4"/>
    <w:rsid w:val="00527492"/>
    <w:rsid w:val="005305CF"/>
    <w:rsid w:val="00530D2B"/>
    <w:rsid w:val="0053433A"/>
    <w:rsid w:val="00535DEC"/>
    <w:rsid w:val="00536DD2"/>
    <w:rsid w:val="00541156"/>
    <w:rsid w:val="00543323"/>
    <w:rsid w:val="0054357A"/>
    <w:rsid w:val="00543980"/>
    <w:rsid w:val="00551E79"/>
    <w:rsid w:val="00552EC1"/>
    <w:rsid w:val="005561BF"/>
    <w:rsid w:val="005570FA"/>
    <w:rsid w:val="005602AF"/>
    <w:rsid w:val="005621C1"/>
    <w:rsid w:val="005641AB"/>
    <w:rsid w:val="005653A5"/>
    <w:rsid w:val="00570CBD"/>
    <w:rsid w:val="0057516D"/>
    <w:rsid w:val="005917F0"/>
    <w:rsid w:val="00591B7E"/>
    <w:rsid w:val="005935C1"/>
    <w:rsid w:val="00594462"/>
    <w:rsid w:val="0059655B"/>
    <w:rsid w:val="00596568"/>
    <w:rsid w:val="005A1328"/>
    <w:rsid w:val="005A2368"/>
    <w:rsid w:val="005A2D66"/>
    <w:rsid w:val="005A3BB1"/>
    <w:rsid w:val="005B4D0D"/>
    <w:rsid w:val="005B75F6"/>
    <w:rsid w:val="005C0ADC"/>
    <w:rsid w:val="005C4AB8"/>
    <w:rsid w:val="005C521F"/>
    <w:rsid w:val="005C6F7C"/>
    <w:rsid w:val="005D40C7"/>
    <w:rsid w:val="005D4789"/>
    <w:rsid w:val="005D7789"/>
    <w:rsid w:val="005E2C1F"/>
    <w:rsid w:val="005E3039"/>
    <w:rsid w:val="005E3E26"/>
    <w:rsid w:val="005E5498"/>
    <w:rsid w:val="005E5A91"/>
    <w:rsid w:val="005E5D44"/>
    <w:rsid w:val="005F16D4"/>
    <w:rsid w:val="005F32C5"/>
    <w:rsid w:val="005F6DAA"/>
    <w:rsid w:val="005F7A2D"/>
    <w:rsid w:val="005F7BB9"/>
    <w:rsid w:val="00604AAF"/>
    <w:rsid w:val="0060637C"/>
    <w:rsid w:val="0061109C"/>
    <w:rsid w:val="00614E8C"/>
    <w:rsid w:val="00616237"/>
    <w:rsid w:val="00621FFC"/>
    <w:rsid w:val="006241F0"/>
    <w:rsid w:val="006259BF"/>
    <w:rsid w:val="00627A70"/>
    <w:rsid w:val="00637483"/>
    <w:rsid w:val="006418CB"/>
    <w:rsid w:val="00647349"/>
    <w:rsid w:val="00655631"/>
    <w:rsid w:val="00655EAE"/>
    <w:rsid w:val="006563B6"/>
    <w:rsid w:val="00656DB0"/>
    <w:rsid w:val="00656E8C"/>
    <w:rsid w:val="006629EA"/>
    <w:rsid w:val="006657A1"/>
    <w:rsid w:val="00670F94"/>
    <w:rsid w:val="00671F96"/>
    <w:rsid w:val="00672A46"/>
    <w:rsid w:val="00672AED"/>
    <w:rsid w:val="00672C32"/>
    <w:rsid w:val="00672EB9"/>
    <w:rsid w:val="00673EDA"/>
    <w:rsid w:val="006741CD"/>
    <w:rsid w:val="0067459F"/>
    <w:rsid w:val="00676AB0"/>
    <w:rsid w:val="0067754E"/>
    <w:rsid w:val="00681596"/>
    <w:rsid w:val="00681733"/>
    <w:rsid w:val="0068201E"/>
    <w:rsid w:val="006840A9"/>
    <w:rsid w:val="00686D47"/>
    <w:rsid w:val="00687BA8"/>
    <w:rsid w:val="00687D97"/>
    <w:rsid w:val="006945C5"/>
    <w:rsid w:val="00696628"/>
    <w:rsid w:val="006972B2"/>
    <w:rsid w:val="006A10E9"/>
    <w:rsid w:val="006A42F7"/>
    <w:rsid w:val="006A68A8"/>
    <w:rsid w:val="006A750D"/>
    <w:rsid w:val="006B049E"/>
    <w:rsid w:val="006B39CE"/>
    <w:rsid w:val="006B3DB3"/>
    <w:rsid w:val="006B4D92"/>
    <w:rsid w:val="006B5107"/>
    <w:rsid w:val="006B5688"/>
    <w:rsid w:val="006B7C7A"/>
    <w:rsid w:val="006C0B3E"/>
    <w:rsid w:val="006C1E9F"/>
    <w:rsid w:val="006C29E9"/>
    <w:rsid w:val="006C2D3A"/>
    <w:rsid w:val="006C2DBE"/>
    <w:rsid w:val="006C48FF"/>
    <w:rsid w:val="006C551D"/>
    <w:rsid w:val="006D0A2B"/>
    <w:rsid w:val="006D2498"/>
    <w:rsid w:val="006D49D1"/>
    <w:rsid w:val="006D509D"/>
    <w:rsid w:val="006E0FC9"/>
    <w:rsid w:val="006E35A6"/>
    <w:rsid w:val="006E4392"/>
    <w:rsid w:val="006E599D"/>
    <w:rsid w:val="006E7379"/>
    <w:rsid w:val="006E788A"/>
    <w:rsid w:val="006F0C71"/>
    <w:rsid w:val="006F3E7F"/>
    <w:rsid w:val="006F4CEA"/>
    <w:rsid w:val="007016B9"/>
    <w:rsid w:val="00707047"/>
    <w:rsid w:val="00707E6F"/>
    <w:rsid w:val="007148F0"/>
    <w:rsid w:val="00721988"/>
    <w:rsid w:val="00722724"/>
    <w:rsid w:val="00734D22"/>
    <w:rsid w:val="0073769B"/>
    <w:rsid w:val="007409BD"/>
    <w:rsid w:val="00742714"/>
    <w:rsid w:val="00743160"/>
    <w:rsid w:val="00746040"/>
    <w:rsid w:val="007626A8"/>
    <w:rsid w:val="00766A10"/>
    <w:rsid w:val="00767A65"/>
    <w:rsid w:val="00772935"/>
    <w:rsid w:val="0077449F"/>
    <w:rsid w:val="0077482F"/>
    <w:rsid w:val="00783482"/>
    <w:rsid w:val="00784A50"/>
    <w:rsid w:val="00793C6C"/>
    <w:rsid w:val="0079510A"/>
    <w:rsid w:val="007A1509"/>
    <w:rsid w:val="007A1C96"/>
    <w:rsid w:val="007A3A4A"/>
    <w:rsid w:val="007A636E"/>
    <w:rsid w:val="007A725C"/>
    <w:rsid w:val="007A75A3"/>
    <w:rsid w:val="007B36B2"/>
    <w:rsid w:val="007B7876"/>
    <w:rsid w:val="007C1B57"/>
    <w:rsid w:val="007C7E1E"/>
    <w:rsid w:val="007D126C"/>
    <w:rsid w:val="007D254B"/>
    <w:rsid w:val="007D2660"/>
    <w:rsid w:val="007D3A63"/>
    <w:rsid w:val="007D61A4"/>
    <w:rsid w:val="007E1654"/>
    <w:rsid w:val="007F02EA"/>
    <w:rsid w:val="007F05BC"/>
    <w:rsid w:val="007F74C6"/>
    <w:rsid w:val="00805256"/>
    <w:rsid w:val="00805825"/>
    <w:rsid w:val="00805AEB"/>
    <w:rsid w:val="00806133"/>
    <w:rsid w:val="008079BD"/>
    <w:rsid w:val="00811602"/>
    <w:rsid w:val="00811E13"/>
    <w:rsid w:val="00812B69"/>
    <w:rsid w:val="00815CC6"/>
    <w:rsid w:val="00816839"/>
    <w:rsid w:val="0081747E"/>
    <w:rsid w:val="00821537"/>
    <w:rsid w:val="00827BF3"/>
    <w:rsid w:val="008335F5"/>
    <w:rsid w:val="00835D9D"/>
    <w:rsid w:val="00837071"/>
    <w:rsid w:val="008378F4"/>
    <w:rsid w:val="008445CC"/>
    <w:rsid w:val="00845FF1"/>
    <w:rsid w:val="00847573"/>
    <w:rsid w:val="00847DB0"/>
    <w:rsid w:val="0085048F"/>
    <w:rsid w:val="00853735"/>
    <w:rsid w:val="00853DCD"/>
    <w:rsid w:val="00853FD2"/>
    <w:rsid w:val="008556D8"/>
    <w:rsid w:val="00857158"/>
    <w:rsid w:val="00857A35"/>
    <w:rsid w:val="00860878"/>
    <w:rsid w:val="00860AA3"/>
    <w:rsid w:val="00861390"/>
    <w:rsid w:val="00865662"/>
    <w:rsid w:val="008730C4"/>
    <w:rsid w:val="008735E9"/>
    <w:rsid w:val="00874C21"/>
    <w:rsid w:val="008777AB"/>
    <w:rsid w:val="008856B8"/>
    <w:rsid w:val="00885EE3"/>
    <w:rsid w:val="008873E9"/>
    <w:rsid w:val="008931E6"/>
    <w:rsid w:val="00894344"/>
    <w:rsid w:val="00896A40"/>
    <w:rsid w:val="00897401"/>
    <w:rsid w:val="00897A90"/>
    <w:rsid w:val="008A17E0"/>
    <w:rsid w:val="008A367F"/>
    <w:rsid w:val="008A50BB"/>
    <w:rsid w:val="008A7472"/>
    <w:rsid w:val="008B22A3"/>
    <w:rsid w:val="008B2930"/>
    <w:rsid w:val="008B40F5"/>
    <w:rsid w:val="008B6CD6"/>
    <w:rsid w:val="008B7107"/>
    <w:rsid w:val="008D001F"/>
    <w:rsid w:val="008D0201"/>
    <w:rsid w:val="008D058A"/>
    <w:rsid w:val="008D0634"/>
    <w:rsid w:val="008D10A7"/>
    <w:rsid w:val="008D2D4A"/>
    <w:rsid w:val="008D5306"/>
    <w:rsid w:val="008D594D"/>
    <w:rsid w:val="008D5B5A"/>
    <w:rsid w:val="008E1979"/>
    <w:rsid w:val="008E3DFD"/>
    <w:rsid w:val="008E4467"/>
    <w:rsid w:val="008F09F5"/>
    <w:rsid w:val="008F43BE"/>
    <w:rsid w:val="008F49C7"/>
    <w:rsid w:val="008F5213"/>
    <w:rsid w:val="00901460"/>
    <w:rsid w:val="00904CBB"/>
    <w:rsid w:val="0090554C"/>
    <w:rsid w:val="00905DE1"/>
    <w:rsid w:val="00906BA2"/>
    <w:rsid w:val="0091231A"/>
    <w:rsid w:val="00921604"/>
    <w:rsid w:val="00923970"/>
    <w:rsid w:val="009254DC"/>
    <w:rsid w:val="009256EC"/>
    <w:rsid w:val="00925A13"/>
    <w:rsid w:val="00926AC0"/>
    <w:rsid w:val="0093098F"/>
    <w:rsid w:val="00936F2D"/>
    <w:rsid w:val="009419E7"/>
    <w:rsid w:val="009427E0"/>
    <w:rsid w:val="00942E0A"/>
    <w:rsid w:val="00954A2C"/>
    <w:rsid w:val="00956502"/>
    <w:rsid w:val="009570DA"/>
    <w:rsid w:val="00961290"/>
    <w:rsid w:val="009613F0"/>
    <w:rsid w:val="00963DFD"/>
    <w:rsid w:val="00964EA8"/>
    <w:rsid w:val="0096503E"/>
    <w:rsid w:val="00971E7A"/>
    <w:rsid w:val="00977DC0"/>
    <w:rsid w:val="0098083D"/>
    <w:rsid w:val="0098502E"/>
    <w:rsid w:val="00986D3B"/>
    <w:rsid w:val="0099385F"/>
    <w:rsid w:val="009941DE"/>
    <w:rsid w:val="00994467"/>
    <w:rsid w:val="0099452F"/>
    <w:rsid w:val="00995CA3"/>
    <w:rsid w:val="009A7303"/>
    <w:rsid w:val="009B262F"/>
    <w:rsid w:val="009B2F21"/>
    <w:rsid w:val="009B609A"/>
    <w:rsid w:val="009D249B"/>
    <w:rsid w:val="009D46C9"/>
    <w:rsid w:val="009E021A"/>
    <w:rsid w:val="009E2891"/>
    <w:rsid w:val="009E78AE"/>
    <w:rsid w:val="009F6247"/>
    <w:rsid w:val="009F793D"/>
    <w:rsid w:val="00A0382B"/>
    <w:rsid w:val="00A134F7"/>
    <w:rsid w:val="00A13836"/>
    <w:rsid w:val="00A15875"/>
    <w:rsid w:val="00A234A3"/>
    <w:rsid w:val="00A25305"/>
    <w:rsid w:val="00A30007"/>
    <w:rsid w:val="00A31918"/>
    <w:rsid w:val="00A32DDF"/>
    <w:rsid w:val="00A37938"/>
    <w:rsid w:val="00A409D9"/>
    <w:rsid w:val="00A40E05"/>
    <w:rsid w:val="00A42A1B"/>
    <w:rsid w:val="00A50B61"/>
    <w:rsid w:val="00A519EB"/>
    <w:rsid w:val="00A52E32"/>
    <w:rsid w:val="00A5434D"/>
    <w:rsid w:val="00A55567"/>
    <w:rsid w:val="00A5751A"/>
    <w:rsid w:val="00A616B6"/>
    <w:rsid w:val="00A6391F"/>
    <w:rsid w:val="00A655F1"/>
    <w:rsid w:val="00A67C7E"/>
    <w:rsid w:val="00A7307C"/>
    <w:rsid w:val="00A73896"/>
    <w:rsid w:val="00A73A7D"/>
    <w:rsid w:val="00A77B07"/>
    <w:rsid w:val="00A77C1F"/>
    <w:rsid w:val="00A850A5"/>
    <w:rsid w:val="00A85ED1"/>
    <w:rsid w:val="00A85F6F"/>
    <w:rsid w:val="00A90166"/>
    <w:rsid w:val="00A93807"/>
    <w:rsid w:val="00A94113"/>
    <w:rsid w:val="00AA3969"/>
    <w:rsid w:val="00AA41AB"/>
    <w:rsid w:val="00AB1EEF"/>
    <w:rsid w:val="00AB533A"/>
    <w:rsid w:val="00AB6FA2"/>
    <w:rsid w:val="00AC4914"/>
    <w:rsid w:val="00AC7DCE"/>
    <w:rsid w:val="00AD0B58"/>
    <w:rsid w:val="00AD7034"/>
    <w:rsid w:val="00AE18C2"/>
    <w:rsid w:val="00AE298E"/>
    <w:rsid w:val="00AE2BCA"/>
    <w:rsid w:val="00AE2E9D"/>
    <w:rsid w:val="00AE6436"/>
    <w:rsid w:val="00AE72A7"/>
    <w:rsid w:val="00AE74B0"/>
    <w:rsid w:val="00AE7DB7"/>
    <w:rsid w:val="00AF238C"/>
    <w:rsid w:val="00AF254D"/>
    <w:rsid w:val="00AF68F7"/>
    <w:rsid w:val="00B00998"/>
    <w:rsid w:val="00B03B36"/>
    <w:rsid w:val="00B06462"/>
    <w:rsid w:val="00B0751B"/>
    <w:rsid w:val="00B107A9"/>
    <w:rsid w:val="00B108AA"/>
    <w:rsid w:val="00B15689"/>
    <w:rsid w:val="00B21A4E"/>
    <w:rsid w:val="00B229BA"/>
    <w:rsid w:val="00B23445"/>
    <w:rsid w:val="00B25695"/>
    <w:rsid w:val="00B26243"/>
    <w:rsid w:val="00B262E0"/>
    <w:rsid w:val="00B278B7"/>
    <w:rsid w:val="00B30231"/>
    <w:rsid w:val="00B30DA1"/>
    <w:rsid w:val="00B31658"/>
    <w:rsid w:val="00B31677"/>
    <w:rsid w:val="00B32297"/>
    <w:rsid w:val="00B333D1"/>
    <w:rsid w:val="00B36C6E"/>
    <w:rsid w:val="00B40F32"/>
    <w:rsid w:val="00B442D8"/>
    <w:rsid w:val="00B4469F"/>
    <w:rsid w:val="00B516AA"/>
    <w:rsid w:val="00B52ED1"/>
    <w:rsid w:val="00B60853"/>
    <w:rsid w:val="00B644EA"/>
    <w:rsid w:val="00B66BE4"/>
    <w:rsid w:val="00B66D40"/>
    <w:rsid w:val="00B67ED2"/>
    <w:rsid w:val="00B72889"/>
    <w:rsid w:val="00B75B3C"/>
    <w:rsid w:val="00B75EE7"/>
    <w:rsid w:val="00B779A8"/>
    <w:rsid w:val="00B81FA2"/>
    <w:rsid w:val="00B82E66"/>
    <w:rsid w:val="00B83A40"/>
    <w:rsid w:val="00B83A44"/>
    <w:rsid w:val="00B83AEF"/>
    <w:rsid w:val="00B85750"/>
    <w:rsid w:val="00B85AE4"/>
    <w:rsid w:val="00B85FA7"/>
    <w:rsid w:val="00B86262"/>
    <w:rsid w:val="00B870BC"/>
    <w:rsid w:val="00B902D2"/>
    <w:rsid w:val="00B9047F"/>
    <w:rsid w:val="00B9072A"/>
    <w:rsid w:val="00B908C6"/>
    <w:rsid w:val="00B91F2E"/>
    <w:rsid w:val="00B95800"/>
    <w:rsid w:val="00B95C9E"/>
    <w:rsid w:val="00B96DCE"/>
    <w:rsid w:val="00B97AC7"/>
    <w:rsid w:val="00BA08CD"/>
    <w:rsid w:val="00BA6144"/>
    <w:rsid w:val="00BB059E"/>
    <w:rsid w:val="00BB095A"/>
    <w:rsid w:val="00BB14BD"/>
    <w:rsid w:val="00BB1BC4"/>
    <w:rsid w:val="00BB4539"/>
    <w:rsid w:val="00BB52A2"/>
    <w:rsid w:val="00BB63D9"/>
    <w:rsid w:val="00BC20FC"/>
    <w:rsid w:val="00BC4770"/>
    <w:rsid w:val="00BC51AD"/>
    <w:rsid w:val="00BD0288"/>
    <w:rsid w:val="00BD24BA"/>
    <w:rsid w:val="00BD3A9B"/>
    <w:rsid w:val="00BE17E0"/>
    <w:rsid w:val="00BE390F"/>
    <w:rsid w:val="00BE657B"/>
    <w:rsid w:val="00BE7FE0"/>
    <w:rsid w:val="00C02DC6"/>
    <w:rsid w:val="00C033DC"/>
    <w:rsid w:val="00C041A8"/>
    <w:rsid w:val="00C07DFB"/>
    <w:rsid w:val="00C11855"/>
    <w:rsid w:val="00C17599"/>
    <w:rsid w:val="00C22DA1"/>
    <w:rsid w:val="00C26BD1"/>
    <w:rsid w:val="00C2748C"/>
    <w:rsid w:val="00C30A57"/>
    <w:rsid w:val="00C33299"/>
    <w:rsid w:val="00C338BD"/>
    <w:rsid w:val="00C35C00"/>
    <w:rsid w:val="00C407E9"/>
    <w:rsid w:val="00C4591F"/>
    <w:rsid w:val="00C510E4"/>
    <w:rsid w:val="00C54674"/>
    <w:rsid w:val="00C548F9"/>
    <w:rsid w:val="00C6120B"/>
    <w:rsid w:val="00C657B3"/>
    <w:rsid w:val="00C65E24"/>
    <w:rsid w:val="00C66B7A"/>
    <w:rsid w:val="00C71081"/>
    <w:rsid w:val="00C72A6C"/>
    <w:rsid w:val="00C74D51"/>
    <w:rsid w:val="00C80757"/>
    <w:rsid w:val="00C808EA"/>
    <w:rsid w:val="00C85EE7"/>
    <w:rsid w:val="00C85FFC"/>
    <w:rsid w:val="00C86D8C"/>
    <w:rsid w:val="00C87948"/>
    <w:rsid w:val="00C91134"/>
    <w:rsid w:val="00C929E6"/>
    <w:rsid w:val="00C96F76"/>
    <w:rsid w:val="00CA1677"/>
    <w:rsid w:val="00CA2FB3"/>
    <w:rsid w:val="00CA5F6F"/>
    <w:rsid w:val="00CA63F3"/>
    <w:rsid w:val="00CA6A44"/>
    <w:rsid w:val="00CB2D18"/>
    <w:rsid w:val="00CB31FF"/>
    <w:rsid w:val="00CB448A"/>
    <w:rsid w:val="00CB657A"/>
    <w:rsid w:val="00CC13ED"/>
    <w:rsid w:val="00CC17AA"/>
    <w:rsid w:val="00CC43B6"/>
    <w:rsid w:val="00CC72B6"/>
    <w:rsid w:val="00CD6D44"/>
    <w:rsid w:val="00CE14AE"/>
    <w:rsid w:val="00CE18E8"/>
    <w:rsid w:val="00CE226C"/>
    <w:rsid w:val="00CE3626"/>
    <w:rsid w:val="00CE7329"/>
    <w:rsid w:val="00CE7468"/>
    <w:rsid w:val="00CF06E3"/>
    <w:rsid w:val="00CF2350"/>
    <w:rsid w:val="00CF32AF"/>
    <w:rsid w:val="00CF3FA3"/>
    <w:rsid w:val="00CF43FF"/>
    <w:rsid w:val="00CF5BB5"/>
    <w:rsid w:val="00D00240"/>
    <w:rsid w:val="00D037D2"/>
    <w:rsid w:val="00D03B5F"/>
    <w:rsid w:val="00D05952"/>
    <w:rsid w:val="00D062C8"/>
    <w:rsid w:val="00D07811"/>
    <w:rsid w:val="00D114A1"/>
    <w:rsid w:val="00D11DA9"/>
    <w:rsid w:val="00D11DDB"/>
    <w:rsid w:val="00D120C7"/>
    <w:rsid w:val="00D134FB"/>
    <w:rsid w:val="00D139FA"/>
    <w:rsid w:val="00D144DF"/>
    <w:rsid w:val="00D21DCD"/>
    <w:rsid w:val="00D22928"/>
    <w:rsid w:val="00D24F7D"/>
    <w:rsid w:val="00D30CF3"/>
    <w:rsid w:val="00D31603"/>
    <w:rsid w:val="00D31FB9"/>
    <w:rsid w:val="00D33FBB"/>
    <w:rsid w:val="00D34978"/>
    <w:rsid w:val="00D34F3C"/>
    <w:rsid w:val="00D37D47"/>
    <w:rsid w:val="00D408E8"/>
    <w:rsid w:val="00D477D0"/>
    <w:rsid w:val="00D47AC2"/>
    <w:rsid w:val="00D50132"/>
    <w:rsid w:val="00D53AFF"/>
    <w:rsid w:val="00D61738"/>
    <w:rsid w:val="00D66D7E"/>
    <w:rsid w:val="00D7656D"/>
    <w:rsid w:val="00D77FBA"/>
    <w:rsid w:val="00D84263"/>
    <w:rsid w:val="00D87815"/>
    <w:rsid w:val="00D902A9"/>
    <w:rsid w:val="00D9069D"/>
    <w:rsid w:val="00DA21DD"/>
    <w:rsid w:val="00DB6048"/>
    <w:rsid w:val="00DC08DE"/>
    <w:rsid w:val="00DD40DA"/>
    <w:rsid w:val="00DD432C"/>
    <w:rsid w:val="00DD7D7A"/>
    <w:rsid w:val="00DE5A11"/>
    <w:rsid w:val="00DE7D1E"/>
    <w:rsid w:val="00DF097E"/>
    <w:rsid w:val="00DF138C"/>
    <w:rsid w:val="00DF1871"/>
    <w:rsid w:val="00DF32C2"/>
    <w:rsid w:val="00DF57A1"/>
    <w:rsid w:val="00DF7053"/>
    <w:rsid w:val="00E000E5"/>
    <w:rsid w:val="00E00D16"/>
    <w:rsid w:val="00E02DC8"/>
    <w:rsid w:val="00E03688"/>
    <w:rsid w:val="00E054F5"/>
    <w:rsid w:val="00E06F8B"/>
    <w:rsid w:val="00E07078"/>
    <w:rsid w:val="00E07378"/>
    <w:rsid w:val="00E128DF"/>
    <w:rsid w:val="00E1309D"/>
    <w:rsid w:val="00E1612F"/>
    <w:rsid w:val="00E20400"/>
    <w:rsid w:val="00E2501B"/>
    <w:rsid w:val="00E25484"/>
    <w:rsid w:val="00E26359"/>
    <w:rsid w:val="00E30340"/>
    <w:rsid w:val="00E33C6B"/>
    <w:rsid w:val="00E37848"/>
    <w:rsid w:val="00E42EDF"/>
    <w:rsid w:val="00E4382E"/>
    <w:rsid w:val="00E45795"/>
    <w:rsid w:val="00E47EFE"/>
    <w:rsid w:val="00E512D2"/>
    <w:rsid w:val="00E518A2"/>
    <w:rsid w:val="00E54D87"/>
    <w:rsid w:val="00E55BEC"/>
    <w:rsid w:val="00E60A3C"/>
    <w:rsid w:val="00E61AA3"/>
    <w:rsid w:val="00E61C41"/>
    <w:rsid w:val="00E62918"/>
    <w:rsid w:val="00E65DA8"/>
    <w:rsid w:val="00E70D68"/>
    <w:rsid w:val="00E7258C"/>
    <w:rsid w:val="00E770A9"/>
    <w:rsid w:val="00E77B9D"/>
    <w:rsid w:val="00E77C00"/>
    <w:rsid w:val="00E86DDC"/>
    <w:rsid w:val="00E91295"/>
    <w:rsid w:val="00E91BAC"/>
    <w:rsid w:val="00EA38EA"/>
    <w:rsid w:val="00EB15D1"/>
    <w:rsid w:val="00EB3587"/>
    <w:rsid w:val="00EC11E5"/>
    <w:rsid w:val="00EC3CE5"/>
    <w:rsid w:val="00EC46A7"/>
    <w:rsid w:val="00ED0FEE"/>
    <w:rsid w:val="00ED27A2"/>
    <w:rsid w:val="00ED5A70"/>
    <w:rsid w:val="00ED6BC0"/>
    <w:rsid w:val="00EE162B"/>
    <w:rsid w:val="00EE32FA"/>
    <w:rsid w:val="00EE480C"/>
    <w:rsid w:val="00EE4AEF"/>
    <w:rsid w:val="00EF5679"/>
    <w:rsid w:val="00EF7FDD"/>
    <w:rsid w:val="00F01690"/>
    <w:rsid w:val="00F0504B"/>
    <w:rsid w:val="00F06722"/>
    <w:rsid w:val="00F06F77"/>
    <w:rsid w:val="00F07D28"/>
    <w:rsid w:val="00F15E7F"/>
    <w:rsid w:val="00F17B7C"/>
    <w:rsid w:val="00F17F63"/>
    <w:rsid w:val="00F20D54"/>
    <w:rsid w:val="00F22BD1"/>
    <w:rsid w:val="00F307FB"/>
    <w:rsid w:val="00F34F79"/>
    <w:rsid w:val="00F350F0"/>
    <w:rsid w:val="00F367D7"/>
    <w:rsid w:val="00F3765C"/>
    <w:rsid w:val="00F42223"/>
    <w:rsid w:val="00F45024"/>
    <w:rsid w:val="00F506AA"/>
    <w:rsid w:val="00F57457"/>
    <w:rsid w:val="00F63906"/>
    <w:rsid w:val="00F67679"/>
    <w:rsid w:val="00F739B1"/>
    <w:rsid w:val="00F7459D"/>
    <w:rsid w:val="00F75E39"/>
    <w:rsid w:val="00F75EC6"/>
    <w:rsid w:val="00F77720"/>
    <w:rsid w:val="00F80F7E"/>
    <w:rsid w:val="00F81362"/>
    <w:rsid w:val="00F84A0F"/>
    <w:rsid w:val="00F84AF2"/>
    <w:rsid w:val="00F852DE"/>
    <w:rsid w:val="00F85709"/>
    <w:rsid w:val="00F90122"/>
    <w:rsid w:val="00F92E43"/>
    <w:rsid w:val="00F93EB2"/>
    <w:rsid w:val="00F94703"/>
    <w:rsid w:val="00F953A6"/>
    <w:rsid w:val="00F95E37"/>
    <w:rsid w:val="00FA00F9"/>
    <w:rsid w:val="00FA0BB4"/>
    <w:rsid w:val="00FA1A7B"/>
    <w:rsid w:val="00FA4910"/>
    <w:rsid w:val="00FA4BF0"/>
    <w:rsid w:val="00FA6D22"/>
    <w:rsid w:val="00FB14AE"/>
    <w:rsid w:val="00FB2481"/>
    <w:rsid w:val="00FB3646"/>
    <w:rsid w:val="00FB4CEC"/>
    <w:rsid w:val="00FB5A1E"/>
    <w:rsid w:val="00FB6782"/>
    <w:rsid w:val="00FC269D"/>
    <w:rsid w:val="00FC35D3"/>
    <w:rsid w:val="00FC7D24"/>
    <w:rsid w:val="00FD1533"/>
    <w:rsid w:val="00FD528B"/>
    <w:rsid w:val="00FE0640"/>
    <w:rsid w:val="00FE08F1"/>
    <w:rsid w:val="00FE1E10"/>
    <w:rsid w:val="00FE41EB"/>
    <w:rsid w:val="00FF0C51"/>
    <w:rsid w:val="00FF6C77"/>
    <w:rsid w:val="0196261C"/>
    <w:rsid w:val="02F87243"/>
    <w:rsid w:val="035E1554"/>
    <w:rsid w:val="0535450C"/>
    <w:rsid w:val="0619184D"/>
    <w:rsid w:val="080C5E8D"/>
    <w:rsid w:val="08DF2118"/>
    <w:rsid w:val="098157A7"/>
    <w:rsid w:val="09EE757A"/>
    <w:rsid w:val="0A591033"/>
    <w:rsid w:val="0B3630D7"/>
    <w:rsid w:val="0BC13092"/>
    <w:rsid w:val="0C281202"/>
    <w:rsid w:val="0C711B61"/>
    <w:rsid w:val="0C89471E"/>
    <w:rsid w:val="0DBA2892"/>
    <w:rsid w:val="0EF275C5"/>
    <w:rsid w:val="0F980C8A"/>
    <w:rsid w:val="10FA24C7"/>
    <w:rsid w:val="1218482D"/>
    <w:rsid w:val="12F066A2"/>
    <w:rsid w:val="136744F9"/>
    <w:rsid w:val="1373619C"/>
    <w:rsid w:val="138B24C2"/>
    <w:rsid w:val="13D002BC"/>
    <w:rsid w:val="13FB2988"/>
    <w:rsid w:val="146072F7"/>
    <w:rsid w:val="15AC6EB4"/>
    <w:rsid w:val="17425CAE"/>
    <w:rsid w:val="17E625C2"/>
    <w:rsid w:val="1820443C"/>
    <w:rsid w:val="182E3DBD"/>
    <w:rsid w:val="18377B78"/>
    <w:rsid w:val="19962E74"/>
    <w:rsid w:val="1B304767"/>
    <w:rsid w:val="1B3F0F4C"/>
    <w:rsid w:val="1B776A68"/>
    <w:rsid w:val="1CD73892"/>
    <w:rsid w:val="1D115C6D"/>
    <w:rsid w:val="1D5D1FEB"/>
    <w:rsid w:val="1E317675"/>
    <w:rsid w:val="1F2C557C"/>
    <w:rsid w:val="200F7712"/>
    <w:rsid w:val="2045371C"/>
    <w:rsid w:val="21195200"/>
    <w:rsid w:val="21D240C9"/>
    <w:rsid w:val="23582CDC"/>
    <w:rsid w:val="270968F3"/>
    <w:rsid w:val="2B145172"/>
    <w:rsid w:val="2BD15D21"/>
    <w:rsid w:val="2C1B0ECC"/>
    <w:rsid w:val="2F7F34F5"/>
    <w:rsid w:val="307F68FF"/>
    <w:rsid w:val="31C23E26"/>
    <w:rsid w:val="339D0560"/>
    <w:rsid w:val="33A51F6D"/>
    <w:rsid w:val="33CA7E53"/>
    <w:rsid w:val="3569702C"/>
    <w:rsid w:val="374E0226"/>
    <w:rsid w:val="37C8599F"/>
    <w:rsid w:val="386D1619"/>
    <w:rsid w:val="388C0E52"/>
    <w:rsid w:val="39570B4B"/>
    <w:rsid w:val="39614A34"/>
    <w:rsid w:val="3A1357A6"/>
    <w:rsid w:val="3A190FBF"/>
    <w:rsid w:val="3A3E409C"/>
    <w:rsid w:val="3A946897"/>
    <w:rsid w:val="3BD82C01"/>
    <w:rsid w:val="3C0C0E13"/>
    <w:rsid w:val="3DB52AA0"/>
    <w:rsid w:val="3E973EFC"/>
    <w:rsid w:val="404F4210"/>
    <w:rsid w:val="423676B0"/>
    <w:rsid w:val="4279717C"/>
    <w:rsid w:val="4283791D"/>
    <w:rsid w:val="43056A83"/>
    <w:rsid w:val="43A50B9A"/>
    <w:rsid w:val="44185D04"/>
    <w:rsid w:val="45A02594"/>
    <w:rsid w:val="471F4B15"/>
    <w:rsid w:val="489C27BC"/>
    <w:rsid w:val="495751DE"/>
    <w:rsid w:val="4A9D1DC8"/>
    <w:rsid w:val="4D515A8B"/>
    <w:rsid w:val="4D5B3B04"/>
    <w:rsid w:val="4E6D31A6"/>
    <w:rsid w:val="4E8D616E"/>
    <w:rsid w:val="4EE1252F"/>
    <w:rsid w:val="4FB07438"/>
    <w:rsid w:val="5059652E"/>
    <w:rsid w:val="53EB6E09"/>
    <w:rsid w:val="56153FB3"/>
    <w:rsid w:val="56E20049"/>
    <w:rsid w:val="56F92989"/>
    <w:rsid w:val="574A47CA"/>
    <w:rsid w:val="579600F9"/>
    <w:rsid w:val="599E4814"/>
    <w:rsid w:val="5AE85AFD"/>
    <w:rsid w:val="5B30102C"/>
    <w:rsid w:val="60E30BDE"/>
    <w:rsid w:val="626504C2"/>
    <w:rsid w:val="62D93249"/>
    <w:rsid w:val="641422F8"/>
    <w:rsid w:val="64B77BFD"/>
    <w:rsid w:val="666248F8"/>
    <w:rsid w:val="66812036"/>
    <w:rsid w:val="674F47BC"/>
    <w:rsid w:val="685A62C7"/>
    <w:rsid w:val="688D35FE"/>
    <w:rsid w:val="69D65DFB"/>
    <w:rsid w:val="6B5B701B"/>
    <w:rsid w:val="6B8D3B2E"/>
    <w:rsid w:val="6BA94765"/>
    <w:rsid w:val="6CDF78B8"/>
    <w:rsid w:val="6D4D0461"/>
    <w:rsid w:val="6E072901"/>
    <w:rsid w:val="6E2E4332"/>
    <w:rsid w:val="70C2728F"/>
    <w:rsid w:val="727952E1"/>
    <w:rsid w:val="7290558C"/>
    <w:rsid w:val="7296248F"/>
    <w:rsid w:val="72F3510B"/>
    <w:rsid w:val="756D1BE3"/>
    <w:rsid w:val="75C235AC"/>
    <w:rsid w:val="770E4D00"/>
    <w:rsid w:val="78FB0361"/>
    <w:rsid w:val="78FB12B4"/>
    <w:rsid w:val="79927197"/>
    <w:rsid w:val="7AD239BF"/>
    <w:rsid w:val="7ADF0A20"/>
    <w:rsid w:val="7B59511C"/>
    <w:rsid w:val="7D87797E"/>
    <w:rsid w:val="7D8F021D"/>
    <w:rsid w:val="7E35461F"/>
    <w:rsid w:val="A7791D50"/>
    <w:rsid w:val="E977922D"/>
    <w:rsid w:val="EB63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link w:val="24"/>
    <w:qFormat/>
    <w:locked/>
    <w:uiPriority w:val="0"/>
    <w:pPr>
      <w:keepNext/>
      <w:keepLines/>
      <w:spacing w:before="340" w:after="330" w:line="576" w:lineRule="auto"/>
      <w:outlineLvl w:val="0"/>
    </w:pPr>
    <w:rPr>
      <w:rFonts w:hint="eastAsia" w:ascii="宋体" w:hAnsi="宋体"/>
      <w:b/>
      <w:kern w:val="44"/>
      <w:sz w:val="44"/>
      <w:szCs w:val="44"/>
    </w:rPr>
  </w:style>
  <w:style w:type="paragraph" w:styleId="6">
    <w:name w:val="heading 2"/>
    <w:basedOn w:val="1"/>
    <w:next w:val="1"/>
    <w:link w:val="25"/>
    <w:qFormat/>
    <w:locked/>
    <w:uiPriority w:val="0"/>
    <w:pPr>
      <w:keepNext/>
      <w:keepLines/>
      <w:spacing w:before="260" w:after="260" w:line="413" w:lineRule="auto"/>
      <w:ind w:firstLine="480" w:firstLineChars="200"/>
      <w:jc w:val="center"/>
      <w:outlineLvl w:val="1"/>
    </w:pPr>
    <w:rPr>
      <w:rFonts w:ascii="Arial" w:hAnsi="Arial" w:eastAsia="仿宋"/>
      <w:kern w:val="0"/>
      <w:sz w:val="32"/>
    </w:rPr>
  </w:style>
  <w:style w:type="paragraph" w:styleId="7">
    <w:name w:val="heading 3"/>
    <w:basedOn w:val="1"/>
    <w:next w:val="1"/>
    <w:link w:val="27"/>
    <w:qFormat/>
    <w:locked/>
    <w:uiPriority w:val="9"/>
    <w:pPr>
      <w:keepNext/>
      <w:keepLines/>
      <w:spacing w:before="260" w:after="260" w:line="413" w:lineRule="auto"/>
      <w:ind w:firstLine="480" w:firstLineChars="200"/>
      <w:outlineLvl w:val="2"/>
    </w:pPr>
    <w:rPr>
      <w:rFonts w:eastAsia="仿宋"/>
      <w:b/>
    </w:rPr>
  </w:style>
  <w:style w:type="paragraph" w:styleId="8">
    <w:name w:val="heading 4"/>
    <w:basedOn w:val="1"/>
    <w:next w:val="1"/>
    <w:qFormat/>
    <w:locked/>
    <w:uiPriority w:val="0"/>
    <w:pPr>
      <w:spacing w:before="100" w:beforeAutospacing="1" w:after="100" w:afterAutospacing="1"/>
      <w:jc w:val="left"/>
      <w:outlineLvl w:val="3"/>
    </w:pPr>
    <w:rPr>
      <w:rFonts w:hint="eastAsia" w:ascii="宋体" w:hAnsi="宋体"/>
      <w:b/>
      <w:kern w:val="0"/>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szCs w:val="24"/>
    </w:rPr>
  </w:style>
  <w:style w:type="paragraph" w:styleId="3">
    <w:name w:val="Body Text Indent"/>
    <w:basedOn w:val="1"/>
    <w:next w:val="4"/>
    <w:qFormat/>
    <w:uiPriority w:val="0"/>
    <w:pPr>
      <w:spacing w:line="700" w:lineRule="exact"/>
      <w:ind w:left="960"/>
    </w:pPr>
    <w:rPr>
      <w:sz w:val="44"/>
    </w:rPr>
  </w:style>
  <w:style w:type="paragraph" w:styleId="4">
    <w:name w:val="envelope return"/>
    <w:uiPriority w:val="0"/>
    <w:pPr>
      <w:widowControl w:val="0"/>
      <w:snapToGrid w:val="0"/>
      <w:jc w:val="both"/>
    </w:pPr>
    <w:rPr>
      <w:rFonts w:ascii="Arial" w:hAnsi="Arial" w:eastAsia="宋体" w:cs="Arial"/>
      <w:kern w:val="2"/>
      <w:sz w:val="21"/>
      <w:szCs w:val="22"/>
      <w:lang w:val="en-US" w:eastAsia="zh-CN" w:bidi="ar-SA"/>
    </w:rPr>
  </w:style>
  <w:style w:type="paragraph" w:styleId="9">
    <w:name w:val="annotation text"/>
    <w:basedOn w:val="1"/>
    <w:uiPriority w:val="0"/>
    <w:pPr>
      <w:jc w:val="left"/>
    </w:pPr>
  </w:style>
  <w:style w:type="paragraph" w:styleId="10">
    <w:name w:val="Body Text"/>
    <w:basedOn w:val="1"/>
    <w:next w:val="1"/>
    <w:qFormat/>
    <w:uiPriority w:val="0"/>
    <w:pPr>
      <w:spacing w:after="120"/>
    </w:pPr>
  </w:style>
  <w:style w:type="paragraph" w:styleId="11">
    <w:name w:val="Date"/>
    <w:basedOn w:val="1"/>
    <w:next w:val="1"/>
    <w:link w:val="23"/>
    <w:qFormat/>
    <w:uiPriority w:val="0"/>
    <w:pPr>
      <w:widowControl/>
      <w:spacing w:before="100" w:beforeAutospacing="1" w:after="100" w:afterAutospacing="1"/>
      <w:jc w:val="left"/>
    </w:pPr>
    <w:rPr>
      <w:rFonts w:ascii="宋体"/>
      <w:kern w:val="0"/>
      <w:sz w:val="24"/>
      <w:szCs w:val="24"/>
    </w:rPr>
  </w:style>
  <w:style w:type="paragraph" w:styleId="12">
    <w:name w:val="footer"/>
    <w:basedOn w:val="1"/>
    <w:link w:val="21"/>
    <w:qFormat/>
    <w:uiPriority w:val="0"/>
    <w:pPr>
      <w:tabs>
        <w:tab w:val="center" w:pos="4153"/>
        <w:tab w:val="right" w:pos="8306"/>
      </w:tabs>
      <w:snapToGrid w:val="0"/>
      <w:jc w:val="left"/>
    </w:pPr>
    <w:rPr>
      <w:kern w:val="0"/>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Body Text 2"/>
    <w:basedOn w:val="1"/>
    <w:qFormat/>
    <w:uiPriority w:val="0"/>
    <w:pPr>
      <w:spacing w:after="120" w:line="480" w:lineRule="auto"/>
    </w:p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rPr>
      <w:rFonts w:cs="Times New Roman"/>
    </w:rPr>
  </w:style>
  <w:style w:type="character" w:styleId="19">
    <w:name w:val="FollowedHyperlink"/>
    <w:qFormat/>
    <w:uiPriority w:val="0"/>
    <w:rPr>
      <w:color w:val="666666"/>
      <w:u w:val="none"/>
    </w:rPr>
  </w:style>
  <w:style w:type="character" w:styleId="20">
    <w:name w:val="Hyperlink"/>
    <w:qFormat/>
    <w:uiPriority w:val="0"/>
    <w:rPr>
      <w:color w:val="666666"/>
      <w:u w:val="none"/>
    </w:rPr>
  </w:style>
  <w:style w:type="character" w:customStyle="1" w:styleId="21">
    <w:name w:val="页脚 字符"/>
    <w:link w:val="12"/>
    <w:qFormat/>
    <w:locked/>
    <w:uiPriority w:val="0"/>
    <w:rPr>
      <w:rFonts w:cs="Times New Roman"/>
      <w:sz w:val="18"/>
      <w:szCs w:val="18"/>
    </w:rPr>
  </w:style>
  <w:style w:type="character" w:customStyle="1" w:styleId="22">
    <w:name w:val="页眉 字符"/>
    <w:link w:val="13"/>
    <w:qFormat/>
    <w:locked/>
    <w:uiPriority w:val="0"/>
    <w:rPr>
      <w:rFonts w:cs="Times New Roman"/>
      <w:sz w:val="18"/>
      <w:szCs w:val="18"/>
    </w:rPr>
  </w:style>
  <w:style w:type="character" w:customStyle="1" w:styleId="23">
    <w:name w:val="日期 字符"/>
    <w:link w:val="11"/>
    <w:qFormat/>
    <w:locked/>
    <w:uiPriority w:val="0"/>
    <w:rPr>
      <w:rFonts w:ascii="宋体" w:eastAsia="宋体" w:cs="宋体"/>
      <w:sz w:val="24"/>
      <w:szCs w:val="24"/>
    </w:rPr>
  </w:style>
  <w:style w:type="character" w:customStyle="1" w:styleId="24">
    <w:name w:val="标题 1 字符"/>
    <w:link w:val="5"/>
    <w:qFormat/>
    <w:uiPriority w:val="0"/>
    <w:rPr>
      <w:rFonts w:hint="eastAsia" w:ascii="宋体" w:hAnsi="宋体" w:eastAsia="宋体" w:cs="宋体"/>
      <w:b/>
      <w:kern w:val="44"/>
      <w:sz w:val="44"/>
      <w:szCs w:val="44"/>
      <w:lang w:val="en-US" w:eastAsia="zh-CN" w:bidi="ar"/>
    </w:rPr>
  </w:style>
  <w:style w:type="character" w:customStyle="1" w:styleId="25">
    <w:name w:val="标题 2 字符"/>
    <w:link w:val="6"/>
    <w:autoRedefine/>
    <w:qFormat/>
    <w:uiPriority w:val="0"/>
    <w:rPr>
      <w:rFonts w:ascii="Arial" w:hAnsi="Arial" w:eastAsia="仿宋"/>
      <w:sz w:val="32"/>
    </w:rPr>
  </w:style>
  <w:style w:type="character" w:customStyle="1" w:styleId="26">
    <w:name w:val="apple-converted-space"/>
    <w:qFormat/>
    <w:uiPriority w:val="0"/>
    <w:rPr>
      <w:rFonts w:cs="Times New Roman"/>
    </w:rPr>
  </w:style>
  <w:style w:type="character" w:customStyle="1" w:styleId="27">
    <w:name w:val="标题 3 字符"/>
    <w:link w:val="7"/>
    <w:qFormat/>
    <w:uiPriority w:val="9"/>
    <w:rPr>
      <w:rFonts w:eastAsia="仿宋"/>
      <w:b/>
      <w:kern w:val="2"/>
      <w:sz w:val="28"/>
    </w:rPr>
  </w:style>
  <w:style w:type="character" w:customStyle="1" w:styleId="28">
    <w:name w:val="ca-3"/>
    <w:basedOn w:val="17"/>
    <w:qFormat/>
    <w:uiPriority w:val="0"/>
  </w:style>
  <w:style w:type="paragraph" w:customStyle="1" w:styleId="2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1776</Words>
  <Characters>272</Characters>
  <Lines>2</Lines>
  <Paragraphs>4</Paragraphs>
  <TotalTime>24</TotalTime>
  <ScaleCrop>false</ScaleCrop>
  <LinksUpToDate>false</LinksUpToDate>
  <CharactersWithSpaces>2044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2023-05-23T00:43:00Z</dcterms:created>
  <dc:creator>Administrator</dc:creator>
  <cp:lastModifiedBy>lenovo</cp:lastModifiedBy>
  <cp:lastPrinted>2016-11-25T22:57:00Z</cp:lastPrinted>
  <dcterms:modified xsi:type="dcterms:W3CDTF">2024-02-07T07:25:47Z</dcterms:modified>
  <dc:title>沙坪坝区政府采购货物购销合同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F4E7084CB49C3555FD6DC2656F6F9246_43</vt:lpwstr>
  </property>
</Properties>
</file>