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bookmarkStart w:id="0" w:name="_Toc287620665"/>
    </w:p>
    <w:p>
      <w:pPr>
        <w:autoSpaceDE w:val="0"/>
        <w:autoSpaceDN w:val="0"/>
        <w:adjustRightInd w:val="0"/>
        <w:snapToGrid w:val="0"/>
        <w:spacing w:line="360" w:lineRule="auto"/>
        <w:jc w:val="center"/>
        <w:rPr>
          <w:rFonts w:hint="eastAsia" w:ascii="宋体" w:hAnsi="宋体" w:eastAsia="宋体"/>
          <w:kern w:val="0"/>
          <w:sz w:val="44"/>
          <w:szCs w:val="44"/>
          <w:lang w:val="en-US" w:eastAsia="zh-CN"/>
        </w:rPr>
      </w:pPr>
      <w:r>
        <w:rPr>
          <w:rFonts w:hint="eastAsia" w:ascii="宋体" w:hAnsi="宋体"/>
          <w:kern w:val="0"/>
          <w:sz w:val="44"/>
          <w:szCs w:val="44"/>
        </w:rPr>
        <w:t>祥宁时代广场装饰工程</w:t>
      </w:r>
      <w:r>
        <w:rPr>
          <w:rFonts w:hint="eastAsia" w:ascii="宋体" w:hAnsi="宋体"/>
          <w:kern w:val="0"/>
          <w:sz w:val="44"/>
          <w:szCs w:val="44"/>
          <w:lang w:eastAsia="zh-CN"/>
        </w:rPr>
        <w:t>（第二次）</w:t>
      </w: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center"/>
        <w:rPr>
          <w:rFonts w:ascii="宋体" w:hAnsi="宋体"/>
          <w:kern w:val="0"/>
          <w:sz w:val="72"/>
          <w:szCs w:val="72"/>
        </w:rPr>
      </w:pPr>
      <w:r>
        <w:rPr>
          <w:rFonts w:ascii="宋体" w:hAnsi="宋体"/>
          <w:kern w:val="0"/>
          <w:sz w:val="72"/>
          <w:szCs w:val="72"/>
        </w:rPr>
        <w:t>施</w:t>
      </w:r>
      <w:r>
        <w:rPr>
          <w:rFonts w:hint="eastAsia" w:ascii="宋体" w:hAnsi="宋体"/>
          <w:kern w:val="0"/>
          <w:sz w:val="72"/>
          <w:szCs w:val="72"/>
        </w:rPr>
        <w:t xml:space="preserve"> </w:t>
      </w:r>
      <w:r>
        <w:rPr>
          <w:rFonts w:ascii="宋体" w:hAnsi="宋体"/>
          <w:kern w:val="0"/>
          <w:sz w:val="72"/>
          <w:szCs w:val="72"/>
        </w:rPr>
        <w:t>工</w:t>
      </w:r>
      <w:r>
        <w:rPr>
          <w:rFonts w:hint="eastAsia" w:ascii="宋体" w:hAnsi="宋体"/>
          <w:kern w:val="0"/>
          <w:sz w:val="72"/>
          <w:szCs w:val="72"/>
        </w:rPr>
        <w:t xml:space="preserve"> 采 购 </w:t>
      </w:r>
      <w:r>
        <w:rPr>
          <w:rFonts w:ascii="宋体" w:hAnsi="宋体"/>
          <w:kern w:val="0"/>
          <w:sz w:val="72"/>
          <w:szCs w:val="72"/>
        </w:rPr>
        <w:t>文</w:t>
      </w:r>
      <w:r>
        <w:rPr>
          <w:rFonts w:hint="eastAsia" w:ascii="宋体" w:hAnsi="宋体"/>
          <w:kern w:val="0"/>
          <w:sz w:val="72"/>
          <w:szCs w:val="72"/>
        </w:rPr>
        <w:t xml:space="preserve"> </w:t>
      </w:r>
      <w:r>
        <w:rPr>
          <w:rFonts w:ascii="宋体" w:hAnsi="宋体"/>
          <w:kern w:val="0"/>
          <w:sz w:val="72"/>
          <w:szCs w:val="72"/>
        </w:rPr>
        <w:t>件</w:t>
      </w:r>
    </w:p>
    <w:p>
      <w:pPr>
        <w:autoSpaceDE w:val="0"/>
        <w:autoSpaceDN w:val="0"/>
        <w:adjustRightInd w:val="0"/>
        <w:snapToGrid w:val="0"/>
        <w:spacing w:line="360" w:lineRule="auto"/>
        <w:jc w:val="left"/>
        <w:rPr>
          <w:rFonts w:ascii="宋体" w:hAnsi="宋体"/>
          <w:kern w:val="0"/>
          <w:sz w:val="10"/>
          <w:szCs w:val="1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rPr>
          <w:rFonts w:ascii="宋体" w:hAnsi="宋体"/>
          <w:kern w:val="0"/>
          <w:sz w:val="20"/>
          <w:szCs w:val="20"/>
        </w:rPr>
      </w:pPr>
    </w:p>
    <w:p>
      <w:pPr>
        <w:autoSpaceDE w:val="0"/>
        <w:autoSpaceDN w:val="0"/>
        <w:adjustRightInd w:val="0"/>
        <w:snapToGrid w:val="0"/>
        <w:spacing w:line="360" w:lineRule="auto"/>
        <w:rPr>
          <w:rFonts w:ascii="宋体" w:hAnsi="宋体"/>
          <w:kern w:val="0"/>
          <w:sz w:val="20"/>
          <w:szCs w:val="20"/>
        </w:rPr>
      </w:pPr>
    </w:p>
    <w:p>
      <w:pPr>
        <w:autoSpaceDE w:val="0"/>
        <w:autoSpaceDN w:val="0"/>
        <w:adjustRightInd w:val="0"/>
        <w:snapToGrid w:val="0"/>
        <w:spacing w:line="360" w:lineRule="auto"/>
        <w:rPr>
          <w:rFonts w:ascii="宋体" w:hAnsi="宋体"/>
          <w:kern w:val="0"/>
          <w:sz w:val="20"/>
          <w:szCs w:val="20"/>
        </w:rPr>
      </w:pPr>
    </w:p>
    <w:p>
      <w:pPr>
        <w:tabs>
          <w:tab w:val="left" w:pos="6219"/>
        </w:tabs>
        <w:autoSpaceDE w:val="0"/>
        <w:autoSpaceDN w:val="0"/>
        <w:adjustRightInd w:val="0"/>
        <w:snapToGrid w:val="0"/>
        <w:spacing w:line="360" w:lineRule="auto"/>
        <w:jc w:val="center"/>
        <w:rPr>
          <w:rFonts w:ascii="宋体" w:hAnsi="宋体"/>
          <w:bCs/>
          <w:w w:val="99"/>
          <w:kern w:val="0"/>
          <w:sz w:val="28"/>
          <w:szCs w:val="28"/>
        </w:rPr>
      </w:pPr>
      <w:r>
        <w:rPr>
          <w:rFonts w:ascii="宋体" w:hAnsi="宋体"/>
          <w:bCs/>
          <w:w w:val="99"/>
          <w:kern w:val="0"/>
          <w:sz w:val="28"/>
          <w:szCs w:val="28"/>
        </w:rPr>
        <w:t>招</w:t>
      </w:r>
      <w:r>
        <w:rPr>
          <w:rFonts w:hint="eastAsia" w:ascii="宋体" w:hAnsi="宋体"/>
          <w:bCs/>
          <w:w w:val="99"/>
          <w:kern w:val="0"/>
          <w:sz w:val="28"/>
          <w:szCs w:val="28"/>
        </w:rPr>
        <w:t xml:space="preserve">   </w:t>
      </w:r>
      <w:r>
        <w:rPr>
          <w:rFonts w:ascii="宋体" w:hAnsi="宋体"/>
          <w:bCs/>
          <w:w w:val="99"/>
          <w:kern w:val="0"/>
          <w:sz w:val="28"/>
          <w:szCs w:val="28"/>
        </w:rPr>
        <w:t>标</w:t>
      </w:r>
      <w:r>
        <w:rPr>
          <w:rFonts w:hint="eastAsia" w:ascii="宋体" w:hAnsi="宋体"/>
          <w:bCs/>
          <w:w w:val="99"/>
          <w:kern w:val="0"/>
          <w:sz w:val="28"/>
          <w:szCs w:val="28"/>
        </w:rPr>
        <w:t xml:space="preserve">   </w:t>
      </w:r>
      <w:r>
        <w:rPr>
          <w:rFonts w:ascii="宋体" w:hAnsi="宋体"/>
          <w:bCs/>
          <w:w w:val="99"/>
          <w:kern w:val="0"/>
          <w:sz w:val="28"/>
          <w:szCs w:val="28"/>
        </w:rPr>
        <w:t>人：</w:t>
      </w:r>
      <w:r>
        <w:rPr>
          <w:rFonts w:hint="eastAsia" w:eastAsia="方正仿宋_GBK"/>
          <w:sz w:val="32"/>
          <w:szCs w:val="32"/>
          <w:u w:val="single"/>
        </w:rPr>
        <w:t>重庆经开区开发建设有限公司</w:t>
      </w:r>
      <w:r>
        <w:rPr>
          <w:rFonts w:ascii="宋体" w:hAnsi="宋体"/>
          <w:bCs/>
          <w:w w:val="99"/>
          <w:kern w:val="0"/>
          <w:sz w:val="28"/>
          <w:szCs w:val="28"/>
        </w:rPr>
        <w:t>（盖单位法人章）</w:t>
      </w:r>
    </w:p>
    <w:p>
      <w:pPr>
        <w:autoSpaceDE w:val="0"/>
        <w:autoSpaceDN w:val="0"/>
        <w:adjustRightInd w:val="0"/>
        <w:snapToGrid w:val="0"/>
        <w:spacing w:line="360" w:lineRule="auto"/>
        <w:jc w:val="center"/>
        <w:rPr>
          <w:rFonts w:ascii="宋体" w:hAnsi="宋体"/>
          <w:bCs/>
          <w:kern w:val="0"/>
          <w:sz w:val="20"/>
          <w:szCs w:val="20"/>
        </w:rPr>
      </w:pPr>
    </w:p>
    <w:p>
      <w:pPr>
        <w:autoSpaceDE w:val="0"/>
        <w:autoSpaceDN w:val="0"/>
        <w:adjustRightInd w:val="0"/>
        <w:snapToGrid w:val="0"/>
        <w:spacing w:line="360" w:lineRule="auto"/>
        <w:jc w:val="center"/>
        <w:rPr>
          <w:rFonts w:ascii="宋体" w:hAnsi="宋体"/>
          <w:bCs/>
          <w:kern w:val="0"/>
          <w:sz w:val="28"/>
          <w:szCs w:val="28"/>
        </w:rPr>
      </w:pPr>
    </w:p>
    <w:p>
      <w:pPr>
        <w:autoSpaceDE w:val="0"/>
        <w:autoSpaceDN w:val="0"/>
        <w:adjustRightInd w:val="0"/>
        <w:snapToGrid w:val="0"/>
        <w:spacing w:line="360" w:lineRule="auto"/>
        <w:jc w:val="center"/>
        <w:rPr>
          <w:rFonts w:ascii="宋体" w:hAnsi="宋体"/>
          <w:bCs/>
          <w:kern w:val="0"/>
          <w:sz w:val="28"/>
          <w:szCs w:val="28"/>
        </w:rPr>
      </w:pPr>
    </w:p>
    <w:p>
      <w:pPr>
        <w:autoSpaceDE w:val="0"/>
        <w:autoSpaceDN w:val="0"/>
        <w:adjustRightInd w:val="0"/>
        <w:snapToGrid w:val="0"/>
        <w:spacing w:line="360" w:lineRule="auto"/>
        <w:rPr>
          <w:rFonts w:ascii="宋体" w:hAnsi="宋体"/>
          <w:bCs/>
          <w:kern w:val="0"/>
          <w:sz w:val="20"/>
          <w:szCs w:val="20"/>
        </w:rPr>
      </w:pPr>
    </w:p>
    <w:p>
      <w:pPr>
        <w:tabs>
          <w:tab w:val="left" w:pos="6252"/>
        </w:tabs>
        <w:autoSpaceDE w:val="0"/>
        <w:autoSpaceDN w:val="0"/>
        <w:adjustRightInd w:val="0"/>
        <w:snapToGrid w:val="0"/>
        <w:spacing w:line="360" w:lineRule="auto"/>
        <w:jc w:val="center"/>
        <w:rPr>
          <w:rFonts w:ascii="宋体" w:hAnsi="宋体"/>
          <w:bCs/>
          <w:spacing w:val="8"/>
          <w:kern w:val="0"/>
          <w:sz w:val="28"/>
          <w:szCs w:val="28"/>
        </w:rPr>
        <w:sectPr>
          <w:pgSz w:w="11907" w:h="16840"/>
          <w:pgMar w:top="1304" w:right="1134" w:bottom="1304" w:left="1304" w:header="851" w:footer="992" w:gutter="0"/>
          <w:pgNumType w:fmt="numberInDash" w:start="1"/>
          <w:cols w:space="720" w:num="1"/>
          <w:docGrid w:linePitch="312" w:charSpace="0"/>
        </w:sectPr>
      </w:pPr>
      <w:bookmarkStart w:id="1" w:name="_Toc509218549"/>
      <w:bookmarkStart w:id="2" w:name="_Toc536797277"/>
      <w:bookmarkStart w:id="3" w:name="_Toc536796736"/>
      <w:bookmarkStart w:id="4" w:name="_Toc536621766"/>
      <w:bookmarkStart w:id="5" w:name="_Toc13210649"/>
      <w:r>
        <w:rPr>
          <w:rFonts w:ascii="宋体" w:hAnsi="宋体"/>
          <w:bCs/>
          <w:spacing w:val="8"/>
          <w:kern w:val="0"/>
          <w:sz w:val="28"/>
          <w:szCs w:val="28"/>
          <w:u w:val="single"/>
        </w:rPr>
        <w:t>202</w:t>
      </w:r>
      <w:r>
        <w:rPr>
          <w:rFonts w:hint="eastAsia" w:ascii="宋体" w:hAnsi="宋体"/>
          <w:bCs/>
          <w:spacing w:val="8"/>
          <w:kern w:val="0"/>
          <w:sz w:val="28"/>
          <w:szCs w:val="28"/>
          <w:u w:val="single"/>
        </w:rPr>
        <w:t>4</w:t>
      </w:r>
      <w:r>
        <w:rPr>
          <w:rFonts w:ascii="宋体" w:hAnsi="宋体"/>
          <w:bCs/>
          <w:spacing w:val="8"/>
          <w:kern w:val="0"/>
          <w:sz w:val="28"/>
          <w:szCs w:val="28"/>
        </w:rPr>
        <w:t>年</w:t>
      </w:r>
      <w:r>
        <w:rPr>
          <w:rFonts w:hint="eastAsia" w:ascii="宋体" w:hAnsi="宋体"/>
          <w:bCs/>
          <w:spacing w:val="8"/>
          <w:kern w:val="0"/>
          <w:sz w:val="28"/>
          <w:szCs w:val="28"/>
          <w:u w:val="single"/>
        </w:rPr>
        <w:t xml:space="preserve">  1 </w:t>
      </w:r>
      <w:r>
        <w:rPr>
          <w:rFonts w:ascii="宋体" w:hAnsi="宋体"/>
          <w:bCs/>
          <w:spacing w:val="8"/>
          <w:kern w:val="0"/>
          <w:sz w:val="28"/>
          <w:szCs w:val="28"/>
        </w:rPr>
        <w:t>月</w:t>
      </w:r>
      <w:r>
        <w:rPr>
          <w:rFonts w:hint="eastAsia" w:ascii="宋体" w:hAnsi="宋体"/>
          <w:bCs/>
          <w:spacing w:val="8"/>
          <w:kern w:val="0"/>
          <w:sz w:val="28"/>
          <w:szCs w:val="28"/>
          <w:u w:val="single"/>
        </w:rPr>
        <w:t xml:space="preserve"> 29 </w:t>
      </w:r>
      <w:r>
        <w:rPr>
          <w:rFonts w:ascii="宋体" w:hAnsi="宋体"/>
          <w:bCs/>
          <w:spacing w:val="8"/>
          <w:kern w:val="0"/>
          <w:sz w:val="28"/>
          <w:szCs w:val="28"/>
        </w:rPr>
        <w:t>日</w:t>
      </w:r>
      <w:bookmarkEnd w:id="1"/>
      <w:bookmarkEnd w:id="2"/>
      <w:bookmarkEnd w:id="3"/>
      <w:bookmarkEnd w:id="4"/>
      <w:bookmarkEnd w:id="5"/>
    </w:p>
    <w:bookmarkEnd w:id="0"/>
    <w:p>
      <w:pPr>
        <w:spacing w:line="360" w:lineRule="auto"/>
        <w:rPr>
          <w:rFonts w:ascii="宋体" w:hAnsi="宋体"/>
        </w:rPr>
      </w:pPr>
    </w:p>
    <w:p>
      <w:pPr>
        <w:pStyle w:val="3"/>
        <w:spacing w:before="0" w:after="0" w:line="480" w:lineRule="auto"/>
        <w:jc w:val="center"/>
        <w:rPr>
          <w:rFonts w:ascii="宋体" w:hAnsi="宋体"/>
          <w:sz w:val="52"/>
          <w:szCs w:val="52"/>
        </w:rPr>
      </w:pPr>
      <w:bookmarkStart w:id="6" w:name="_Toc29541"/>
      <w:bookmarkStart w:id="7" w:name="_Toc509218690"/>
      <w:r>
        <w:rPr>
          <w:rFonts w:hint="eastAsia" w:ascii="宋体" w:hAnsi="宋体"/>
          <w:sz w:val="52"/>
          <w:szCs w:val="52"/>
        </w:rPr>
        <w:t>第 一 卷</w:t>
      </w:r>
      <w:bookmarkEnd w:id="6"/>
      <w:bookmarkEnd w:id="7"/>
    </w:p>
    <w:p>
      <w:pPr>
        <w:spacing w:line="200" w:lineRule="exact"/>
        <w:rPr>
          <w:rFonts w:ascii="宋体" w:hAnsi="宋体"/>
        </w:rPr>
      </w:pPr>
      <w:r>
        <w:rPr>
          <w:rFonts w:ascii="宋体" w:hAnsi="宋体"/>
        </w:rPr>
        <w:br w:type="page"/>
      </w:r>
    </w:p>
    <w:p>
      <w:pPr>
        <w:pStyle w:val="3"/>
        <w:spacing w:line="360" w:lineRule="auto"/>
        <w:jc w:val="center"/>
        <w:rPr>
          <w:rFonts w:ascii="宋体" w:hAnsi="宋体"/>
          <w:snapToGrid w:val="0"/>
          <w:kern w:val="0"/>
        </w:rPr>
      </w:pPr>
      <w:bookmarkStart w:id="8" w:name="_Toc277082535"/>
      <w:bookmarkStart w:id="9" w:name="_Toc430530415"/>
      <w:bookmarkStart w:id="10" w:name="_Toc509218691"/>
      <w:bookmarkStart w:id="11" w:name="_Toc224103298"/>
      <w:bookmarkStart w:id="12" w:name="_Toc10868"/>
      <w:bookmarkStart w:id="13" w:name="_Toc287620666"/>
      <w:bookmarkStart w:id="14" w:name="_Toc287607727"/>
      <w:r>
        <w:rPr>
          <w:rFonts w:ascii="宋体" w:hAnsi="宋体"/>
          <w:snapToGrid w:val="0"/>
          <w:kern w:val="0"/>
        </w:rPr>
        <w:t xml:space="preserve">第一章  </w:t>
      </w:r>
      <w:r>
        <w:rPr>
          <w:rFonts w:hint="eastAsia" w:ascii="宋体" w:hAnsi="宋体"/>
          <w:snapToGrid w:val="0"/>
          <w:kern w:val="0"/>
        </w:rPr>
        <w:t>采购</w:t>
      </w:r>
      <w:r>
        <w:rPr>
          <w:rFonts w:ascii="宋体" w:hAnsi="宋体"/>
          <w:snapToGrid w:val="0"/>
          <w:kern w:val="0"/>
        </w:rPr>
        <w:t>公告</w:t>
      </w:r>
      <w:bookmarkEnd w:id="8"/>
      <w:bookmarkEnd w:id="9"/>
      <w:bookmarkEnd w:id="10"/>
      <w:bookmarkEnd w:id="11"/>
      <w:bookmarkEnd w:id="12"/>
      <w:bookmarkEnd w:id="13"/>
      <w:bookmarkEnd w:id="14"/>
    </w:p>
    <w:p>
      <w:pPr>
        <w:spacing w:line="360" w:lineRule="auto"/>
        <w:jc w:val="center"/>
        <w:rPr>
          <w:rFonts w:ascii="宋体" w:hAnsi="宋体"/>
          <w:snapToGrid w:val="0"/>
          <w:w w:val="99"/>
          <w:kern w:val="0"/>
          <w:sz w:val="28"/>
          <w:szCs w:val="28"/>
        </w:rPr>
      </w:pPr>
      <w:r>
        <w:rPr>
          <w:rFonts w:hint="eastAsia" w:ascii="宋体" w:hAnsi="宋体"/>
          <w:snapToGrid w:val="0"/>
          <w:w w:val="99"/>
          <w:kern w:val="0"/>
          <w:sz w:val="28"/>
          <w:szCs w:val="28"/>
          <w:u w:val="single"/>
        </w:rPr>
        <w:t>祥宁</w:t>
      </w:r>
      <w:r>
        <w:rPr>
          <w:rFonts w:ascii="宋体" w:hAnsi="宋体"/>
          <w:snapToGrid w:val="0"/>
          <w:w w:val="99"/>
          <w:kern w:val="0"/>
          <w:sz w:val="28"/>
          <w:szCs w:val="28"/>
          <w:u w:val="single"/>
        </w:rPr>
        <w:t>时代广场装饰工程</w:t>
      </w:r>
      <w:r>
        <w:rPr>
          <w:rFonts w:hint="eastAsia" w:ascii="宋体" w:hAnsi="宋体"/>
          <w:snapToGrid w:val="0"/>
          <w:w w:val="99"/>
          <w:kern w:val="0"/>
          <w:sz w:val="28"/>
          <w:szCs w:val="28"/>
          <w:u w:val="single"/>
          <w:lang w:eastAsia="zh-CN"/>
        </w:rPr>
        <w:t>（第二次）</w:t>
      </w:r>
      <w:r>
        <w:rPr>
          <w:rFonts w:hint="eastAsia" w:ascii="宋体" w:hAnsi="宋体"/>
          <w:snapToGrid w:val="0"/>
          <w:w w:val="99"/>
          <w:kern w:val="0"/>
          <w:sz w:val="28"/>
          <w:szCs w:val="28"/>
        </w:rPr>
        <w:t>采购</w:t>
      </w:r>
      <w:r>
        <w:rPr>
          <w:rFonts w:ascii="宋体" w:hAnsi="宋体"/>
          <w:snapToGrid w:val="0"/>
          <w:w w:val="99"/>
          <w:kern w:val="0"/>
          <w:sz w:val="28"/>
          <w:szCs w:val="28"/>
        </w:rPr>
        <w:t>公告</w:t>
      </w:r>
    </w:p>
    <w:p>
      <w:pPr>
        <w:pStyle w:val="4"/>
        <w:spacing w:before="100" w:after="100" w:line="460" w:lineRule="exact"/>
        <w:rPr>
          <w:rFonts w:ascii="宋体" w:hAnsi="宋体"/>
          <w:snapToGrid w:val="0"/>
          <w:sz w:val="28"/>
          <w:szCs w:val="28"/>
        </w:rPr>
      </w:pPr>
      <w:bookmarkStart w:id="15" w:name="_Toc509218692"/>
      <w:bookmarkStart w:id="16" w:name="_Toc287620667"/>
      <w:bookmarkStart w:id="17" w:name="_Toc287607728"/>
      <w:bookmarkStart w:id="18" w:name="_Toc430530416"/>
      <w:bookmarkStart w:id="19" w:name="_Toc200359238"/>
      <w:bookmarkStart w:id="20" w:name="_Toc6489"/>
      <w:bookmarkStart w:id="21" w:name="_Toc224103299"/>
      <w:bookmarkStart w:id="22" w:name="_Toc277082536"/>
      <w:bookmarkStart w:id="23" w:name="_Toc200359427"/>
      <w:r>
        <w:rPr>
          <w:rFonts w:ascii="宋体" w:hAnsi="宋体"/>
          <w:snapToGrid w:val="0"/>
          <w:sz w:val="28"/>
          <w:szCs w:val="28"/>
        </w:rPr>
        <w:t xml:space="preserve">1. </w:t>
      </w:r>
      <w:r>
        <w:rPr>
          <w:rFonts w:hint="eastAsia" w:ascii="宋体" w:hAnsi="宋体"/>
          <w:snapToGrid w:val="0"/>
          <w:sz w:val="28"/>
          <w:szCs w:val="28"/>
        </w:rPr>
        <w:t xml:space="preserve"> 采购</w:t>
      </w:r>
      <w:r>
        <w:rPr>
          <w:rFonts w:ascii="宋体" w:hAnsi="宋体"/>
          <w:snapToGrid w:val="0"/>
          <w:sz w:val="28"/>
          <w:szCs w:val="28"/>
        </w:rPr>
        <w:t>条件</w:t>
      </w:r>
      <w:bookmarkEnd w:id="15"/>
      <w:bookmarkEnd w:id="16"/>
      <w:bookmarkEnd w:id="17"/>
      <w:bookmarkEnd w:id="18"/>
      <w:bookmarkEnd w:id="19"/>
      <w:bookmarkEnd w:id="20"/>
      <w:bookmarkEnd w:id="21"/>
      <w:bookmarkEnd w:id="22"/>
      <w:bookmarkEnd w:id="23"/>
    </w:p>
    <w:p>
      <w:pPr>
        <w:spacing w:line="360" w:lineRule="auto"/>
        <w:ind w:firstLine="420" w:firstLineChars="200"/>
        <w:jc w:val="left"/>
        <w:rPr>
          <w:rFonts w:ascii="宋体" w:hAnsi="宋体"/>
          <w:snapToGrid w:val="0"/>
          <w:kern w:val="0"/>
          <w:szCs w:val="21"/>
        </w:rPr>
      </w:pPr>
      <w:r>
        <w:rPr>
          <w:rFonts w:ascii="宋体" w:hAnsi="宋体"/>
          <w:snapToGrid w:val="0"/>
          <w:kern w:val="0"/>
          <w:szCs w:val="21"/>
        </w:rPr>
        <w:t>本</w:t>
      </w:r>
      <w:r>
        <w:rPr>
          <w:rFonts w:hint="eastAsia" w:ascii="宋体" w:hAnsi="宋体"/>
          <w:snapToGrid w:val="0"/>
          <w:kern w:val="0"/>
          <w:szCs w:val="21"/>
        </w:rPr>
        <w:t>采购</w:t>
      </w:r>
      <w:r>
        <w:rPr>
          <w:rFonts w:ascii="宋体" w:hAnsi="宋体"/>
          <w:snapToGrid w:val="0"/>
          <w:kern w:val="0"/>
          <w:szCs w:val="21"/>
        </w:rPr>
        <w:t>项目</w:t>
      </w:r>
      <w:r>
        <w:rPr>
          <w:rFonts w:hint="eastAsia" w:ascii="宋体" w:hAnsi="宋体"/>
          <w:snapToGrid w:val="0"/>
          <w:kern w:val="0"/>
          <w:szCs w:val="21"/>
          <w:u w:val="single"/>
        </w:rPr>
        <w:t>祥宁</w:t>
      </w:r>
      <w:r>
        <w:rPr>
          <w:rFonts w:ascii="宋体" w:hAnsi="宋体"/>
          <w:snapToGrid w:val="0"/>
          <w:kern w:val="0"/>
          <w:szCs w:val="21"/>
          <w:u w:val="single"/>
        </w:rPr>
        <w:t>时代广场装饰工程</w:t>
      </w:r>
      <w:r>
        <w:rPr>
          <w:rFonts w:ascii="宋体" w:hAnsi="宋体"/>
          <w:snapToGrid w:val="0"/>
          <w:kern w:val="0"/>
          <w:szCs w:val="21"/>
        </w:rPr>
        <w:t>已由</w:t>
      </w:r>
      <w:r>
        <w:rPr>
          <w:rFonts w:hint="eastAsia" w:ascii="宋体" w:hAnsi="宋体"/>
          <w:snapToGrid w:val="0"/>
          <w:kern w:val="0"/>
          <w:szCs w:val="21"/>
          <w:u w:val="single"/>
        </w:rPr>
        <w:t xml:space="preserve"> 经开区</w:t>
      </w:r>
      <w:r>
        <w:rPr>
          <w:rFonts w:ascii="宋体" w:hAnsi="宋体"/>
          <w:snapToGrid w:val="0"/>
          <w:kern w:val="0"/>
          <w:szCs w:val="21"/>
          <w:u w:val="single"/>
        </w:rPr>
        <w:t>开发建设有限公司</w:t>
      </w:r>
      <w:r>
        <w:rPr>
          <w:rFonts w:hint="eastAsia" w:ascii="宋体" w:hAnsi="宋体"/>
          <w:snapToGrid w:val="0"/>
          <w:kern w:val="0"/>
          <w:szCs w:val="21"/>
        </w:rPr>
        <w:t>根据项目</w:t>
      </w:r>
      <w:r>
        <w:rPr>
          <w:rFonts w:ascii="宋体" w:hAnsi="宋体"/>
          <w:snapToGrid w:val="0"/>
          <w:kern w:val="0"/>
          <w:szCs w:val="21"/>
          <w:u w:val="single"/>
        </w:rPr>
        <w:t>编号：24</w:t>
      </w:r>
      <w:r>
        <w:rPr>
          <w:rFonts w:hint="eastAsia" w:ascii="宋体" w:hAnsi="宋体"/>
          <w:snapToGrid w:val="0"/>
          <w:kern w:val="0"/>
          <w:szCs w:val="21"/>
          <w:u w:val="single"/>
        </w:rPr>
        <w:t>01</w:t>
      </w:r>
      <w:r>
        <w:rPr>
          <w:rFonts w:ascii="宋体" w:hAnsi="宋体"/>
          <w:snapToGrid w:val="0"/>
          <w:kern w:val="0"/>
          <w:szCs w:val="21"/>
          <w:u w:val="single"/>
        </w:rPr>
        <w:t>-500108-04-01-</w:t>
      </w:r>
      <w:r>
        <w:rPr>
          <w:rFonts w:hint="eastAsia" w:ascii="宋体" w:hAnsi="宋体"/>
          <w:snapToGrid w:val="0"/>
          <w:kern w:val="0"/>
          <w:szCs w:val="21"/>
          <w:u w:val="single"/>
        </w:rPr>
        <w:t xml:space="preserve">658551 </w:t>
      </w:r>
      <w:r>
        <w:rPr>
          <w:rFonts w:ascii="宋体" w:hAnsi="宋体"/>
          <w:snapToGrid w:val="0"/>
          <w:kern w:val="0"/>
          <w:szCs w:val="21"/>
        </w:rPr>
        <w:t>批准建设，项目业主为</w:t>
      </w:r>
      <w:r>
        <w:rPr>
          <w:rFonts w:hint="eastAsia" w:ascii="宋体" w:hAnsi="宋体"/>
          <w:snapToGrid w:val="0"/>
          <w:kern w:val="0"/>
          <w:szCs w:val="21"/>
          <w:u w:val="single"/>
        </w:rPr>
        <w:t xml:space="preserve"> 重庆经开区开发建设有限公司 </w:t>
      </w:r>
      <w:r>
        <w:rPr>
          <w:rFonts w:ascii="宋体" w:hAnsi="宋体"/>
          <w:snapToGrid w:val="0"/>
          <w:kern w:val="0"/>
          <w:szCs w:val="21"/>
        </w:rPr>
        <w:t>，建设资金来自</w:t>
      </w:r>
      <w:r>
        <w:rPr>
          <w:rFonts w:hint="eastAsia" w:ascii="宋体" w:hAnsi="宋体"/>
          <w:snapToGrid w:val="0"/>
          <w:kern w:val="0"/>
          <w:szCs w:val="21"/>
          <w:u w:val="single"/>
        </w:rPr>
        <w:t xml:space="preserve">  业主自筹 </w:t>
      </w:r>
      <w:r>
        <w:rPr>
          <w:rFonts w:ascii="宋体" w:hAnsi="宋体"/>
          <w:snapToGrid w:val="0"/>
          <w:kern w:val="0"/>
          <w:szCs w:val="21"/>
        </w:rPr>
        <w:t>，项目出资比例为</w:t>
      </w:r>
      <w:r>
        <w:rPr>
          <w:rFonts w:hint="eastAsia" w:ascii="宋体" w:hAnsi="宋体"/>
          <w:snapToGrid w:val="0"/>
          <w:kern w:val="0"/>
          <w:szCs w:val="21"/>
          <w:u w:val="single"/>
        </w:rPr>
        <w:t xml:space="preserve"> </w:t>
      </w:r>
      <w:r>
        <w:rPr>
          <w:rFonts w:ascii="宋体" w:hAnsi="宋体"/>
          <w:snapToGrid w:val="0"/>
          <w:kern w:val="0"/>
          <w:szCs w:val="21"/>
          <w:u w:val="single"/>
        </w:rPr>
        <w:t>100%</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采购</w:t>
      </w:r>
      <w:r>
        <w:rPr>
          <w:rFonts w:ascii="宋体" w:hAnsi="宋体"/>
          <w:snapToGrid w:val="0"/>
          <w:kern w:val="0"/>
          <w:szCs w:val="21"/>
        </w:rPr>
        <w:t>人</w:t>
      </w:r>
      <w:r>
        <w:rPr>
          <w:rFonts w:ascii="宋体" w:hAnsi="宋体"/>
          <w:snapToGrid w:val="0"/>
          <w:kern w:val="0"/>
          <w:position w:val="-2"/>
          <w:szCs w:val="21"/>
        </w:rPr>
        <w:t>为</w:t>
      </w:r>
      <w:r>
        <w:rPr>
          <w:rFonts w:hint="eastAsia" w:ascii="宋体" w:hAnsi="宋体"/>
          <w:snapToGrid w:val="0"/>
          <w:kern w:val="0"/>
          <w:szCs w:val="21"/>
          <w:u w:val="single"/>
        </w:rPr>
        <w:t xml:space="preserve">  重庆经开区开发建设有限公司  </w:t>
      </w:r>
      <w:r>
        <w:rPr>
          <w:rFonts w:ascii="宋体" w:hAnsi="宋体"/>
          <w:snapToGrid w:val="0"/>
          <w:kern w:val="0"/>
          <w:position w:val="-2"/>
          <w:szCs w:val="21"/>
        </w:rPr>
        <w:t>。项目已具备</w:t>
      </w:r>
      <w:r>
        <w:rPr>
          <w:rFonts w:hint="eastAsia" w:ascii="宋体" w:hAnsi="宋体"/>
          <w:snapToGrid w:val="0"/>
          <w:kern w:val="0"/>
          <w:position w:val="-2"/>
          <w:szCs w:val="21"/>
        </w:rPr>
        <w:t>采购</w:t>
      </w:r>
      <w:r>
        <w:rPr>
          <w:rFonts w:ascii="宋体" w:hAnsi="宋体"/>
          <w:snapToGrid w:val="0"/>
          <w:kern w:val="0"/>
          <w:position w:val="-2"/>
          <w:szCs w:val="21"/>
        </w:rPr>
        <w:t>条件，现对</w:t>
      </w:r>
      <w:r>
        <w:rPr>
          <w:rFonts w:hint="eastAsia" w:ascii="宋体" w:hAnsi="宋体"/>
          <w:snapToGrid w:val="0"/>
          <w:kern w:val="0"/>
          <w:position w:val="-2"/>
          <w:szCs w:val="21"/>
          <w:u w:val="single"/>
        </w:rPr>
        <w:t>该项目的施工</w:t>
      </w:r>
      <w:r>
        <w:rPr>
          <w:rFonts w:ascii="宋体" w:hAnsi="宋体"/>
          <w:snapToGrid w:val="0"/>
          <w:kern w:val="0"/>
          <w:position w:val="-2"/>
          <w:szCs w:val="21"/>
        </w:rPr>
        <w:t>进行</w:t>
      </w:r>
      <w:r>
        <w:rPr>
          <w:rFonts w:hint="eastAsia" w:ascii="宋体" w:hAnsi="宋体"/>
          <w:snapToGrid w:val="0"/>
          <w:kern w:val="0"/>
          <w:position w:val="-2"/>
          <w:szCs w:val="21"/>
          <w:u w:val="single"/>
        </w:rPr>
        <w:t>竞争性比选。</w:t>
      </w:r>
    </w:p>
    <w:p>
      <w:pPr>
        <w:pStyle w:val="4"/>
        <w:spacing w:before="100" w:after="100" w:line="460" w:lineRule="exact"/>
        <w:rPr>
          <w:rFonts w:ascii="宋体" w:hAnsi="宋体"/>
          <w:snapToGrid w:val="0"/>
          <w:sz w:val="28"/>
          <w:szCs w:val="28"/>
        </w:rPr>
      </w:pPr>
      <w:bookmarkStart w:id="24" w:name="_Toc287620668"/>
      <w:bookmarkStart w:id="25" w:name="_Toc200359239"/>
      <w:bookmarkStart w:id="26" w:name="_Toc287607729"/>
      <w:bookmarkStart w:id="27" w:name="_Toc277082537"/>
      <w:bookmarkStart w:id="28" w:name="_Toc200359428"/>
      <w:bookmarkStart w:id="29" w:name="_Toc224103300"/>
      <w:bookmarkStart w:id="30" w:name="_Toc7267"/>
      <w:bookmarkStart w:id="31" w:name="_Toc430530417"/>
      <w:bookmarkStart w:id="32" w:name="_Toc509218693"/>
      <w:r>
        <w:rPr>
          <w:rFonts w:ascii="宋体" w:hAnsi="宋体"/>
          <w:snapToGrid w:val="0"/>
          <w:sz w:val="28"/>
          <w:szCs w:val="28"/>
        </w:rPr>
        <w:t>2.</w:t>
      </w:r>
      <w:r>
        <w:rPr>
          <w:rFonts w:hint="eastAsia" w:ascii="宋体" w:hAnsi="宋体"/>
          <w:snapToGrid w:val="0"/>
          <w:sz w:val="28"/>
          <w:szCs w:val="28"/>
        </w:rPr>
        <w:t xml:space="preserve"> </w:t>
      </w:r>
      <w:r>
        <w:rPr>
          <w:rFonts w:ascii="宋体" w:hAnsi="宋体"/>
          <w:snapToGrid w:val="0"/>
          <w:sz w:val="28"/>
          <w:szCs w:val="28"/>
        </w:rPr>
        <w:t xml:space="preserve"> 项目概况与</w:t>
      </w:r>
      <w:r>
        <w:rPr>
          <w:rFonts w:hint="eastAsia" w:ascii="宋体" w:hAnsi="宋体"/>
          <w:snapToGrid w:val="0"/>
          <w:sz w:val="28"/>
          <w:szCs w:val="28"/>
        </w:rPr>
        <w:t>采购</w:t>
      </w:r>
      <w:r>
        <w:rPr>
          <w:rFonts w:ascii="宋体" w:hAnsi="宋体"/>
          <w:snapToGrid w:val="0"/>
          <w:sz w:val="28"/>
          <w:szCs w:val="28"/>
        </w:rPr>
        <w:t>范围</w:t>
      </w:r>
      <w:bookmarkEnd w:id="24"/>
      <w:bookmarkEnd w:id="25"/>
      <w:bookmarkEnd w:id="26"/>
      <w:bookmarkEnd w:id="27"/>
      <w:bookmarkEnd w:id="28"/>
      <w:bookmarkEnd w:id="29"/>
      <w:bookmarkEnd w:id="30"/>
      <w:bookmarkEnd w:id="31"/>
      <w:bookmarkEnd w:id="32"/>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2.1 建设地点：</w:t>
      </w:r>
      <w:r>
        <w:rPr>
          <w:rFonts w:hint="eastAsia" w:ascii="宋体" w:hAnsi="宋体"/>
          <w:snapToGrid w:val="0"/>
          <w:kern w:val="0"/>
          <w:szCs w:val="21"/>
          <w:u w:val="single"/>
        </w:rPr>
        <w:t xml:space="preserve"> 重庆市南岸区场</w:t>
      </w:r>
      <w:r>
        <w:rPr>
          <w:rFonts w:ascii="宋体" w:hAnsi="宋体"/>
          <w:snapToGrid w:val="0"/>
          <w:kern w:val="0"/>
          <w:szCs w:val="21"/>
          <w:u w:val="single"/>
        </w:rPr>
        <w:t>长生桥镇</w:t>
      </w:r>
      <w:r>
        <w:rPr>
          <w:rFonts w:hint="eastAsia" w:ascii="宋体" w:hAnsi="宋体"/>
          <w:snapToGrid w:val="0"/>
          <w:kern w:val="0"/>
          <w:szCs w:val="21"/>
          <w:u w:val="single"/>
        </w:rPr>
        <w:t>乐天</w:t>
      </w:r>
      <w:r>
        <w:rPr>
          <w:rFonts w:ascii="宋体" w:hAnsi="宋体"/>
          <w:snapToGrid w:val="0"/>
          <w:kern w:val="0"/>
          <w:szCs w:val="21"/>
          <w:u w:val="single"/>
        </w:rPr>
        <w:t>村</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2.2 项目概况与建设规模：</w:t>
      </w:r>
      <w:r>
        <w:rPr>
          <w:rFonts w:hint="eastAsia" w:ascii="宋体" w:hAnsi="宋体"/>
          <w:snapToGrid w:val="0"/>
          <w:kern w:val="0"/>
          <w:szCs w:val="21"/>
          <w:u w:val="single"/>
        </w:rPr>
        <w:t>祥宁时代广场装饰工程位于祥宁时代广场4号楼，共计装修30套单间配套住宅，装修面积共计约1074.86㎡，包含室内水电改造、天地墙装饰、橱柜、卫浴洁具、淘菜盆、花洒龙头、热水器、空调等家电设备。</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2.3 本次采购项目合同估算金额：约</w:t>
      </w:r>
      <w:r>
        <w:rPr>
          <w:rFonts w:ascii="宋体" w:hAnsi="宋体"/>
          <w:snapToGrid w:val="0"/>
          <w:kern w:val="0"/>
          <w:szCs w:val="21"/>
          <w:u w:val="single"/>
        </w:rPr>
        <w:t>81</w:t>
      </w:r>
      <w:r>
        <w:rPr>
          <w:rFonts w:hint="eastAsia" w:ascii="宋体" w:hAnsi="宋体"/>
          <w:snapToGrid w:val="0"/>
          <w:kern w:val="0"/>
          <w:szCs w:val="21"/>
          <w:u w:val="single"/>
        </w:rPr>
        <w:t>万元。</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2.4 采购范围：</w:t>
      </w:r>
      <w:r>
        <w:rPr>
          <w:rFonts w:hint="eastAsia" w:ascii="宋体" w:hAnsi="宋体"/>
          <w:snapToGrid w:val="0"/>
          <w:kern w:val="0"/>
          <w:szCs w:val="21"/>
          <w:u w:val="single"/>
        </w:rPr>
        <w:t>施工部分：祥宁时代广场4号楼单间配套15套，二室一厅15套，建筑面积约1074.86㎡。具体实施内容详见施工图、工程量清单及装修位置表。</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2.5 工期要求：</w:t>
      </w:r>
      <w:r>
        <w:rPr>
          <w:rFonts w:hint="eastAsia" w:ascii="宋体" w:hAnsi="宋体"/>
          <w:snapToGrid w:val="0"/>
          <w:kern w:val="0"/>
          <w:szCs w:val="21"/>
          <w:u w:val="single"/>
        </w:rPr>
        <w:t xml:space="preserve"> 2</w:t>
      </w:r>
      <w:r>
        <w:rPr>
          <w:rFonts w:ascii="宋体" w:hAnsi="宋体"/>
          <w:snapToGrid w:val="0"/>
          <w:kern w:val="0"/>
          <w:szCs w:val="21"/>
          <w:u w:val="single"/>
        </w:rPr>
        <w:t>0</w:t>
      </w:r>
      <w:r>
        <w:rPr>
          <w:rFonts w:hint="eastAsia" w:ascii="宋体" w:hAnsi="宋体"/>
          <w:snapToGrid w:val="0"/>
          <w:kern w:val="0"/>
          <w:szCs w:val="21"/>
          <w:u w:val="single"/>
        </w:rPr>
        <w:t>天</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 xml:space="preserve">    缺陷责任期要求：</w:t>
      </w:r>
      <w:r>
        <w:rPr>
          <w:rFonts w:hint="eastAsia" w:ascii="宋体" w:hAnsi="宋体"/>
          <w:snapToGrid w:val="0"/>
          <w:kern w:val="0"/>
          <w:szCs w:val="21"/>
          <w:u w:val="single"/>
        </w:rPr>
        <w:t xml:space="preserve"> </w:t>
      </w:r>
      <w:r>
        <w:rPr>
          <w:rFonts w:ascii="宋体" w:hAnsi="宋体"/>
          <w:snapToGrid w:val="0"/>
          <w:kern w:val="0"/>
          <w:szCs w:val="21"/>
          <w:u w:val="single"/>
        </w:rPr>
        <w:t>24</w:t>
      </w:r>
      <w:r>
        <w:rPr>
          <w:rFonts w:hint="eastAsia" w:ascii="宋体" w:hAnsi="宋体"/>
          <w:snapToGrid w:val="0"/>
          <w:kern w:val="0"/>
          <w:szCs w:val="21"/>
          <w:u w:val="single"/>
        </w:rPr>
        <w:t>个月</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2.6 标段划分（如有）：</w:t>
      </w:r>
      <w:r>
        <w:rPr>
          <w:rFonts w:hint="eastAsia" w:ascii="宋体" w:hAnsi="宋体"/>
          <w:snapToGrid w:val="0"/>
          <w:kern w:val="0"/>
          <w:szCs w:val="21"/>
          <w:u w:val="single"/>
        </w:rPr>
        <w:t xml:space="preserve">    </w:t>
      </w:r>
      <w:r>
        <w:rPr>
          <w:rFonts w:ascii="宋体" w:hAnsi="宋体"/>
          <w:snapToGrid w:val="0"/>
          <w:kern w:val="0"/>
          <w:szCs w:val="21"/>
          <w:u w:val="single"/>
        </w:rPr>
        <w:t>/</w:t>
      </w:r>
      <w:r>
        <w:rPr>
          <w:rFonts w:hint="eastAsia" w:ascii="宋体" w:hAnsi="宋体"/>
          <w:snapToGrid w:val="0"/>
          <w:kern w:val="0"/>
          <w:szCs w:val="21"/>
          <w:u w:val="single"/>
        </w:rPr>
        <w:t xml:space="preserve">    </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2.7 其他：</w:t>
      </w:r>
      <w:r>
        <w:rPr>
          <w:rFonts w:hint="eastAsia" w:ascii="宋体" w:hAnsi="宋体"/>
          <w:snapToGrid w:val="0"/>
          <w:kern w:val="0"/>
          <w:szCs w:val="21"/>
          <w:u w:val="single"/>
        </w:rPr>
        <w:t xml:space="preserve">    </w:t>
      </w:r>
      <w:r>
        <w:rPr>
          <w:rFonts w:ascii="宋体" w:hAnsi="宋体"/>
          <w:snapToGrid w:val="0"/>
          <w:kern w:val="0"/>
          <w:szCs w:val="21"/>
          <w:u w:val="single"/>
        </w:rPr>
        <w:t>/</w:t>
      </w:r>
      <w:r>
        <w:rPr>
          <w:rFonts w:hint="eastAsia" w:ascii="宋体" w:hAnsi="宋体"/>
          <w:snapToGrid w:val="0"/>
          <w:kern w:val="0"/>
          <w:szCs w:val="21"/>
          <w:u w:val="single"/>
        </w:rPr>
        <w:t xml:space="preserve">    </w:t>
      </w:r>
    </w:p>
    <w:p>
      <w:pPr>
        <w:pStyle w:val="4"/>
        <w:spacing w:before="100" w:after="100" w:line="460" w:lineRule="exact"/>
        <w:rPr>
          <w:rFonts w:ascii="宋体" w:hAnsi="宋体"/>
          <w:snapToGrid w:val="0"/>
          <w:sz w:val="28"/>
          <w:szCs w:val="28"/>
        </w:rPr>
      </w:pPr>
      <w:bookmarkStart w:id="33" w:name="_Toc277082538"/>
      <w:bookmarkStart w:id="34" w:name="_Toc224103301"/>
      <w:bookmarkStart w:id="35" w:name="_Toc509218694"/>
      <w:bookmarkStart w:id="36" w:name="_Toc200359240"/>
      <w:bookmarkStart w:id="37" w:name="_Toc287607730"/>
      <w:bookmarkStart w:id="38" w:name="_Toc287620669"/>
      <w:bookmarkStart w:id="39" w:name="_Toc200359429"/>
      <w:bookmarkStart w:id="40" w:name="_Toc16457"/>
      <w:bookmarkStart w:id="41" w:name="_Toc430530418"/>
      <w:r>
        <w:rPr>
          <w:rFonts w:ascii="宋体" w:hAnsi="宋体"/>
          <w:snapToGrid w:val="0"/>
          <w:sz w:val="28"/>
          <w:szCs w:val="28"/>
        </w:rPr>
        <w:t xml:space="preserve">3. </w:t>
      </w:r>
      <w:r>
        <w:rPr>
          <w:rFonts w:hint="eastAsia" w:ascii="宋体" w:hAnsi="宋体"/>
          <w:snapToGrid w:val="0"/>
          <w:sz w:val="28"/>
          <w:szCs w:val="28"/>
        </w:rPr>
        <w:t xml:space="preserve"> </w:t>
      </w:r>
      <w:r>
        <w:rPr>
          <w:rFonts w:ascii="宋体" w:hAnsi="宋体"/>
          <w:snapToGrid w:val="0"/>
          <w:sz w:val="28"/>
          <w:szCs w:val="28"/>
        </w:rPr>
        <w:t>投标人资格要求</w:t>
      </w:r>
      <w:bookmarkEnd w:id="33"/>
      <w:bookmarkEnd w:id="34"/>
      <w:bookmarkEnd w:id="35"/>
      <w:bookmarkEnd w:id="36"/>
      <w:bookmarkEnd w:id="37"/>
      <w:bookmarkEnd w:id="38"/>
      <w:bookmarkEnd w:id="39"/>
      <w:bookmarkEnd w:id="40"/>
      <w:bookmarkEnd w:id="41"/>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ascii="宋体" w:hAnsi="宋体"/>
          <w:snapToGrid w:val="0"/>
          <w:kern w:val="0"/>
          <w:szCs w:val="21"/>
        </w:rPr>
        <w:t>3.1  本次</w:t>
      </w:r>
      <w:r>
        <w:rPr>
          <w:rFonts w:hint="eastAsia" w:ascii="宋体" w:hAnsi="宋体"/>
          <w:snapToGrid w:val="0"/>
          <w:kern w:val="0"/>
          <w:szCs w:val="21"/>
        </w:rPr>
        <w:t>采购</w:t>
      </w:r>
      <w:r>
        <w:rPr>
          <w:rFonts w:ascii="宋体" w:hAnsi="宋体"/>
          <w:snapToGrid w:val="0"/>
          <w:kern w:val="0"/>
          <w:szCs w:val="21"/>
        </w:rPr>
        <w:t>要求投标人须具备</w:t>
      </w:r>
      <w:r>
        <w:rPr>
          <w:rFonts w:hint="eastAsia" w:ascii="宋体" w:hAnsi="宋体"/>
          <w:snapToGrid w:val="0"/>
          <w:kern w:val="0"/>
          <w:szCs w:val="21"/>
        </w:rPr>
        <w:t>以下条件：</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3.1.1 本次采购要求投标人具备的资质条件：</w:t>
      </w:r>
      <w:r>
        <w:rPr>
          <w:rFonts w:hint="eastAsia" w:ascii="宋体" w:hAnsi="宋体"/>
          <w:snapToGrid w:val="0"/>
          <w:kern w:val="0"/>
          <w:szCs w:val="21"/>
          <w:u w:val="single"/>
        </w:rPr>
        <w:t>具备建设</w:t>
      </w:r>
      <w:r>
        <w:rPr>
          <w:rFonts w:ascii="宋体" w:hAnsi="宋体"/>
          <w:snapToGrid w:val="0"/>
          <w:kern w:val="0"/>
          <w:szCs w:val="21"/>
          <w:u w:val="single"/>
        </w:rPr>
        <w:t>行政主管部门颁发的建筑装饰装修工程专业三级及以上资质</w:t>
      </w:r>
      <w:r>
        <w:rPr>
          <w:rFonts w:hint="eastAsia" w:ascii="宋体" w:hAnsi="宋体"/>
          <w:snapToGrid w:val="0"/>
          <w:kern w:val="0"/>
          <w:szCs w:val="21"/>
        </w:rPr>
        <w:t>；</w:t>
      </w:r>
    </w:p>
    <w:p>
      <w:pPr>
        <w:tabs>
          <w:tab w:val="left" w:pos="3840"/>
          <w:tab w:val="left" w:pos="5300"/>
        </w:tabs>
        <w:autoSpaceDE w:val="0"/>
        <w:autoSpaceDN w:val="0"/>
        <w:adjustRightInd w:val="0"/>
        <w:snapToGrid w:val="0"/>
        <w:spacing w:line="460" w:lineRule="exact"/>
        <w:ind w:firstLine="420" w:firstLineChars="200"/>
        <w:jc w:val="left"/>
        <w:rPr>
          <w:rFonts w:ascii="宋体" w:hAnsi="宋体"/>
          <w:szCs w:val="21"/>
        </w:rPr>
      </w:pPr>
      <w:r>
        <w:rPr>
          <w:rFonts w:hint="eastAsia" w:ascii="宋体" w:hAnsi="宋体"/>
          <w:snapToGrid w:val="0"/>
          <w:kern w:val="0"/>
          <w:szCs w:val="21"/>
        </w:rPr>
        <w:t>3.1.</w:t>
      </w:r>
      <w:r>
        <w:rPr>
          <w:rFonts w:ascii="宋体" w:hAnsi="宋体"/>
          <w:snapToGrid w:val="0"/>
          <w:kern w:val="0"/>
          <w:szCs w:val="21"/>
        </w:rPr>
        <w:t>2</w:t>
      </w:r>
      <w:r>
        <w:rPr>
          <w:rFonts w:hint="eastAsia" w:ascii="宋体" w:hAnsi="宋体"/>
          <w:snapToGrid w:val="0"/>
          <w:kern w:val="0"/>
          <w:szCs w:val="21"/>
        </w:rPr>
        <w:t xml:space="preserve"> 投标人还应在人员、设备、资金等方面具有相应的施工能力，详见采购文件第二章投标人须知前附表第1.4.1项内容。</w:t>
      </w:r>
    </w:p>
    <w:p>
      <w:pPr>
        <w:tabs>
          <w:tab w:val="left" w:pos="3045"/>
          <w:tab w:val="left" w:pos="8310"/>
        </w:tabs>
        <w:autoSpaceDE w:val="0"/>
        <w:autoSpaceDN w:val="0"/>
        <w:adjustRightInd w:val="0"/>
        <w:snapToGrid w:val="0"/>
        <w:spacing w:line="460" w:lineRule="exact"/>
        <w:ind w:firstLine="420" w:firstLineChars="200"/>
        <w:rPr>
          <w:rFonts w:ascii="宋体" w:hAnsi="宋体"/>
          <w:snapToGrid w:val="0"/>
          <w:kern w:val="0"/>
          <w:szCs w:val="21"/>
        </w:rPr>
      </w:pPr>
      <w:r>
        <w:rPr>
          <w:rFonts w:ascii="宋体" w:hAnsi="宋体"/>
          <w:snapToGrid w:val="0"/>
          <w:kern w:val="0"/>
          <w:szCs w:val="21"/>
        </w:rPr>
        <w:t>3.2  本次</w:t>
      </w:r>
      <w:r>
        <w:rPr>
          <w:rFonts w:hint="eastAsia" w:ascii="宋体" w:hAnsi="宋体"/>
          <w:snapToGrid w:val="0"/>
          <w:kern w:val="0"/>
          <w:szCs w:val="21"/>
        </w:rPr>
        <w:t>采购不接受</w:t>
      </w:r>
      <w:r>
        <w:rPr>
          <w:rFonts w:ascii="宋体" w:hAnsi="宋体"/>
          <w:snapToGrid w:val="0"/>
          <w:kern w:val="0"/>
          <w:szCs w:val="21"/>
        </w:rPr>
        <w:t>联合体投标。</w:t>
      </w:r>
    </w:p>
    <w:p>
      <w:pPr>
        <w:pStyle w:val="4"/>
        <w:spacing w:before="100" w:after="100" w:line="460" w:lineRule="exact"/>
        <w:rPr>
          <w:rFonts w:ascii="宋体" w:hAnsi="宋体"/>
          <w:snapToGrid w:val="0"/>
          <w:sz w:val="28"/>
          <w:szCs w:val="28"/>
        </w:rPr>
      </w:pPr>
      <w:bookmarkStart w:id="42" w:name="_Toc287607731"/>
      <w:bookmarkStart w:id="43" w:name="_Toc430530419"/>
      <w:bookmarkStart w:id="44" w:name="_Toc224103302"/>
      <w:bookmarkStart w:id="45" w:name="_Toc509218695"/>
      <w:bookmarkStart w:id="46" w:name="_Toc287620670"/>
      <w:bookmarkStart w:id="47" w:name="_Toc14585"/>
      <w:bookmarkStart w:id="48" w:name="_Toc200359430"/>
      <w:bookmarkStart w:id="49" w:name="_Toc200359241"/>
      <w:bookmarkStart w:id="50" w:name="_Toc277082539"/>
      <w:r>
        <w:rPr>
          <w:rFonts w:ascii="宋体" w:hAnsi="宋体"/>
          <w:snapToGrid w:val="0"/>
          <w:sz w:val="28"/>
          <w:szCs w:val="28"/>
        </w:rPr>
        <w:t xml:space="preserve">4. </w:t>
      </w:r>
      <w:r>
        <w:rPr>
          <w:rFonts w:hint="eastAsia" w:ascii="宋体" w:hAnsi="宋体"/>
          <w:snapToGrid w:val="0"/>
          <w:sz w:val="28"/>
          <w:szCs w:val="28"/>
        </w:rPr>
        <w:t xml:space="preserve"> 采购</w:t>
      </w:r>
      <w:r>
        <w:rPr>
          <w:rFonts w:ascii="宋体" w:hAnsi="宋体"/>
          <w:snapToGrid w:val="0"/>
          <w:sz w:val="28"/>
          <w:szCs w:val="28"/>
        </w:rPr>
        <w:t>文件的获取</w:t>
      </w:r>
      <w:bookmarkEnd w:id="42"/>
      <w:bookmarkEnd w:id="43"/>
      <w:bookmarkEnd w:id="44"/>
      <w:bookmarkEnd w:id="45"/>
      <w:bookmarkEnd w:id="46"/>
      <w:bookmarkEnd w:id="47"/>
      <w:bookmarkEnd w:id="48"/>
      <w:bookmarkEnd w:id="49"/>
      <w:bookmarkEnd w:id="50"/>
    </w:p>
    <w:p>
      <w:pPr>
        <w:tabs>
          <w:tab w:val="left" w:pos="2420"/>
          <w:tab w:val="left" w:pos="5445"/>
        </w:tabs>
        <w:autoSpaceDE w:val="0"/>
        <w:autoSpaceDN w:val="0"/>
        <w:adjustRightInd w:val="0"/>
        <w:snapToGrid w:val="0"/>
        <w:spacing w:line="450" w:lineRule="exact"/>
        <w:ind w:firstLine="420"/>
        <w:rPr>
          <w:rFonts w:ascii="宋体" w:hAnsi="宋体"/>
          <w:snapToGrid w:val="0"/>
          <w:kern w:val="0"/>
          <w:szCs w:val="21"/>
        </w:rPr>
      </w:pPr>
      <w:r>
        <w:rPr>
          <w:rFonts w:hint="eastAsia" w:ascii="宋体" w:hAnsi="宋体"/>
          <w:snapToGrid w:val="0"/>
          <w:kern w:val="0"/>
          <w:szCs w:val="21"/>
        </w:rPr>
        <w:t>4.1</w:t>
      </w:r>
      <w:r>
        <w:rPr>
          <w:rFonts w:ascii="宋体" w:hAnsi="宋体"/>
          <w:snapToGrid w:val="0"/>
          <w:kern w:val="0"/>
          <w:szCs w:val="21"/>
        </w:rPr>
        <w:t>本</w:t>
      </w:r>
      <w:r>
        <w:rPr>
          <w:rFonts w:hint="eastAsia" w:ascii="宋体" w:hAnsi="宋体"/>
          <w:snapToGrid w:val="0"/>
          <w:kern w:val="0"/>
          <w:szCs w:val="21"/>
        </w:rPr>
        <w:t>采购</w:t>
      </w:r>
      <w:r>
        <w:rPr>
          <w:rFonts w:ascii="宋体" w:hAnsi="宋体"/>
          <w:snapToGrid w:val="0"/>
          <w:kern w:val="0"/>
          <w:szCs w:val="21"/>
        </w:rPr>
        <w:t>项目</w:t>
      </w:r>
      <w:r>
        <w:rPr>
          <w:rFonts w:hint="eastAsia" w:ascii="宋体" w:hAnsi="宋体"/>
          <w:snapToGrid w:val="0"/>
          <w:kern w:val="0"/>
          <w:szCs w:val="21"/>
        </w:rPr>
        <w:t>自行递交采购文件</w:t>
      </w:r>
      <w:r>
        <w:rPr>
          <w:rFonts w:ascii="宋体" w:hAnsi="宋体"/>
          <w:snapToGrid w:val="0"/>
          <w:kern w:val="0"/>
          <w:szCs w:val="21"/>
        </w:rPr>
        <w:t>，投标人在投标前可在</w:t>
      </w:r>
      <w:r>
        <w:rPr>
          <w:rFonts w:hint="eastAsia" w:ascii="宋体" w:hAnsi="宋体"/>
          <w:snapToGrid w:val="0"/>
          <w:kern w:val="0"/>
          <w:szCs w:val="21"/>
        </w:rPr>
        <w:t>重庆经开区投资集团官网</w:t>
      </w:r>
      <w:r>
        <w:rPr>
          <w:rFonts w:hint="eastAsia" w:ascii="宋体" w:hAnsi="宋体"/>
          <w:snapToGrid w:val="0"/>
          <w:kern w:val="0"/>
          <w:szCs w:val="21"/>
          <w:u w:val="single"/>
        </w:rPr>
        <w:t>（</w:t>
      </w:r>
      <w:r>
        <w:fldChar w:fldCharType="begin"/>
      </w:r>
      <w:r>
        <w:instrText xml:space="preserve"> HYPERLINK "http://www.cetzig.com/" </w:instrText>
      </w:r>
      <w:r>
        <w:fldChar w:fldCharType="separate"/>
      </w:r>
      <w:r>
        <w:rPr>
          <w:rFonts w:ascii="宋体" w:hAnsi="宋体"/>
          <w:snapToGrid w:val="0"/>
          <w:kern w:val="0"/>
          <w:szCs w:val="21"/>
          <w:u w:val="single"/>
        </w:rPr>
        <w:t>http://www.cetzig.com/</w:t>
      </w:r>
      <w:r>
        <w:rPr>
          <w:rFonts w:ascii="宋体" w:hAnsi="宋体"/>
          <w:snapToGrid w:val="0"/>
          <w:kern w:val="0"/>
          <w:szCs w:val="21"/>
          <w:u w:val="single"/>
        </w:rPr>
        <w:fldChar w:fldCharType="end"/>
      </w:r>
      <w:r>
        <w:rPr>
          <w:rFonts w:hint="eastAsia" w:ascii="宋体" w:hAnsi="宋体"/>
          <w:snapToGrid w:val="0"/>
          <w:kern w:val="0"/>
          <w:szCs w:val="21"/>
          <w:u w:val="single"/>
        </w:rPr>
        <w:t>）</w:t>
      </w:r>
      <w:r>
        <w:rPr>
          <w:rFonts w:hint="eastAsia" w:ascii="宋体" w:hAnsi="宋体"/>
          <w:snapToGrid w:val="0"/>
          <w:kern w:val="0"/>
          <w:szCs w:val="21"/>
        </w:rPr>
        <w:t>和行采家（https://www.gec123.com/）</w:t>
      </w:r>
      <w:r>
        <w:rPr>
          <w:rFonts w:ascii="宋体" w:hAnsi="宋体"/>
          <w:snapToGrid w:val="0"/>
          <w:kern w:val="0"/>
          <w:szCs w:val="21"/>
        </w:rPr>
        <w:t>下载</w:t>
      </w:r>
      <w:r>
        <w:rPr>
          <w:rFonts w:hint="eastAsia" w:ascii="宋体" w:hAnsi="宋体"/>
          <w:snapToGrid w:val="0"/>
          <w:kern w:val="0"/>
          <w:szCs w:val="21"/>
        </w:rPr>
        <w:t>采购</w:t>
      </w:r>
      <w:r>
        <w:rPr>
          <w:rFonts w:ascii="宋体" w:hAnsi="宋体"/>
          <w:snapToGrid w:val="0"/>
          <w:kern w:val="0"/>
          <w:szCs w:val="21"/>
        </w:rPr>
        <w:t>文件、工程量清单、电子图纸等资料。</w:t>
      </w:r>
    </w:p>
    <w:p>
      <w:pPr>
        <w:tabs>
          <w:tab w:val="left" w:pos="2420"/>
          <w:tab w:val="left" w:pos="5445"/>
        </w:tabs>
        <w:autoSpaceDE w:val="0"/>
        <w:autoSpaceDN w:val="0"/>
        <w:adjustRightInd w:val="0"/>
        <w:snapToGrid w:val="0"/>
        <w:spacing w:line="450" w:lineRule="exact"/>
        <w:ind w:firstLine="420"/>
        <w:rPr>
          <w:rFonts w:ascii="宋体" w:hAnsi="宋体"/>
          <w:snapToGrid w:val="0"/>
          <w:kern w:val="0"/>
          <w:szCs w:val="21"/>
        </w:rPr>
      </w:pPr>
      <w:r>
        <w:rPr>
          <w:rFonts w:hint="eastAsia" w:ascii="宋体" w:hAnsi="宋体"/>
          <w:snapToGrid w:val="0"/>
          <w:kern w:val="0"/>
          <w:szCs w:val="21"/>
        </w:rPr>
        <w:t>4.2  投标人可通过采购公告中的联系人及联系地址书面递交对</w:t>
      </w:r>
      <w:r>
        <w:rPr>
          <w:rFonts w:hint="eastAsia" w:ascii="宋体" w:hAnsi="宋体"/>
          <w:snapToGrid w:val="0"/>
          <w:kern w:val="0"/>
          <w:szCs w:val="21"/>
          <w:u w:val="single"/>
        </w:rPr>
        <w:t>祥宁</w:t>
      </w:r>
      <w:r>
        <w:rPr>
          <w:rFonts w:ascii="宋体" w:hAnsi="宋体"/>
          <w:snapToGrid w:val="0"/>
          <w:kern w:val="0"/>
          <w:szCs w:val="21"/>
          <w:u w:val="single"/>
        </w:rPr>
        <w:t>时代广场装饰工程</w:t>
      </w:r>
      <w:r>
        <w:rPr>
          <w:rFonts w:hint="eastAsia" w:ascii="宋体" w:hAnsi="宋体"/>
          <w:snapToGrid w:val="0"/>
          <w:kern w:val="0"/>
          <w:szCs w:val="21"/>
          <w:u w:val="single"/>
          <w:lang w:eastAsia="zh-CN"/>
        </w:rPr>
        <w:t>（第二次）</w:t>
      </w:r>
      <w:r>
        <w:rPr>
          <w:rFonts w:hint="eastAsia" w:ascii="宋体" w:hAnsi="宋体"/>
          <w:snapToGrid w:val="0"/>
          <w:kern w:val="0"/>
          <w:szCs w:val="21"/>
          <w:u w:val="single"/>
        </w:rPr>
        <w:t xml:space="preserve">                 </w:t>
      </w:r>
      <w:r>
        <w:rPr>
          <w:rFonts w:hint="eastAsia" w:ascii="宋体" w:hAnsi="宋体"/>
          <w:snapToGrid w:val="0"/>
          <w:kern w:val="0"/>
          <w:szCs w:val="21"/>
        </w:rPr>
        <w:t>提出疑问，提问截止时间为公告公示后第二天。（提示：公告公示后第二天结束后，不再接收任何书面质疑。）</w:t>
      </w:r>
    </w:p>
    <w:p>
      <w:pPr>
        <w:tabs>
          <w:tab w:val="left" w:pos="2420"/>
          <w:tab w:val="left" w:pos="5445"/>
        </w:tabs>
        <w:autoSpaceDE w:val="0"/>
        <w:autoSpaceDN w:val="0"/>
        <w:adjustRightInd w:val="0"/>
        <w:snapToGrid w:val="0"/>
        <w:spacing w:line="450" w:lineRule="exact"/>
        <w:ind w:firstLine="420"/>
        <w:jc w:val="left"/>
        <w:rPr>
          <w:rFonts w:ascii="宋体" w:hAnsi="宋体"/>
          <w:snapToGrid w:val="0"/>
          <w:kern w:val="0"/>
          <w:szCs w:val="21"/>
        </w:rPr>
      </w:pPr>
      <w:r>
        <w:rPr>
          <w:rFonts w:hint="eastAsia" w:ascii="宋体" w:hAnsi="宋体"/>
          <w:snapToGrid w:val="0"/>
          <w:kern w:val="0"/>
          <w:szCs w:val="21"/>
        </w:rPr>
        <w:t>4.3  采购人应于</w:t>
      </w:r>
      <w:r>
        <w:rPr>
          <w:rFonts w:hint="eastAsia" w:ascii="宋体" w:hAnsi="宋体" w:cs="宋体"/>
          <w:kern w:val="0"/>
          <w:szCs w:val="21"/>
          <w:u w:val="single"/>
        </w:rPr>
        <w:t>公告公示后第三天</w:t>
      </w:r>
      <w:r>
        <w:rPr>
          <w:rFonts w:hint="eastAsia" w:ascii="宋体" w:hAnsi="宋体"/>
          <w:snapToGrid w:val="0"/>
          <w:kern w:val="0"/>
          <w:szCs w:val="21"/>
        </w:rPr>
        <w:t>在重庆经开区投资集团官网</w:t>
      </w:r>
      <w:r>
        <w:rPr>
          <w:rFonts w:hint="eastAsia" w:ascii="宋体" w:hAnsi="宋体"/>
          <w:snapToGrid w:val="0"/>
          <w:kern w:val="0"/>
          <w:szCs w:val="21"/>
          <w:u w:val="single"/>
        </w:rPr>
        <w:t>（</w:t>
      </w:r>
      <w:r>
        <w:fldChar w:fldCharType="begin"/>
      </w:r>
      <w:r>
        <w:instrText xml:space="preserve"> HYPERLINK "http://www.cetzig.com/" </w:instrText>
      </w:r>
      <w:r>
        <w:fldChar w:fldCharType="separate"/>
      </w:r>
      <w:r>
        <w:rPr>
          <w:rFonts w:ascii="宋体" w:hAnsi="宋体"/>
          <w:snapToGrid w:val="0"/>
          <w:kern w:val="0"/>
          <w:szCs w:val="21"/>
          <w:u w:val="single"/>
        </w:rPr>
        <w:t>http://www.cetzig.com/</w:t>
      </w:r>
      <w:r>
        <w:rPr>
          <w:rFonts w:ascii="宋体" w:hAnsi="宋体"/>
          <w:snapToGrid w:val="0"/>
          <w:kern w:val="0"/>
          <w:szCs w:val="21"/>
          <w:u w:val="single"/>
        </w:rPr>
        <w:fldChar w:fldCharType="end"/>
      </w:r>
      <w:r>
        <w:rPr>
          <w:rFonts w:hint="eastAsia" w:ascii="宋体" w:hAnsi="宋体"/>
          <w:snapToGrid w:val="0"/>
          <w:kern w:val="0"/>
          <w:szCs w:val="21"/>
          <w:u w:val="single"/>
        </w:rPr>
        <w:t>）</w:t>
      </w:r>
      <w:r>
        <w:rPr>
          <w:rFonts w:hint="eastAsia" w:ascii="宋体" w:hAnsi="宋体"/>
          <w:snapToGrid w:val="0"/>
          <w:kern w:val="0"/>
          <w:szCs w:val="21"/>
        </w:rPr>
        <w:t>和行采家（https://www.gec123.com/）发布澄清。</w:t>
      </w:r>
    </w:p>
    <w:p>
      <w:pPr>
        <w:tabs>
          <w:tab w:val="left" w:pos="2420"/>
          <w:tab w:val="left" w:pos="5445"/>
        </w:tabs>
        <w:autoSpaceDE w:val="0"/>
        <w:autoSpaceDN w:val="0"/>
        <w:adjustRightInd w:val="0"/>
        <w:snapToGrid w:val="0"/>
        <w:spacing w:line="450" w:lineRule="exact"/>
        <w:ind w:firstLine="420"/>
        <w:rPr>
          <w:rFonts w:ascii="宋体" w:hAnsi="宋体"/>
          <w:snapToGrid w:val="0"/>
          <w:kern w:val="0"/>
          <w:szCs w:val="21"/>
        </w:rPr>
      </w:pPr>
    </w:p>
    <w:p>
      <w:pPr>
        <w:pStyle w:val="4"/>
        <w:spacing w:before="100" w:after="100" w:line="460" w:lineRule="exact"/>
        <w:rPr>
          <w:rFonts w:ascii="宋体" w:hAnsi="宋体"/>
          <w:snapToGrid w:val="0"/>
          <w:sz w:val="28"/>
          <w:szCs w:val="28"/>
        </w:rPr>
      </w:pPr>
      <w:bookmarkStart w:id="51" w:name="_Toc287607732"/>
      <w:bookmarkStart w:id="52" w:name="_Toc200359242"/>
      <w:bookmarkStart w:id="53" w:name="_Toc8046"/>
      <w:bookmarkStart w:id="54" w:name="_Toc509218696"/>
      <w:bookmarkStart w:id="55" w:name="_Toc430530420"/>
      <w:bookmarkStart w:id="56" w:name="_Toc224103303"/>
      <w:bookmarkStart w:id="57" w:name="_Toc277082540"/>
      <w:bookmarkStart w:id="58" w:name="_Toc200359431"/>
      <w:bookmarkStart w:id="59" w:name="_Toc287620671"/>
      <w:r>
        <w:rPr>
          <w:rFonts w:ascii="宋体" w:hAnsi="宋体"/>
          <w:snapToGrid w:val="0"/>
          <w:sz w:val="28"/>
          <w:szCs w:val="28"/>
        </w:rPr>
        <w:t xml:space="preserve">5. </w:t>
      </w:r>
      <w:r>
        <w:rPr>
          <w:rFonts w:hint="eastAsia" w:ascii="宋体" w:hAnsi="宋体"/>
          <w:snapToGrid w:val="0"/>
          <w:sz w:val="28"/>
          <w:szCs w:val="28"/>
        </w:rPr>
        <w:t xml:space="preserve"> </w:t>
      </w:r>
      <w:r>
        <w:rPr>
          <w:rFonts w:ascii="宋体" w:hAnsi="宋体"/>
          <w:snapToGrid w:val="0"/>
          <w:sz w:val="28"/>
          <w:szCs w:val="28"/>
        </w:rPr>
        <w:t>投标文件的递交</w:t>
      </w:r>
      <w:bookmarkEnd w:id="51"/>
      <w:bookmarkEnd w:id="52"/>
      <w:bookmarkEnd w:id="53"/>
      <w:bookmarkEnd w:id="54"/>
      <w:bookmarkEnd w:id="55"/>
      <w:bookmarkEnd w:id="56"/>
      <w:bookmarkEnd w:id="57"/>
      <w:bookmarkEnd w:id="58"/>
      <w:bookmarkEnd w:id="59"/>
    </w:p>
    <w:p>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rPr>
      </w:pPr>
      <w:r>
        <w:rPr>
          <w:rFonts w:ascii="宋体" w:hAnsi="宋体"/>
          <w:snapToGrid w:val="0"/>
          <w:kern w:val="0"/>
          <w:szCs w:val="21"/>
        </w:rPr>
        <w:t>5.1  投标文件递交的截止时间（投标截止时间，下同）为</w:t>
      </w:r>
      <w:r>
        <w:rPr>
          <w:rFonts w:hint="eastAsia" w:ascii="宋体" w:hAnsi="宋体"/>
          <w:kern w:val="0"/>
          <w:szCs w:val="21"/>
        </w:rPr>
        <w:t xml:space="preserve"> </w:t>
      </w:r>
      <w:r>
        <w:rPr>
          <w:rFonts w:ascii="宋体" w:hAnsi="宋体"/>
          <w:kern w:val="0"/>
          <w:szCs w:val="21"/>
        </w:rPr>
        <w:t>2024年</w:t>
      </w:r>
      <w:r>
        <w:rPr>
          <w:rFonts w:hint="eastAsia" w:ascii="宋体" w:hAnsi="宋体"/>
          <w:kern w:val="0"/>
          <w:szCs w:val="21"/>
        </w:rPr>
        <w:t>2</w:t>
      </w:r>
      <w:r>
        <w:rPr>
          <w:rFonts w:ascii="宋体" w:hAnsi="宋体"/>
          <w:kern w:val="0"/>
          <w:szCs w:val="21"/>
        </w:rPr>
        <w:t>月</w:t>
      </w:r>
      <w:r>
        <w:rPr>
          <w:rFonts w:hint="eastAsia" w:ascii="宋体" w:hAnsi="宋体"/>
          <w:kern w:val="0"/>
          <w:szCs w:val="21"/>
          <w:lang w:val="en-US" w:eastAsia="zh-CN"/>
        </w:rPr>
        <w:t>18</w:t>
      </w:r>
      <w:r>
        <w:rPr>
          <w:rFonts w:ascii="宋体" w:hAnsi="宋体"/>
          <w:kern w:val="0"/>
          <w:szCs w:val="21"/>
        </w:rPr>
        <w:t>日</w:t>
      </w:r>
      <w:r>
        <w:rPr>
          <w:rFonts w:hint="eastAsia" w:ascii="宋体" w:hAnsi="宋体"/>
          <w:kern w:val="0"/>
          <w:szCs w:val="21"/>
        </w:rPr>
        <w:t>10</w:t>
      </w:r>
      <w:r>
        <w:rPr>
          <w:rFonts w:ascii="宋体" w:hAnsi="宋体"/>
          <w:kern w:val="0"/>
          <w:szCs w:val="21"/>
        </w:rPr>
        <w:t>时</w:t>
      </w:r>
      <w:r>
        <w:rPr>
          <w:rFonts w:hint="eastAsia" w:ascii="宋体" w:hAnsi="宋体"/>
          <w:kern w:val="0"/>
          <w:szCs w:val="21"/>
        </w:rPr>
        <w:t>00</w:t>
      </w:r>
      <w:r>
        <w:rPr>
          <w:rFonts w:ascii="宋体" w:hAnsi="宋体"/>
          <w:kern w:val="0"/>
          <w:szCs w:val="21"/>
        </w:rPr>
        <w:t>分</w:t>
      </w:r>
      <w:r>
        <w:rPr>
          <w:rFonts w:ascii="宋体" w:hAnsi="宋体"/>
          <w:snapToGrid w:val="0"/>
          <w:kern w:val="0"/>
          <w:szCs w:val="21"/>
        </w:rPr>
        <w:t>，</w:t>
      </w:r>
      <w:r>
        <w:rPr>
          <w:rFonts w:hint="eastAsia" w:ascii="宋体" w:hAnsi="宋体"/>
          <w:snapToGrid w:val="0"/>
          <w:kern w:val="0"/>
          <w:szCs w:val="21"/>
        </w:rPr>
        <w:t>投标人应当在投标截止时间前，递交至重庆市南岸区茶园江桥路一号附1号1420办公室。</w:t>
      </w:r>
    </w:p>
    <w:p>
      <w:pPr>
        <w:pStyle w:val="4"/>
        <w:spacing w:before="100" w:after="100" w:line="460" w:lineRule="exact"/>
        <w:rPr>
          <w:rFonts w:ascii="宋体" w:hAnsi="宋体"/>
          <w:snapToGrid w:val="0"/>
          <w:sz w:val="28"/>
          <w:szCs w:val="28"/>
        </w:rPr>
      </w:pPr>
      <w:bookmarkStart w:id="60" w:name="_Toc287607734"/>
      <w:bookmarkStart w:id="61" w:name="_Toc277082542"/>
      <w:bookmarkStart w:id="62" w:name="_Toc224103305"/>
      <w:bookmarkStart w:id="63" w:name="_Toc18038"/>
      <w:bookmarkStart w:id="64" w:name="_Toc509218698"/>
      <w:bookmarkStart w:id="65" w:name="_Toc430530422"/>
      <w:bookmarkStart w:id="66" w:name="_Toc287620673"/>
      <w:r>
        <w:rPr>
          <w:rFonts w:ascii="宋体" w:hAnsi="宋体"/>
          <w:snapToGrid w:val="0"/>
          <w:sz w:val="28"/>
          <w:szCs w:val="28"/>
        </w:rPr>
        <w:t xml:space="preserve">6. </w:t>
      </w:r>
      <w:r>
        <w:rPr>
          <w:rFonts w:hint="eastAsia" w:ascii="宋体" w:hAnsi="宋体"/>
          <w:snapToGrid w:val="0"/>
          <w:sz w:val="28"/>
          <w:szCs w:val="28"/>
        </w:rPr>
        <w:t xml:space="preserve"> </w:t>
      </w:r>
      <w:r>
        <w:rPr>
          <w:rFonts w:ascii="宋体" w:hAnsi="宋体"/>
          <w:snapToGrid w:val="0"/>
          <w:sz w:val="28"/>
          <w:szCs w:val="28"/>
        </w:rPr>
        <w:t>联系方式</w:t>
      </w:r>
      <w:bookmarkEnd w:id="60"/>
      <w:bookmarkEnd w:id="61"/>
      <w:bookmarkEnd w:id="62"/>
      <w:bookmarkEnd w:id="63"/>
      <w:bookmarkEnd w:id="64"/>
      <w:bookmarkEnd w:id="65"/>
      <w:bookmarkEnd w:id="66"/>
    </w:p>
    <w:p>
      <w:pPr>
        <w:tabs>
          <w:tab w:val="left" w:pos="5140"/>
          <w:tab w:val="left" w:pos="85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招 标 人：</w:t>
      </w:r>
      <w:r>
        <w:rPr>
          <w:rFonts w:ascii="宋体" w:hAnsi="宋体"/>
          <w:snapToGrid w:val="0"/>
          <w:kern w:val="0"/>
          <w:szCs w:val="21"/>
          <w:u w:val="single"/>
        </w:rPr>
        <w:t xml:space="preserve"> 重庆经开区开发建设有限公司 </w:t>
      </w:r>
      <w:r>
        <w:rPr>
          <w:rFonts w:ascii="宋体" w:hAnsi="宋体"/>
          <w:snapToGrid w:val="0"/>
          <w:kern w:val="0"/>
          <w:szCs w:val="21"/>
        </w:rPr>
        <w:t xml:space="preserve">     </w:t>
      </w:r>
    </w:p>
    <w:p>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地    址：</w:t>
      </w:r>
      <w:r>
        <w:rPr>
          <w:rFonts w:ascii="宋体" w:hAnsi="宋体"/>
          <w:snapToGrid w:val="0"/>
          <w:kern w:val="0"/>
          <w:szCs w:val="21"/>
          <w:u w:val="single"/>
        </w:rPr>
        <w:t xml:space="preserve"> </w:t>
      </w:r>
      <w:r>
        <w:rPr>
          <w:rFonts w:hint="eastAsia" w:ascii="宋体" w:hAnsi="宋体"/>
          <w:snapToGrid w:val="0"/>
          <w:kern w:val="0"/>
          <w:szCs w:val="21"/>
          <w:u w:val="single"/>
        </w:rPr>
        <w:t>重庆市南岸区茶园江桥路一号附1号</w:t>
      </w:r>
      <w:r>
        <w:rPr>
          <w:rFonts w:ascii="宋体" w:hAnsi="宋体"/>
          <w:snapToGrid w:val="0"/>
          <w:kern w:val="0"/>
          <w:szCs w:val="21"/>
          <w:u w:val="single"/>
        </w:rPr>
        <w:t xml:space="preserve">  </w:t>
      </w:r>
      <w:r>
        <w:rPr>
          <w:rFonts w:ascii="宋体" w:hAnsi="宋体"/>
          <w:snapToGrid w:val="0"/>
          <w:kern w:val="0"/>
          <w:szCs w:val="21"/>
        </w:rPr>
        <w:t xml:space="preserve">     </w:t>
      </w:r>
    </w:p>
    <w:p>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position w:val="-3"/>
          <w:szCs w:val="21"/>
        </w:rPr>
        <w:t>邮    编：</w:t>
      </w:r>
      <w:r>
        <w:rPr>
          <w:rFonts w:ascii="宋体" w:hAnsi="宋体"/>
          <w:snapToGrid w:val="0"/>
          <w:kern w:val="0"/>
          <w:szCs w:val="21"/>
          <w:u w:val="single"/>
        </w:rPr>
        <w:t xml:space="preserve">       400060                </w:t>
      </w:r>
      <w:r>
        <w:rPr>
          <w:rFonts w:ascii="宋体" w:hAnsi="宋体"/>
          <w:snapToGrid w:val="0"/>
          <w:kern w:val="0"/>
          <w:szCs w:val="21"/>
        </w:rPr>
        <w:t xml:space="preserve">     </w:t>
      </w:r>
    </w:p>
    <w:p>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联 系 人：</w:t>
      </w:r>
      <w:r>
        <w:rPr>
          <w:rFonts w:ascii="宋体" w:hAnsi="宋体"/>
          <w:snapToGrid w:val="0"/>
          <w:kern w:val="0"/>
          <w:szCs w:val="21"/>
          <w:u w:val="single"/>
        </w:rPr>
        <w:t xml:space="preserve">       </w:t>
      </w:r>
      <w:r>
        <w:rPr>
          <w:rFonts w:hint="eastAsia" w:ascii="宋体" w:hAnsi="宋体"/>
          <w:snapToGrid w:val="0"/>
          <w:kern w:val="0"/>
          <w:szCs w:val="21"/>
          <w:u w:val="single"/>
        </w:rPr>
        <w:t>彭女士</w:t>
      </w:r>
      <w:r>
        <w:rPr>
          <w:rFonts w:ascii="宋体" w:hAnsi="宋体"/>
          <w:snapToGrid w:val="0"/>
          <w:kern w:val="0"/>
          <w:szCs w:val="21"/>
          <w:u w:val="single"/>
        </w:rPr>
        <w:t xml:space="preserve">                </w:t>
      </w:r>
      <w:r>
        <w:rPr>
          <w:rFonts w:ascii="宋体" w:hAnsi="宋体"/>
          <w:snapToGrid w:val="0"/>
          <w:kern w:val="0"/>
          <w:szCs w:val="21"/>
        </w:rPr>
        <w:t xml:space="preserve">     </w:t>
      </w:r>
    </w:p>
    <w:p>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电    话：</w:t>
      </w:r>
      <w:r>
        <w:rPr>
          <w:rFonts w:ascii="宋体" w:hAnsi="宋体"/>
          <w:snapToGrid w:val="0"/>
          <w:kern w:val="0"/>
          <w:szCs w:val="21"/>
          <w:u w:val="single"/>
        </w:rPr>
        <w:t xml:space="preserve">      </w:t>
      </w:r>
      <w:r>
        <w:rPr>
          <w:rFonts w:hint="eastAsia" w:ascii="宋体" w:hAnsi="宋体"/>
          <w:snapToGrid w:val="0"/>
          <w:kern w:val="0"/>
          <w:szCs w:val="21"/>
          <w:u w:val="single"/>
        </w:rPr>
        <w:t>（023）62633026</w:t>
      </w:r>
      <w:r>
        <w:rPr>
          <w:rFonts w:ascii="宋体" w:hAnsi="宋体"/>
          <w:snapToGrid w:val="0"/>
          <w:kern w:val="0"/>
          <w:szCs w:val="21"/>
          <w:u w:val="single"/>
        </w:rPr>
        <w:t xml:space="preserve">       </w:t>
      </w:r>
      <w:r>
        <w:rPr>
          <w:rFonts w:ascii="宋体" w:hAnsi="宋体"/>
          <w:snapToGrid w:val="0"/>
          <w:kern w:val="0"/>
          <w:szCs w:val="21"/>
        </w:rPr>
        <w:t xml:space="preserve">     </w:t>
      </w:r>
    </w:p>
    <w:p>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u w:val="single"/>
        </w:rPr>
      </w:pPr>
      <w:r>
        <w:rPr>
          <w:rFonts w:ascii="宋体" w:hAnsi="宋体"/>
          <w:snapToGrid w:val="0"/>
          <w:kern w:val="0"/>
          <w:szCs w:val="21"/>
        </w:rPr>
        <w:t>传    真：</w:t>
      </w:r>
      <w:r>
        <w:rPr>
          <w:rFonts w:ascii="宋体" w:hAnsi="宋体"/>
          <w:snapToGrid w:val="0"/>
          <w:kern w:val="0"/>
          <w:szCs w:val="21"/>
          <w:u w:val="single"/>
        </w:rPr>
        <w:t xml:space="preserve">                             </w:t>
      </w:r>
      <w:r>
        <w:rPr>
          <w:rFonts w:ascii="宋体" w:hAnsi="宋体"/>
          <w:snapToGrid w:val="0"/>
          <w:kern w:val="0"/>
          <w:szCs w:val="21"/>
        </w:rPr>
        <w:t xml:space="preserve">    </w:t>
      </w:r>
    </w:p>
    <w:p>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电子邮件：</w:t>
      </w:r>
      <w:r>
        <w:rPr>
          <w:rFonts w:ascii="宋体" w:hAnsi="宋体"/>
          <w:snapToGrid w:val="0"/>
          <w:kern w:val="0"/>
          <w:szCs w:val="21"/>
          <w:u w:val="single"/>
        </w:rPr>
        <w:t xml:space="preserve">                             </w:t>
      </w:r>
      <w:r>
        <w:rPr>
          <w:rFonts w:ascii="宋体" w:hAnsi="宋体"/>
          <w:snapToGrid w:val="0"/>
          <w:kern w:val="0"/>
          <w:szCs w:val="21"/>
        </w:rPr>
        <w:t xml:space="preserve">     </w:t>
      </w:r>
    </w:p>
    <w:p>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开户银行：</w:t>
      </w:r>
      <w:r>
        <w:rPr>
          <w:rFonts w:ascii="宋体" w:hAnsi="宋体"/>
          <w:snapToGrid w:val="0"/>
          <w:kern w:val="0"/>
          <w:szCs w:val="21"/>
          <w:u w:val="single"/>
        </w:rPr>
        <w:t xml:space="preserve">                             </w:t>
      </w:r>
      <w:r>
        <w:rPr>
          <w:rFonts w:ascii="宋体" w:hAnsi="宋体"/>
          <w:snapToGrid w:val="0"/>
          <w:kern w:val="0"/>
          <w:szCs w:val="21"/>
        </w:rPr>
        <w:t xml:space="preserve">     </w:t>
      </w:r>
    </w:p>
    <w:p>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u w:val="single"/>
        </w:rPr>
      </w:pPr>
      <w:r>
        <w:rPr>
          <w:rFonts w:ascii="宋体" w:hAnsi="宋体"/>
          <w:snapToGrid w:val="0"/>
          <w:kern w:val="0"/>
          <w:szCs w:val="21"/>
        </w:rPr>
        <w:t>账    号：</w:t>
      </w:r>
      <w:r>
        <w:rPr>
          <w:rFonts w:ascii="宋体" w:hAnsi="宋体"/>
          <w:snapToGrid w:val="0"/>
          <w:kern w:val="0"/>
          <w:szCs w:val="21"/>
          <w:u w:val="single"/>
        </w:rPr>
        <w:t xml:space="preserve">                             </w:t>
      </w:r>
      <w:r>
        <w:rPr>
          <w:rFonts w:ascii="宋体" w:hAnsi="宋体"/>
          <w:snapToGrid w:val="0"/>
          <w:kern w:val="0"/>
          <w:szCs w:val="21"/>
        </w:rPr>
        <w:t xml:space="preserve">     </w:t>
      </w:r>
    </w:p>
    <w:p>
      <w:pPr>
        <w:tabs>
          <w:tab w:val="left" w:pos="5140"/>
          <w:tab w:val="left" w:pos="8420"/>
        </w:tabs>
        <w:autoSpaceDE w:val="0"/>
        <w:autoSpaceDN w:val="0"/>
        <w:adjustRightInd w:val="0"/>
        <w:snapToGrid w:val="0"/>
        <w:spacing w:line="400" w:lineRule="exact"/>
        <w:jc w:val="left"/>
        <w:rPr>
          <w:rFonts w:ascii="宋体" w:hAnsi="宋体"/>
          <w:snapToGrid w:val="0"/>
          <w:kern w:val="0"/>
          <w:szCs w:val="21"/>
          <w:u w:val="single"/>
        </w:rPr>
      </w:pPr>
    </w:p>
    <w:p>
      <w:pPr>
        <w:wordWrap w:val="0"/>
        <w:autoSpaceDE w:val="0"/>
        <w:autoSpaceDN w:val="0"/>
        <w:adjustRightInd w:val="0"/>
        <w:snapToGrid w:val="0"/>
        <w:spacing w:line="440" w:lineRule="exact"/>
        <w:ind w:firstLine="3906" w:firstLineChars="1860"/>
        <w:jc w:val="right"/>
        <w:rPr>
          <w:rFonts w:ascii="宋体" w:hAnsi="宋体"/>
          <w:snapToGrid w:val="0"/>
          <w:kern w:val="0"/>
          <w:sz w:val="20"/>
          <w:szCs w:val="20"/>
        </w:rPr>
      </w:pPr>
      <w:r>
        <w:rPr>
          <w:rFonts w:ascii="宋体" w:hAnsi="宋体"/>
          <w:snapToGrid w:val="0"/>
          <w:kern w:val="0"/>
          <w:szCs w:val="21"/>
          <w:u w:val="single"/>
        </w:rPr>
        <w:t xml:space="preserve">   2024</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pPr>
        <w:pStyle w:val="3"/>
        <w:spacing w:before="0" w:after="0" w:line="592" w:lineRule="exact"/>
        <w:rPr>
          <w:rFonts w:ascii="宋体" w:hAnsi="宋体"/>
          <w:snapToGrid w:val="0"/>
          <w:kern w:val="0"/>
          <w:szCs w:val="21"/>
        </w:rPr>
      </w:pPr>
      <w:r>
        <w:rPr>
          <w:rFonts w:ascii="宋体" w:hAnsi="宋体"/>
          <w:snapToGrid w:val="0"/>
          <w:kern w:val="0"/>
          <w:szCs w:val="21"/>
        </w:rPr>
        <w:br w:type="page"/>
      </w:r>
      <w:bookmarkStart w:id="67" w:name="_Toc430530432"/>
      <w:bookmarkStart w:id="68" w:name="_Toc287620683"/>
      <w:bookmarkStart w:id="69" w:name="_Toc287607744"/>
      <w:bookmarkStart w:id="70" w:name="_Toc224103315"/>
      <w:bookmarkStart w:id="71" w:name="_Toc28381"/>
      <w:r>
        <w:rPr>
          <w:rFonts w:ascii="宋体" w:hAnsi="宋体"/>
          <w:snapToGrid w:val="0"/>
          <w:kern w:val="0"/>
        </w:rPr>
        <w:t>第二章  投标人须知</w:t>
      </w:r>
      <w:bookmarkEnd w:id="67"/>
      <w:bookmarkEnd w:id="68"/>
      <w:bookmarkEnd w:id="69"/>
      <w:bookmarkEnd w:id="70"/>
      <w:bookmarkEnd w:id="71"/>
      <w:bookmarkStart w:id="72" w:name="_Toc224103316"/>
      <w:bookmarkStart w:id="73" w:name="_Toc287620684"/>
      <w:bookmarkStart w:id="74" w:name="_Toc287607745"/>
      <w:bookmarkStart w:id="75" w:name="_Toc430530433"/>
      <w:bookmarkStart w:id="76" w:name="_Toc277082551"/>
    </w:p>
    <w:p>
      <w:pPr>
        <w:pStyle w:val="4"/>
        <w:spacing w:before="100" w:after="100" w:line="592" w:lineRule="exact"/>
        <w:rPr>
          <w:rFonts w:ascii="宋体" w:hAnsi="宋体"/>
        </w:rPr>
      </w:pPr>
      <w:bookmarkStart w:id="77" w:name="_Toc509218708"/>
      <w:bookmarkStart w:id="78" w:name="_Toc32562"/>
      <w:r>
        <w:rPr>
          <w:rFonts w:hint="eastAsia" w:ascii="宋体" w:hAnsi="宋体"/>
        </w:rPr>
        <w:t>投标人须知前附表</w:t>
      </w:r>
      <w:bookmarkEnd w:id="72"/>
      <w:bookmarkEnd w:id="73"/>
      <w:bookmarkEnd w:id="74"/>
      <w:bookmarkEnd w:id="75"/>
      <w:bookmarkEnd w:id="76"/>
      <w:bookmarkEnd w:id="77"/>
      <w:bookmarkEnd w:id="78"/>
    </w:p>
    <w:p>
      <w:pPr>
        <w:spacing w:line="360" w:lineRule="auto"/>
        <w:ind w:firstLine="420" w:firstLineChars="200"/>
        <w:rPr>
          <w:rFonts w:ascii="宋体" w:hAnsi="宋体"/>
          <w:szCs w:val="21"/>
        </w:rPr>
      </w:pPr>
      <w:r>
        <w:rPr>
          <w:rFonts w:ascii="宋体" w:hAnsi="宋体"/>
          <w:szCs w:val="21"/>
        </w:rPr>
        <w:t>正文内容不允许修改。若投标人须知前附表与正文不一致的地方，以投标人须知前附表为准。</w:t>
      </w:r>
    </w:p>
    <w:tbl>
      <w:tblPr>
        <w:tblStyle w:val="45"/>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451"/>
        <w:gridCol w:w="66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40" w:type="dxa"/>
            <w:vAlign w:val="center"/>
          </w:tcPr>
          <w:p>
            <w:pPr>
              <w:snapToGrid w:val="0"/>
              <w:spacing w:line="400" w:lineRule="exact"/>
              <w:jc w:val="center"/>
              <w:rPr>
                <w:rFonts w:ascii="宋体" w:hAnsi="宋体"/>
                <w:b/>
                <w:kern w:val="0"/>
                <w:szCs w:val="21"/>
              </w:rPr>
            </w:pPr>
            <w:r>
              <w:rPr>
                <w:rFonts w:ascii="宋体" w:hAnsi="宋体"/>
                <w:b/>
                <w:kern w:val="0"/>
                <w:szCs w:val="21"/>
              </w:rPr>
              <w:t>条 款 号</w:t>
            </w:r>
          </w:p>
        </w:tc>
        <w:tc>
          <w:tcPr>
            <w:tcW w:w="1451" w:type="dxa"/>
            <w:vAlign w:val="center"/>
          </w:tcPr>
          <w:p>
            <w:pPr>
              <w:snapToGrid w:val="0"/>
              <w:spacing w:line="400" w:lineRule="exact"/>
              <w:jc w:val="center"/>
              <w:rPr>
                <w:rFonts w:ascii="宋体" w:hAnsi="宋体"/>
                <w:b/>
                <w:kern w:val="0"/>
                <w:szCs w:val="21"/>
              </w:rPr>
            </w:pPr>
            <w:r>
              <w:rPr>
                <w:rFonts w:ascii="宋体" w:hAnsi="宋体"/>
                <w:b/>
                <w:kern w:val="0"/>
                <w:szCs w:val="21"/>
              </w:rPr>
              <w:t>条款名称</w:t>
            </w:r>
          </w:p>
        </w:tc>
        <w:tc>
          <w:tcPr>
            <w:tcW w:w="6683" w:type="dxa"/>
            <w:vAlign w:val="center"/>
          </w:tcPr>
          <w:p>
            <w:pPr>
              <w:snapToGrid w:val="0"/>
              <w:spacing w:line="400" w:lineRule="exact"/>
              <w:jc w:val="center"/>
              <w:rPr>
                <w:rFonts w:ascii="宋体" w:hAnsi="宋体"/>
                <w:b/>
                <w:kern w:val="0"/>
                <w:szCs w:val="21"/>
              </w:rPr>
            </w:pPr>
            <w:r>
              <w:rPr>
                <w:rFonts w:ascii="宋体" w:hAnsi="宋体"/>
                <w:b/>
                <w:kern w:val="0"/>
                <w:szCs w:val="21"/>
              </w:rPr>
              <w:t>编  列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1.1.2</w:t>
            </w:r>
          </w:p>
        </w:tc>
        <w:tc>
          <w:tcPr>
            <w:tcW w:w="1451" w:type="dxa"/>
            <w:vAlign w:val="center"/>
          </w:tcPr>
          <w:p>
            <w:pPr>
              <w:snapToGrid w:val="0"/>
              <w:spacing w:line="400" w:lineRule="exact"/>
              <w:jc w:val="center"/>
              <w:rPr>
                <w:rFonts w:ascii="宋体" w:hAnsi="宋体"/>
                <w:kern w:val="0"/>
                <w:szCs w:val="21"/>
              </w:rPr>
            </w:pPr>
            <w:r>
              <w:rPr>
                <w:rFonts w:hint="eastAsia" w:ascii="宋体" w:hAnsi="宋体"/>
                <w:kern w:val="0"/>
                <w:szCs w:val="21"/>
              </w:rPr>
              <w:t>采购</w:t>
            </w:r>
            <w:r>
              <w:rPr>
                <w:rFonts w:ascii="宋体" w:hAnsi="宋体"/>
                <w:kern w:val="0"/>
                <w:szCs w:val="21"/>
              </w:rPr>
              <w:t>人</w:t>
            </w:r>
          </w:p>
        </w:tc>
        <w:tc>
          <w:tcPr>
            <w:tcW w:w="6683" w:type="dxa"/>
            <w:vAlign w:val="center"/>
          </w:tcPr>
          <w:p>
            <w:pPr>
              <w:snapToGrid w:val="0"/>
              <w:spacing w:line="400" w:lineRule="exact"/>
              <w:rPr>
                <w:rFonts w:ascii="宋体" w:hAnsi="宋体"/>
                <w:kern w:val="0"/>
                <w:szCs w:val="21"/>
              </w:rPr>
            </w:pPr>
            <w:r>
              <w:rPr>
                <w:rFonts w:ascii="宋体" w:hAnsi="宋体"/>
                <w:kern w:val="0"/>
                <w:szCs w:val="21"/>
              </w:rPr>
              <w:t>名称：重庆经开区开发建设有限公司</w:t>
            </w:r>
          </w:p>
          <w:p>
            <w:pPr>
              <w:snapToGrid w:val="0"/>
              <w:spacing w:line="400" w:lineRule="exact"/>
              <w:rPr>
                <w:rFonts w:ascii="宋体" w:hAnsi="宋体"/>
                <w:kern w:val="0"/>
                <w:szCs w:val="21"/>
              </w:rPr>
            </w:pPr>
            <w:r>
              <w:rPr>
                <w:rFonts w:ascii="宋体" w:hAnsi="宋体"/>
                <w:kern w:val="0"/>
                <w:szCs w:val="21"/>
              </w:rPr>
              <w:t>地址：</w:t>
            </w:r>
            <w:r>
              <w:rPr>
                <w:rFonts w:hint="eastAsia" w:ascii="宋体" w:hAnsi="宋体"/>
                <w:snapToGrid w:val="0"/>
                <w:kern w:val="0"/>
                <w:szCs w:val="21"/>
              </w:rPr>
              <w:t>重庆市南岸区茶园江桥路一号附1号</w:t>
            </w:r>
          </w:p>
          <w:p>
            <w:pPr>
              <w:snapToGrid w:val="0"/>
              <w:spacing w:line="400" w:lineRule="exact"/>
              <w:rPr>
                <w:rFonts w:ascii="宋体" w:hAnsi="宋体"/>
                <w:kern w:val="0"/>
                <w:szCs w:val="21"/>
              </w:rPr>
            </w:pPr>
            <w:r>
              <w:rPr>
                <w:rFonts w:ascii="宋体" w:hAnsi="宋体"/>
                <w:kern w:val="0"/>
                <w:szCs w:val="21"/>
              </w:rPr>
              <w:t>联系人：</w:t>
            </w:r>
            <w:r>
              <w:rPr>
                <w:rFonts w:hint="eastAsia" w:ascii="宋体" w:hAnsi="宋体"/>
                <w:kern w:val="0"/>
                <w:szCs w:val="21"/>
              </w:rPr>
              <w:t>彭女士</w:t>
            </w:r>
          </w:p>
          <w:p>
            <w:pPr>
              <w:snapToGrid w:val="0"/>
              <w:spacing w:line="400" w:lineRule="exact"/>
              <w:rPr>
                <w:rFonts w:ascii="宋体" w:hAnsi="宋体"/>
                <w:kern w:val="0"/>
                <w:szCs w:val="21"/>
              </w:rPr>
            </w:pPr>
            <w:r>
              <w:rPr>
                <w:rFonts w:ascii="宋体" w:hAnsi="宋体"/>
                <w:kern w:val="0"/>
                <w:szCs w:val="21"/>
              </w:rPr>
              <w:t>电话：</w:t>
            </w:r>
            <w:r>
              <w:rPr>
                <w:rFonts w:hint="eastAsia" w:ascii="宋体" w:hAnsi="宋体"/>
                <w:kern w:val="0"/>
                <w:szCs w:val="21"/>
              </w:rPr>
              <w:t>（023）62633026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1.1.</w:t>
            </w:r>
            <w:r>
              <w:rPr>
                <w:rFonts w:hint="eastAsia" w:ascii="宋体" w:hAnsi="宋体"/>
                <w:kern w:val="0"/>
                <w:szCs w:val="21"/>
              </w:rPr>
              <w:t>3</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项目名称</w:t>
            </w:r>
          </w:p>
        </w:tc>
        <w:tc>
          <w:tcPr>
            <w:tcW w:w="6683" w:type="dxa"/>
            <w:vAlign w:val="center"/>
          </w:tcPr>
          <w:p>
            <w:pPr>
              <w:tabs>
                <w:tab w:val="left" w:pos="3840"/>
                <w:tab w:val="left" w:pos="5300"/>
              </w:tabs>
              <w:autoSpaceDE w:val="0"/>
              <w:autoSpaceDN w:val="0"/>
              <w:adjustRightInd w:val="0"/>
              <w:snapToGrid w:val="0"/>
              <w:spacing w:line="460" w:lineRule="exact"/>
              <w:jc w:val="left"/>
              <w:rPr>
                <w:rFonts w:ascii="宋体" w:hAnsi="宋体"/>
                <w:szCs w:val="21"/>
              </w:rPr>
            </w:pPr>
            <w:r>
              <w:rPr>
                <w:rFonts w:hint="eastAsia" w:ascii="宋体" w:hAnsi="宋体"/>
                <w:snapToGrid w:val="0"/>
                <w:kern w:val="0"/>
                <w:szCs w:val="21"/>
                <w:u w:val="single"/>
              </w:rPr>
              <w:t xml:space="preserve"> 祥宁时代广场装饰工程</w:t>
            </w:r>
            <w:r>
              <w:rPr>
                <w:rFonts w:hint="eastAsia" w:ascii="宋体" w:hAnsi="宋体"/>
                <w:snapToGrid w:val="0"/>
                <w:kern w:val="0"/>
                <w:szCs w:val="21"/>
                <w:u w:val="single"/>
                <w:lang w:eastAsia="zh-CN"/>
              </w:rPr>
              <w:t>（第二次）</w:t>
            </w:r>
            <w:r>
              <w:rPr>
                <w:rFonts w:hint="eastAsia" w:ascii="宋体" w:hAnsi="宋体"/>
                <w:snapToGrid w:val="0"/>
                <w:kern w:val="0"/>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1.1.</w:t>
            </w:r>
            <w:r>
              <w:rPr>
                <w:rFonts w:hint="eastAsia" w:ascii="宋体" w:hAnsi="宋体"/>
                <w:kern w:val="0"/>
                <w:szCs w:val="21"/>
              </w:rPr>
              <w:t>4</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建设地点</w:t>
            </w:r>
          </w:p>
        </w:tc>
        <w:tc>
          <w:tcPr>
            <w:tcW w:w="6683" w:type="dxa"/>
            <w:vAlign w:val="center"/>
          </w:tcPr>
          <w:p>
            <w:pPr>
              <w:snapToGrid w:val="0"/>
              <w:spacing w:line="400" w:lineRule="exact"/>
              <w:jc w:val="left"/>
              <w:rPr>
                <w:rFonts w:ascii="宋体" w:hAnsi="宋体"/>
                <w:szCs w:val="21"/>
              </w:rPr>
            </w:pPr>
            <w:r>
              <w:rPr>
                <w:rFonts w:hint="eastAsia" w:ascii="宋体" w:hAnsi="宋体"/>
                <w:snapToGrid w:val="0"/>
                <w:kern w:val="0"/>
                <w:szCs w:val="21"/>
                <w:u w:val="single"/>
              </w:rPr>
              <w:t xml:space="preserve"> 南岸区</w:t>
            </w:r>
            <w:r>
              <w:rPr>
                <w:rFonts w:ascii="宋体" w:hAnsi="宋体"/>
                <w:snapToGrid w:val="0"/>
                <w:kern w:val="0"/>
                <w:szCs w:val="21"/>
                <w:u w:val="single"/>
              </w:rPr>
              <w:t>迎龙镇</w:t>
            </w:r>
            <w:r>
              <w:rPr>
                <w:rFonts w:hint="eastAsia" w:ascii="宋体" w:hAnsi="宋体"/>
                <w:snapToGrid w:val="0"/>
                <w:kern w:val="0"/>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1.1.</w:t>
            </w:r>
            <w:r>
              <w:rPr>
                <w:rFonts w:hint="eastAsia" w:ascii="宋体" w:hAnsi="宋体"/>
                <w:kern w:val="0"/>
                <w:szCs w:val="21"/>
              </w:rPr>
              <w:t>5</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建设规模</w:t>
            </w:r>
          </w:p>
        </w:tc>
        <w:tc>
          <w:tcPr>
            <w:tcW w:w="6683" w:type="dxa"/>
            <w:vAlign w:val="center"/>
          </w:tcPr>
          <w:p>
            <w:pPr>
              <w:tabs>
                <w:tab w:val="left" w:pos="3840"/>
                <w:tab w:val="left" w:pos="5300"/>
              </w:tabs>
              <w:autoSpaceDE w:val="0"/>
              <w:autoSpaceDN w:val="0"/>
              <w:adjustRightInd w:val="0"/>
              <w:snapToGrid w:val="0"/>
              <w:spacing w:line="460" w:lineRule="exact"/>
              <w:jc w:val="left"/>
              <w:rPr>
                <w:rFonts w:eastAsia="方正仿宋_GBK"/>
                <w:sz w:val="32"/>
                <w:szCs w:val="32"/>
              </w:rPr>
            </w:pPr>
            <w:r>
              <w:rPr>
                <w:rFonts w:hint="eastAsia" w:ascii="宋体" w:hAnsi="宋体"/>
                <w:snapToGrid w:val="0"/>
                <w:kern w:val="0"/>
                <w:szCs w:val="21"/>
                <w:u w:val="single"/>
              </w:rPr>
              <w:t>约1074.86㎡</w:t>
            </w:r>
            <w:r>
              <w:rPr>
                <w:rFonts w:hint="eastAsia" w:ascii="宋体" w:hAnsi="宋体" w:eastAsia="方正仿宋_GBK"/>
                <w:snapToGrid w:val="0"/>
                <w:kern w:val="0"/>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1.2.</w:t>
            </w:r>
            <w:r>
              <w:rPr>
                <w:rFonts w:hint="eastAsia" w:ascii="宋体" w:hAnsi="宋体"/>
                <w:kern w:val="0"/>
                <w:szCs w:val="21"/>
              </w:rPr>
              <w:t>6</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资金来源</w:t>
            </w:r>
          </w:p>
        </w:tc>
        <w:tc>
          <w:tcPr>
            <w:tcW w:w="6683" w:type="dxa"/>
            <w:vAlign w:val="center"/>
          </w:tcPr>
          <w:p>
            <w:pPr>
              <w:tabs>
                <w:tab w:val="left" w:pos="3840"/>
                <w:tab w:val="left" w:pos="5300"/>
              </w:tabs>
              <w:autoSpaceDE w:val="0"/>
              <w:autoSpaceDN w:val="0"/>
              <w:adjustRightInd w:val="0"/>
              <w:snapToGrid w:val="0"/>
              <w:spacing w:line="460" w:lineRule="exact"/>
              <w:rPr>
                <w:rFonts w:ascii="宋体" w:hAnsi="宋体"/>
                <w:snapToGrid w:val="0"/>
                <w:kern w:val="0"/>
                <w:szCs w:val="21"/>
              </w:rPr>
            </w:pPr>
            <w:r>
              <w:rPr>
                <w:rFonts w:hint="eastAsia" w:ascii="宋体" w:hAnsi="宋体"/>
                <w:snapToGrid w:val="0"/>
                <w:kern w:val="0"/>
                <w:szCs w:val="21"/>
                <w:u w:val="single"/>
              </w:rPr>
              <w:t xml:space="preserve">自筹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1.2.</w:t>
            </w:r>
            <w:r>
              <w:rPr>
                <w:rFonts w:hint="eastAsia" w:ascii="宋体" w:hAnsi="宋体"/>
                <w:kern w:val="0"/>
                <w:szCs w:val="21"/>
              </w:rPr>
              <w:t>7</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出资比例</w:t>
            </w:r>
          </w:p>
        </w:tc>
        <w:tc>
          <w:tcPr>
            <w:tcW w:w="6683" w:type="dxa"/>
            <w:vAlign w:val="center"/>
          </w:tcPr>
          <w:p>
            <w:pPr>
              <w:snapToGrid w:val="0"/>
              <w:spacing w:line="400" w:lineRule="exact"/>
              <w:jc w:val="left"/>
              <w:rPr>
                <w:rFonts w:ascii="宋体" w:hAnsi="宋体"/>
                <w:szCs w:val="21"/>
                <w:u w:val="single"/>
              </w:rPr>
            </w:pPr>
            <w:r>
              <w:rPr>
                <w:rFonts w:hint="eastAsia" w:ascii="宋体" w:hAnsi="宋体"/>
                <w:szCs w:val="21"/>
                <w:u w:val="single"/>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1.2.</w:t>
            </w:r>
            <w:r>
              <w:rPr>
                <w:rFonts w:hint="eastAsia" w:ascii="宋体" w:hAnsi="宋体"/>
                <w:kern w:val="0"/>
                <w:szCs w:val="21"/>
              </w:rPr>
              <w:t>8</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资金落实情况</w:t>
            </w:r>
          </w:p>
        </w:tc>
        <w:tc>
          <w:tcPr>
            <w:tcW w:w="6683" w:type="dxa"/>
            <w:vAlign w:val="center"/>
          </w:tcPr>
          <w:p>
            <w:pPr>
              <w:snapToGrid w:val="0"/>
              <w:spacing w:line="400" w:lineRule="exact"/>
              <w:jc w:val="left"/>
              <w:rPr>
                <w:rFonts w:ascii="宋体" w:hAnsi="宋体"/>
                <w:szCs w:val="21"/>
                <w:u w:val="single"/>
              </w:rPr>
            </w:pPr>
            <w:r>
              <w:rPr>
                <w:rFonts w:hint="eastAsia" w:ascii="宋体" w:hAnsi="宋体"/>
                <w:szCs w:val="21"/>
                <w:u w:val="single"/>
              </w:rPr>
              <w:t>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hint="eastAsia" w:ascii="宋体" w:hAnsi="宋体"/>
                <w:kern w:val="0"/>
                <w:szCs w:val="21"/>
              </w:rPr>
              <w:t>1.3.1</w:t>
            </w:r>
          </w:p>
        </w:tc>
        <w:tc>
          <w:tcPr>
            <w:tcW w:w="1451" w:type="dxa"/>
            <w:vAlign w:val="center"/>
          </w:tcPr>
          <w:p>
            <w:pPr>
              <w:snapToGrid w:val="0"/>
              <w:spacing w:line="400" w:lineRule="exact"/>
              <w:jc w:val="center"/>
              <w:rPr>
                <w:rFonts w:ascii="宋体" w:hAnsi="宋体"/>
                <w:kern w:val="0"/>
                <w:szCs w:val="21"/>
              </w:rPr>
            </w:pPr>
            <w:r>
              <w:rPr>
                <w:rFonts w:hint="eastAsia" w:ascii="宋体" w:hAnsi="宋体"/>
                <w:kern w:val="0"/>
                <w:szCs w:val="21"/>
              </w:rPr>
              <w:t>采购</w:t>
            </w:r>
            <w:r>
              <w:rPr>
                <w:rFonts w:ascii="宋体" w:hAnsi="宋体"/>
                <w:kern w:val="0"/>
                <w:szCs w:val="21"/>
              </w:rPr>
              <w:t>范围</w:t>
            </w:r>
          </w:p>
        </w:tc>
        <w:tc>
          <w:tcPr>
            <w:tcW w:w="6683" w:type="dxa"/>
            <w:vAlign w:val="center"/>
          </w:tcPr>
          <w:p>
            <w:pPr>
              <w:tabs>
                <w:tab w:val="left" w:pos="3840"/>
                <w:tab w:val="left" w:pos="5300"/>
              </w:tabs>
              <w:autoSpaceDE w:val="0"/>
              <w:autoSpaceDN w:val="0"/>
              <w:adjustRightInd w:val="0"/>
              <w:snapToGrid w:val="0"/>
              <w:spacing w:line="460" w:lineRule="exact"/>
              <w:ind w:firstLine="420" w:firstLineChars="200"/>
              <w:jc w:val="left"/>
              <w:rPr>
                <w:rFonts w:ascii="宋体" w:hAnsi="宋体"/>
                <w:szCs w:val="21"/>
              </w:rPr>
            </w:pPr>
            <w:r>
              <w:rPr>
                <w:rFonts w:hint="eastAsia" w:ascii="宋体" w:hAnsi="宋体"/>
                <w:snapToGrid w:val="0"/>
                <w:kern w:val="0"/>
                <w:szCs w:val="21"/>
                <w:u w:val="single"/>
              </w:rPr>
              <w:t>施工部分：祥宁时代广场4号楼单间配套15套，二室一厅15套，建筑面积约1074.86㎡。具体实施内容详见施工图、工程量清单及装修位置表。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1.3.2</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计划工期</w:t>
            </w:r>
          </w:p>
          <w:p>
            <w:pPr>
              <w:snapToGrid w:val="0"/>
              <w:spacing w:line="400" w:lineRule="exact"/>
              <w:jc w:val="center"/>
              <w:rPr>
                <w:rFonts w:ascii="宋体" w:hAnsi="宋体"/>
                <w:kern w:val="0"/>
                <w:szCs w:val="21"/>
              </w:rPr>
            </w:pPr>
            <w:r>
              <w:rPr>
                <w:rFonts w:hint="eastAsia" w:ascii="宋体" w:hAnsi="宋体"/>
                <w:kern w:val="0"/>
                <w:szCs w:val="21"/>
              </w:rPr>
              <w:t>缺陷责任期</w:t>
            </w:r>
          </w:p>
        </w:tc>
        <w:tc>
          <w:tcPr>
            <w:tcW w:w="6683" w:type="dxa"/>
            <w:vAlign w:val="center"/>
          </w:tcPr>
          <w:p>
            <w:pPr>
              <w:snapToGrid w:val="0"/>
              <w:spacing w:line="400" w:lineRule="exact"/>
              <w:rPr>
                <w:rFonts w:ascii="宋体" w:hAnsi="宋体"/>
                <w:snapToGrid w:val="0"/>
                <w:kern w:val="0"/>
                <w:szCs w:val="21"/>
                <w:u w:val="single"/>
              </w:rPr>
            </w:pPr>
            <w:r>
              <w:rPr>
                <w:rFonts w:hint="eastAsia" w:ascii="宋体" w:hAnsi="宋体"/>
                <w:kern w:val="0"/>
                <w:szCs w:val="21"/>
              </w:rPr>
              <w:t>工期：</w:t>
            </w:r>
            <w:r>
              <w:rPr>
                <w:rFonts w:hint="eastAsia" w:ascii="宋体" w:hAnsi="宋体"/>
                <w:snapToGrid w:val="0"/>
                <w:kern w:val="0"/>
                <w:szCs w:val="21"/>
                <w:u w:val="single"/>
              </w:rPr>
              <w:t xml:space="preserve"> 20天</w:t>
            </w:r>
          </w:p>
          <w:p>
            <w:pPr>
              <w:snapToGrid w:val="0"/>
              <w:spacing w:line="400" w:lineRule="exact"/>
              <w:rPr>
                <w:rFonts w:ascii="宋体" w:hAnsi="宋体"/>
                <w:kern w:val="0"/>
                <w:szCs w:val="21"/>
              </w:rPr>
            </w:pPr>
            <w:r>
              <w:rPr>
                <w:rFonts w:hint="eastAsia" w:ascii="宋体" w:hAnsi="宋体"/>
                <w:kern w:val="0"/>
                <w:szCs w:val="21"/>
              </w:rPr>
              <w:t>缺陷责任期：</w:t>
            </w:r>
            <w:r>
              <w:rPr>
                <w:rFonts w:hint="eastAsia" w:ascii="宋体" w:hAnsi="宋体"/>
                <w:snapToGrid w:val="0"/>
                <w:kern w:val="0"/>
                <w:szCs w:val="21"/>
                <w:u w:val="single"/>
              </w:rPr>
              <w:t xml:space="preserve">  </w:t>
            </w:r>
            <w:r>
              <w:rPr>
                <w:rFonts w:ascii="宋体" w:hAnsi="宋体"/>
                <w:snapToGrid w:val="0"/>
                <w:kern w:val="0"/>
                <w:szCs w:val="21"/>
                <w:u w:val="single"/>
              </w:rPr>
              <w:t>24</w:t>
            </w:r>
            <w:r>
              <w:rPr>
                <w:rFonts w:hint="eastAsia" w:ascii="宋体" w:hAnsi="宋体"/>
                <w:snapToGrid w:val="0"/>
                <w:kern w:val="0"/>
                <w:szCs w:val="21"/>
                <w:u w:val="single"/>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1.3.3</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质量要求</w:t>
            </w:r>
          </w:p>
        </w:tc>
        <w:tc>
          <w:tcPr>
            <w:tcW w:w="6683" w:type="dxa"/>
            <w:vAlign w:val="center"/>
          </w:tcPr>
          <w:p>
            <w:pPr>
              <w:snapToGrid w:val="0"/>
              <w:spacing w:line="400" w:lineRule="exact"/>
              <w:rPr>
                <w:rFonts w:ascii="宋体" w:hAnsi="宋体"/>
                <w:szCs w:val="21"/>
              </w:rPr>
            </w:pPr>
            <w:r>
              <w:rPr>
                <w:rFonts w:hint="eastAsia" w:ascii="宋体" w:hAnsi="宋体"/>
                <w:szCs w:val="21"/>
              </w:rPr>
              <w:t>符合强制性质量标准，</w:t>
            </w:r>
            <w:r>
              <w:rPr>
                <w:rFonts w:hint="eastAsia" w:ascii="宋体" w:hAnsi="宋体"/>
                <w:szCs w:val="21"/>
                <w:u w:val="single"/>
              </w:rPr>
              <w:t>符合</w:t>
            </w:r>
            <w:r>
              <w:rPr>
                <w:rFonts w:ascii="宋体" w:hAnsi="宋体"/>
                <w:szCs w:val="21"/>
                <w:u w:val="single"/>
              </w:rPr>
              <w:t>国家和重庆市现行有关施工质量验收规范要求，并达到合格标准</w:t>
            </w:r>
            <w:r>
              <w:rPr>
                <w:rFonts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3" w:hRule="atLeast"/>
          <w:jc w:val="center"/>
        </w:trPr>
        <w:tc>
          <w:tcPr>
            <w:tcW w:w="1240" w:type="dxa"/>
            <w:vAlign w:val="center"/>
          </w:tcPr>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1.4.1</w:t>
            </w: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1.4.1</w:t>
            </w: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1.4.1</w:t>
            </w: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rPr>
                <w:rFonts w:ascii="宋体" w:hAnsi="宋体"/>
                <w:kern w:val="0"/>
                <w:szCs w:val="21"/>
              </w:rPr>
            </w:pPr>
          </w:p>
        </w:tc>
        <w:tc>
          <w:tcPr>
            <w:tcW w:w="1451" w:type="dxa"/>
            <w:vAlign w:val="center"/>
          </w:tcPr>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投标人资质条件、能力和信誉</w:t>
            </w: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投标人资质条件、能力和信誉</w:t>
            </w: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投标人资质条件、能力和信誉</w:t>
            </w: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rPr>
                <w:rFonts w:ascii="宋体" w:hAnsi="宋体"/>
                <w:kern w:val="0"/>
                <w:szCs w:val="21"/>
              </w:rPr>
            </w:pPr>
          </w:p>
        </w:tc>
        <w:tc>
          <w:tcPr>
            <w:tcW w:w="6683" w:type="dxa"/>
            <w:vAlign w:val="center"/>
          </w:tcPr>
          <w:p>
            <w:pPr>
              <w:autoSpaceDE w:val="0"/>
              <w:autoSpaceDN w:val="0"/>
              <w:adjustRightInd w:val="0"/>
              <w:snapToGrid w:val="0"/>
              <w:spacing w:line="400" w:lineRule="exact"/>
            </w:pPr>
            <w:bookmarkStart w:id="79" w:name="一是"/>
            <w:bookmarkEnd w:id="79"/>
            <w:r>
              <w:rPr>
                <w:rFonts w:hint="eastAsia"/>
              </w:rPr>
              <w:t>1、资格条件</w:t>
            </w:r>
            <w:r>
              <w:t>、营业执照及安全生产条件</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t>（1）具备建设行政主管部门颁发的有效的</w:t>
            </w:r>
            <w:r>
              <w:rPr>
                <w:rFonts w:ascii="宋体" w:hAnsi="宋体"/>
                <w:snapToGrid w:val="0"/>
                <w:kern w:val="0"/>
                <w:szCs w:val="21"/>
                <w:u w:val="single"/>
              </w:rPr>
              <w:t>建筑装饰装修工程专业三级及以上资质</w:t>
            </w:r>
            <w:r>
              <w:rPr>
                <w:rFonts w:hint="eastAsia" w:ascii="宋体" w:hAnsi="宋体"/>
                <w:snapToGrid w:val="0"/>
                <w:kern w:val="0"/>
                <w:szCs w:val="21"/>
              </w:rPr>
              <w:t>；</w:t>
            </w:r>
          </w:p>
          <w:p>
            <w:pPr>
              <w:autoSpaceDE w:val="0"/>
              <w:autoSpaceDN w:val="0"/>
              <w:adjustRightInd w:val="0"/>
              <w:snapToGrid w:val="0"/>
              <w:spacing w:line="400" w:lineRule="exact"/>
              <w:ind w:firstLine="420" w:firstLineChars="200"/>
            </w:pPr>
            <w:r>
              <w:rPr>
                <w:rFonts w:hint="eastAsia"/>
              </w:rPr>
              <w:t>投标人</w:t>
            </w:r>
            <w:r>
              <w:t>须</w:t>
            </w:r>
            <w:r>
              <w:rPr>
                <w:rFonts w:hint="eastAsia"/>
              </w:rPr>
              <w:t>在投标文件资格审查部分</w:t>
            </w:r>
            <w:r>
              <w:t>提供</w:t>
            </w:r>
            <w:r>
              <w:rPr>
                <w:rFonts w:hint="eastAsia"/>
              </w:rPr>
              <w:t>有效的带二维码标识的资质证书</w:t>
            </w:r>
            <w:r>
              <w:t>。</w:t>
            </w:r>
          </w:p>
          <w:p>
            <w:pPr>
              <w:autoSpaceDE w:val="0"/>
              <w:autoSpaceDN w:val="0"/>
              <w:adjustRightInd w:val="0"/>
              <w:snapToGrid w:val="0"/>
              <w:spacing w:line="400" w:lineRule="exact"/>
              <w:ind w:firstLine="420" w:firstLineChars="200"/>
            </w:pPr>
            <w:r>
              <w:t>（2）具备有效的营业执照。</w:t>
            </w:r>
          </w:p>
          <w:p>
            <w:pPr>
              <w:autoSpaceDE w:val="0"/>
              <w:autoSpaceDN w:val="0"/>
              <w:adjustRightInd w:val="0"/>
              <w:snapToGrid w:val="0"/>
              <w:spacing w:line="400" w:lineRule="exact"/>
              <w:ind w:firstLine="420" w:firstLineChars="200"/>
            </w:pPr>
            <w:r>
              <w:rPr>
                <w:rFonts w:hint="eastAsia"/>
              </w:rPr>
              <w:t>投标人</w:t>
            </w:r>
            <w:r>
              <w:t>须</w:t>
            </w:r>
            <w:r>
              <w:rPr>
                <w:rFonts w:hint="eastAsia"/>
              </w:rPr>
              <w:t>在投标文件资格审查部分</w:t>
            </w:r>
            <w:r>
              <w:t>提供有效的带二维码</w:t>
            </w:r>
            <w:r>
              <w:rPr>
                <w:rFonts w:hint="eastAsia"/>
              </w:rPr>
              <w:t>标识</w:t>
            </w:r>
            <w:r>
              <w:t>的营业执照。</w:t>
            </w:r>
            <w:r>
              <w:rPr>
                <w:rFonts w:hint="eastAsia"/>
              </w:rPr>
              <w:t>注：不得将投标人营业执照记载的经营范围作为评审因素。</w:t>
            </w:r>
          </w:p>
          <w:p>
            <w:pPr>
              <w:autoSpaceDE w:val="0"/>
              <w:autoSpaceDN w:val="0"/>
              <w:adjustRightInd w:val="0"/>
              <w:snapToGrid w:val="0"/>
              <w:spacing w:line="400" w:lineRule="exact"/>
              <w:ind w:firstLine="420" w:firstLineChars="200"/>
            </w:pPr>
            <w:r>
              <w:t>（3）具备建设行政主管部门颁发的有效的安全生产许可证，企业</w:t>
            </w:r>
            <w:r>
              <w:rPr>
                <w:rFonts w:hint="eastAsia"/>
              </w:rPr>
              <w:t>主要</w:t>
            </w:r>
            <w:r>
              <w:t>负责人、拟担任该项目项目经理具备相应的由建设行政主管部门颁发的有效的安全生产考核合格证书</w:t>
            </w:r>
            <w:r>
              <w:rPr>
                <w:rFonts w:hint="eastAsia"/>
              </w:rPr>
              <w:t>。</w:t>
            </w:r>
          </w:p>
          <w:p>
            <w:pPr>
              <w:autoSpaceDE w:val="0"/>
              <w:autoSpaceDN w:val="0"/>
              <w:adjustRightInd w:val="0"/>
              <w:snapToGrid w:val="0"/>
              <w:spacing w:line="400" w:lineRule="exact"/>
              <w:ind w:firstLine="420" w:firstLineChars="200"/>
            </w:pPr>
            <w:r>
              <w:rPr>
                <w:rFonts w:hint="eastAsia"/>
              </w:rPr>
              <w:t>投标人须在投标文件资格审查部分提供有效的安全生产许可证</w:t>
            </w:r>
            <w:r>
              <w:t>及安全生产考核合格证书。</w:t>
            </w:r>
          </w:p>
          <w:p>
            <w:pPr>
              <w:autoSpaceDE w:val="0"/>
              <w:autoSpaceDN w:val="0"/>
              <w:adjustRightInd w:val="0"/>
              <w:snapToGrid w:val="0"/>
              <w:spacing w:line="400" w:lineRule="exact"/>
            </w:pPr>
            <w:r>
              <w:t>2.财务要求</w:t>
            </w:r>
          </w:p>
          <w:p>
            <w:pPr>
              <w:pStyle w:val="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 xml:space="preserve">    2020年、2021年、2022年的年度财务状况不亏损。</w:t>
            </w:r>
          </w:p>
          <w:p>
            <w:pPr>
              <w:pStyle w:val="2"/>
              <w:ind w:firstLine="420" w:firstLineChars="200"/>
            </w:pPr>
            <w:r>
              <w:rPr>
                <w:rFonts w:hint="eastAsia"/>
              </w:rPr>
              <w:t>投标人须在投标文件资格审查部分提供经会计师事务所或审计机构出具的合法有效的财务审计报告及财务报表，财务报表须至少包括现金流量表、资产负债表、利润表。</w:t>
            </w:r>
          </w:p>
          <w:p>
            <w:pPr>
              <w:adjustRightInd w:val="0"/>
              <w:snapToGrid w:val="0"/>
              <w:spacing w:line="400" w:lineRule="exact"/>
              <w:ind w:firstLine="420" w:firstLineChars="200"/>
            </w:pPr>
            <w:r>
              <w:t>3.投标截止日投标资格情况</w:t>
            </w:r>
          </w:p>
          <w:p>
            <w:pPr>
              <w:snapToGrid w:val="0"/>
              <w:spacing w:line="400" w:lineRule="exact"/>
              <w:ind w:firstLine="420" w:firstLineChars="200"/>
            </w:pPr>
            <w:r>
              <w:rPr>
                <w:rFonts w:hint="eastAsia"/>
              </w:rPr>
              <w:t>投标人自行承诺（格式见第八章投标文件格式）不得存在下列情形之一：</w:t>
            </w:r>
          </w:p>
          <w:p>
            <w:pPr>
              <w:snapToGrid w:val="0"/>
              <w:spacing w:line="400" w:lineRule="exact"/>
              <w:ind w:firstLine="420" w:firstLineChars="200"/>
              <w:jc w:val="left"/>
            </w:pPr>
            <w:r>
              <w:rPr>
                <w:rFonts w:hint="eastAsia"/>
              </w:rPr>
              <w:t>（1）被人民法院列入失信被执行人名单且在被执行期内；</w:t>
            </w:r>
          </w:p>
          <w:p>
            <w:pPr>
              <w:snapToGrid w:val="0"/>
              <w:spacing w:line="400" w:lineRule="exact"/>
              <w:ind w:firstLine="420" w:firstLineChars="200"/>
            </w:pPr>
            <w:r>
              <w:rPr>
                <w:rFonts w:hint="eastAsia"/>
              </w:rPr>
              <w:t>（2）被列入《重庆市工程建设领域采购投标信用管理暂行办法》规定的重点关注名单且记分达到12分且在记分有效期内；</w:t>
            </w:r>
          </w:p>
          <w:p>
            <w:pPr>
              <w:snapToGrid w:val="0"/>
              <w:spacing w:line="400" w:lineRule="exact"/>
              <w:ind w:firstLine="420" w:firstLineChars="200"/>
            </w:pPr>
            <w:r>
              <w:rPr>
                <w:rFonts w:hint="eastAsia"/>
              </w:rPr>
              <w:t>（3）被列入《重庆市工程建设领域采购投标信用管理暂行办法》规定的重庆市工程建设领域采购投标失信惩戒对象名单（以下称黑名单）且在记分有效期内；</w:t>
            </w:r>
          </w:p>
          <w:p>
            <w:pPr>
              <w:snapToGrid w:val="0"/>
              <w:spacing w:line="400" w:lineRule="exact"/>
              <w:ind w:firstLine="420" w:firstLineChars="200"/>
            </w:pPr>
            <w:r>
              <w:rPr>
                <w:rFonts w:hint="eastAsia"/>
              </w:rPr>
              <w:t>（4）被国家、重庆市（含市或任意区县）有关行政部门处以暂停投标资格行政处罚，且在处罚期限内；</w:t>
            </w:r>
          </w:p>
          <w:p>
            <w:pPr>
              <w:snapToGrid w:val="0"/>
              <w:spacing w:line="400" w:lineRule="exact"/>
              <w:ind w:firstLine="420" w:firstLineChars="200"/>
            </w:pPr>
            <w:r>
              <w:rPr>
                <w:rFonts w:hint="eastAsia"/>
              </w:rPr>
              <w:t>（5）被重庆市住房和城乡建设主管部门暂停在渝承揽新业务且在暂停期内。</w:t>
            </w:r>
          </w:p>
          <w:p>
            <w:pPr>
              <w:spacing w:line="400" w:lineRule="exact"/>
              <w:ind w:firstLine="420" w:firstLineChars="200"/>
            </w:pPr>
            <w:r>
              <w:rPr>
                <w:rFonts w:hint="eastAsia"/>
              </w:rPr>
              <w:t>投标人须在投标文件资格审查部分提供承诺。</w:t>
            </w:r>
          </w:p>
          <w:p>
            <w:pPr>
              <w:spacing w:line="400" w:lineRule="exact"/>
              <w:ind w:firstLine="420" w:firstLineChars="200"/>
            </w:pPr>
            <w:r>
              <w:rPr>
                <w:rFonts w:hint="eastAsia"/>
              </w:rPr>
              <w:t>上述第（2）、（3）款信用状况在开标环节进行查询，查询结果交由评标委员会评审，若投标人针对上述第（2）、（3）款的承诺内容与查询结果不符，由评标委员会作否决投标处理。</w:t>
            </w:r>
          </w:p>
          <w:p>
            <w:pPr>
              <w:spacing w:line="400" w:lineRule="exact"/>
              <w:ind w:firstLine="420" w:firstLineChars="200"/>
            </w:pPr>
            <w:r>
              <w:rPr>
                <w:rFonts w:hint="eastAsia"/>
              </w:rPr>
              <w:t>注：投标人是否因有不良行为记分、进入重点关注名单或黑名单而被限制投标的，以开标环节信用状况查询结果为准。</w:t>
            </w:r>
          </w:p>
          <w:p>
            <w:pPr>
              <w:snapToGrid w:val="0"/>
              <w:spacing w:line="400" w:lineRule="exact"/>
              <w:ind w:firstLine="420" w:firstLineChars="200"/>
            </w:pPr>
            <w:r>
              <w:t>4.项目经理资格要求</w:t>
            </w:r>
          </w:p>
          <w:p>
            <w:pPr>
              <w:snapToGrid w:val="0"/>
              <w:spacing w:line="400" w:lineRule="exact"/>
              <w:ind w:firstLine="420" w:firstLineChars="200"/>
            </w:pPr>
            <w:r>
              <w:t>4</w:t>
            </w:r>
            <w:r>
              <w:rPr>
                <w:rFonts w:hint="eastAsia"/>
              </w:rPr>
              <w:t>.1投标人拟派的</w:t>
            </w:r>
            <w:r>
              <w:t>项目经理必须已在</w:t>
            </w:r>
            <w:r>
              <w:rPr>
                <w:rFonts w:hint="eastAsia"/>
              </w:rPr>
              <w:t>投标人本</w:t>
            </w:r>
            <w:r>
              <w:t>单位注册并应具有</w:t>
            </w:r>
            <w:r>
              <w:rPr>
                <w:rFonts w:hint="eastAsia"/>
              </w:rPr>
              <w:t xml:space="preserve">    建筑工程 专业二</w:t>
            </w:r>
            <w:r>
              <w:t>级及以上注册建造师执业资格</w:t>
            </w:r>
            <w:r>
              <w:rPr>
                <w:rFonts w:hint="eastAsia"/>
              </w:rPr>
              <w:t>。</w:t>
            </w:r>
          </w:p>
          <w:p>
            <w:pPr>
              <w:snapToGrid w:val="0"/>
              <w:spacing w:line="400" w:lineRule="exact"/>
              <w:ind w:firstLine="420" w:firstLineChars="200"/>
              <w:jc w:val="left"/>
            </w:pPr>
            <w:r>
              <w:rPr>
                <w:rFonts w:hint="eastAsia"/>
              </w:rPr>
              <w:t>4.2项目经理承诺要求：投标人须承诺拟派项目经理按注册建造师的相关规定到岗履职和未被禁止参与投标。</w:t>
            </w:r>
          </w:p>
          <w:p>
            <w:pPr>
              <w:snapToGrid w:val="0"/>
              <w:spacing w:line="400" w:lineRule="exact"/>
              <w:ind w:firstLine="420" w:firstLineChars="200"/>
            </w:pPr>
            <w:r>
              <w:rPr>
                <w:rFonts w:hint="eastAsia"/>
              </w:rPr>
              <w:t>4</w:t>
            </w:r>
            <w:r>
              <w:t>.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w:t>
            </w:r>
            <w:r>
              <w:rPr>
                <w:rFonts w:hint="eastAsia"/>
              </w:rPr>
              <w:t>采购</w:t>
            </w:r>
            <w:r>
              <w:t>人造成损失的，投标人依法承担违约赔偿责任。拟派项目经理中标后不得随意更换。</w:t>
            </w:r>
          </w:p>
          <w:p>
            <w:pPr>
              <w:snapToGrid w:val="0"/>
              <w:spacing w:line="400" w:lineRule="exact"/>
              <w:ind w:firstLine="420" w:firstLineChars="200"/>
            </w:pPr>
            <w:r>
              <w:rPr>
                <w:rFonts w:hint="eastAsia"/>
              </w:rPr>
              <w:t>4</w:t>
            </w:r>
            <w:r>
              <w:t>.2.2未被禁止参与投标承诺要求：承诺拟派项目经理未被重庆市住房和城乡建设主管部门暂停在渝承揽新业务。若被暂停在渝承揽新业务但仍参加投标，将被否决投标；已取得中标候选人资格或中标资格的，</w:t>
            </w:r>
            <w:r>
              <w:rPr>
                <w:rFonts w:hint="eastAsia"/>
              </w:rPr>
              <w:t>采购</w:t>
            </w:r>
            <w:r>
              <w:t>人有权取消其中标候选人资格或中标资格；给</w:t>
            </w:r>
            <w:r>
              <w:rPr>
                <w:rFonts w:hint="eastAsia"/>
              </w:rPr>
              <w:t>采购</w:t>
            </w:r>
            <w:r>
              <w:t>人造成损失的，投标人依法承担违约赔偿责任。</w:t>
            </w:r>
          </w:p>
          <w:p>
            <w:pPr>
              <w:snapToGrid w:val="0"/>
              <w:spacing w:line="400" w:lineRule="exact"/>
              <w:ind w:firstLine="420" w:firstLineChars="200"/>
            </w:pPr>
            <w:r>
              <w:rPr>
                <w:rFonts w:hint="eastAsia"/>
              </w:rPr>
              <w:t>4</w:t>
            </w:r>
            <w:r>
              <w:t>.2.3项目经理的其它承诺要求：为保证中标人拟派的项目经理到本项目到岗履职，中标人还需承诺：</w:t>
            </w:r>
          </w:p>
          <w:p>
            <w:pPr>
              <w:snapToGrid w:val="0"/>
              <w:spacing w:line="400" w:lineRule="exact"/>
              <w:ind w:firstLine="420" w:firstLineChars="200"/>
            </w:pPr>
            <w:r>
              <w:t>若中标人拟派本项目的项目经理有在其他项目任职的情形的（或有在其他项目中标或拟中标的情形的），应在收到中标通知书后 14 日（7～30日）内，办理完成放弃在其他项目任职的手续（或办理完成放弃在其他项目中标</w:t>
            </w:r>
            <w:r>
              <w:rPr>
                <w:rFonts w:hint="eastAsia"/>
              </w:rPr>
              <w:t>或拟中标</w:t>
            </w:r>
            <w:r>
              <w:t>的手续），</w:t>
            </w:r>
            <w:r>
              <w:rPr>
                <w:rFonts w:hint="eastAsia"/>
              </w:rPr>
              <w:t>采购</w:t>
            </w:r>
            <w:r>
              <w:t>人在合同签订前有权对中标人拟派项目经理在其他项目的任职情形（或在其他项目的中标或拟中标情形）进行核查，若与</w:t>
            </w:r>
            <w:r>
              <w:rPr>
                <w:rFonts w:hint="eastAsia"/>
              </w:rPr>
              <w:t>中标人</w:t>
            </w:r>
            <w:r>
              <w:t>承诺内容不符或中标人未在上述时间内按照</w:t>
            </w:r>
            <w:r>
              <w:rPr>
                <w:rFonts w:hint="eastAsia"/>
              </w:rPr>
              <w:t>采购</w:t>
            </w:r>
            <w:r>
              <w:t>文件规定递交放弃在其他项目任职、中标或拟中标的相关资料，视为中标人放弃中标资格。在合同签订时，中标人需确保拟派项目经理符合《建筑施工企业项目经理资质管理办法》规定的项目经理任职条件，否则视为中标人放弃中标资格。</w:t>
            </w:r>
          </w:p>
          <w:p>
            <w:pPr>
              <w:snapToGrid w:val="0"/>
              <w:spacing w:line="400" w:lineRule="exact"/>
              <w:ind w:firstLine="420" w:firstLineChars="200"/>
            </w:pPr>
            <w:r>
              <w:t>放弃在其他项目任职的需提供</w:t>
            </w:r>
            <w:r>
              <w:rPr>
                <w:rFonts w:hint="eastAsia"/>
              </w:rPr>
              <w:t>：</w:t>
            </w:r>
            <w:r>
              <w:t>①</w:t>
            </w:r>
            <w:r>
              <w:rPr>
                <w:rFonts w:hint="eastAsia"/>
              </w:rPr>
              <w:t>经</w:t>
            </w:r>
            <w:r>
              <w:t>业主或建设单位同意任职变更的文件；②负责项目监管的行业行政主管部门出具同意任职变更的证明材料。</w:t>
            </w:r>
          </w:p>
          <w:p>
            <w:pPr>
              <w:snapToGrid w:val="0"/>
              <w:spacing w:line="400" w:lineRule="exact"/>
              <w:ind w:firstLine="420" w:firstLineChars="200"/>
            </w:pPr>
            <w:r>
              <w:t>放弃在其他项目中标或拟中标的需提供</w:t>
            </w:r>
            <w:r>
              <w:rPr>
                <w:rFonts w:hint="eastAsia"/>
              </w:rPr>
              <w:t>：</w:t>
            </w:r>
            <w:r>
              <w:t>①经中标或拟中标的其他项目建设单位同意的放弃中标函</w:t>
            </w:r>
            <w:r>
              <w:rPr>
                <w:rFonts w:hint="eastAsia"/>
              </w:rPr>
              <w:t>。</w:t>
            </w:r>
          </w:p>
          <w:p>
            <w:pPr>
              <w:snapToGrid w:val="0"/>
              <w:spacing w:line="400" w:lineRule="exact"/>
              <w:ind w:firstLine="420" w:firstLineChars="200"/>
            </w:pPr>
            <w:r>
              <w:rPr>
                <w:rFonts w:hint="eastAsia"/>
              </w:rPr>
              <w:t>4.2.4未提供上述承诺或承诺内容不符合要求的，由评标委员会作否决投标处理。</w:t>
            </w:r>
          </w:p>
          <w:p>
            <w:pPr>
              <w:snapToGrid w:val="0"/>
              <w:spacing w:line="400" w:lineRule="exact"/>
              <w:ind w:firstLine="420" w:firstLineChars="200"/>
            </w:pPr>
            <w:r>
              <w:rPr>
                <w:rFonts w:hint="eastAsia"/>
              </w:rPr>
              <w:t>投标人须在投标文件资格审查部分提供有效的拟派项目经理建造师注册证、身份证、投标人为其缴纳的养老保险证明材料，拟派项目经理到岗履职和未被禁止参与投标的承诺（承诺格式见第八章投标文件格式）。</w:t>
            </w:r>
          </w:p>
          <w:p>
            <w:pPr>
              <w:autoSpaceDE w:val="0"/>
              <w:autoSpaceDN w:val="0"/>
              <w:adjustRightInd w:val="0"/>
              <w:snapToGrid w:val="0"/>
              <w:spacing w:line="400" w:lineRule="exact"/>
              <w:ind w:firstLine="420" w:firstLineChars="200"/>
            </w:pPr>
            <w:r>
              <w:t>5.其他要求</w:t>
            </w:r>
          </w:p>
          <w:p>
            <w:pPr>
              <w:snapToGrid w:val="0"/>
              <w:spacing w:line="400" w:lineRule="exact"/>
              <w:ind w:firstLine="420" w:firstLineChars="200"/>
            </w:pPr>
            <w:r>
              <w:t>（1）项目技术负责人：</w:t>
            </w:r>
            <w:r>
              <w:rPr>
                <w:rFonts w:hint="eastAsia"/>
              </w:rPr>
              <w:t>应具有</w:t>
            </w:r>
            <w:r>
              <w:t>建筑类中级及以上职称。</w:t>
            </w:r>
          </w:p>
          <w:p>
            <w:pPr>
              <w:autoSpaceDE w:val="0"/>
              <w:autoSpaceDN w:val="0"/>
              <w:adjustRightInd w:val="0"/>
              <w:snapToGrid w:val="0"/>
              <w:spacing w:line="400" w:lineRule="exact"/>
              <w:ind w:firstLine="420" w:firstLineChars="200"/>
            </w:pPr>
            <w:r>
              <w:rPr>
                <w:rFonts w:hint="eastAsia"/>
              </w:rPr>
              <w:t>投标人须在投标文件资格审查部分提供拟派技术负责人身份证、职称证及投标人本单位为其缴纳的养老保险证明材料。</w:t>
            </w:r>
          </w:p>
          <w:p>
            <w:pPr>
              <w:autoSpaceDE w:val="0"/>
              <w:autoSpaceDN w:val="0"/>
              <w:adjustRightInd w:val="0"/>
              <w:snapToGrid w:val="0"/>
              <w:spacing w:line="400" w:lineRule="exact"/>
              <w:ind w:firstLine="420" w:firstLineChars="200"/>
            </w:pPr>
            <w:r>
              <w:t>（2）主要管理人员：</w:t>
            </w:r>
          </w:p>
          <w:p>
            <w:pPr>
              <w:autoSpaceDE w:val="0"/>
              <w:autoSpaceDN w:val="0"/>
              <w:adjustRightInd w:val="0"/>
              <w:spacing w:line="400" w:lineRule="exact"/>
              <w:ind w:firstLine="420" w:firstLineChars="200"/>
            </w:pPr>
            <w:r>
              <w:rPr>
                <w:rFonts w:hint="eastAsia"/>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采购人可取消其中标资格，给采购人造成损失的，投标人依法承担违约赔偿责任。</w:t>
            </w:r>
          </w:p>
          <w:p>
            <w:pPr>
              <w:autoSpaceDE w:val="0"/>
              <w:autoSpaceDN w:val="0"/>
              <w:adjustRightInd w:val="0"/>
              <w:spacing w:line="400" w:lineRule="exact"/>
              <w:ind w:firstLine="420" w:firstLineChars="200"/>
            </w:pPr>
            <w:r>
              <w:rPr>
                <w:rFonts w:hint="eastAsia"/>
              </w:rPr>
              <w:t>投标人须在投标文件资格审查部分提供承诺（承诺格式见第八章投标文件格式）。</w:t>
            </w:r>
          </w:p>
          <w:p>
            <w:pPr>
              <w:autoSpaceDE w:val="0"/>
              <w:autoSpaceDN w:val="0"/>
              <w:adjustRightInd w:val="0"/>
              <w:snapToGrid w:val="0"/>
              <w:spacing w:line="400" w:lineRule="exact"/>
              <w:ind w:firstLine="420" w:firstLineChars="200"/>
            </w:pPr>
            <w:r>
              <w:t>（</w:t>
            </w:r>
            <w:r>
              <w:rPr>
                <w:rFonts w:hint="eastAsia"/>
              </w:rPr>
              <w:t>3</w:t>
            </w:r>
            <w:r>
              <w:t>）委托代理人</w:t>
            </w:r>
            <w:r>
              <w:rPr>
                <w:rFonts w:hint="eastAsia"/>
              </w:rPr>
              <w:t>：</w:t>
            </w:r>
          </w:p>
          <w:p>
            <w:pPr>
              <w:autoSpaceDE w:val="0"/>
              <w:autoSpaceDN w:val="0"/>
              <w:adjustRightInd w:val="0"/>
              <w:snapToGrid w:val="0"/>
              <w:spacing w:line="400" w:lineRule="exact"/>
              <w:ind w:firstLine="420" w:firstLineChars="200"/>
            </w:pPr>
            <w:r>
              <w:t>委托代理人必须为投标人本单位</w:t>
            </w:r>
            <w:r>
              <w:rPr>
                <w:rFonts w:hint="eastAsia"/>
              </w:rPr>
              <w:t>人员</w:t>
            </w:r>
            <w:r>
              <w:t>。</w:t>
            </w:r>
          </w:p>
          <w:p>
            <w:pPr>
              <w:autoSpaceDE w:val="0"/>
              <w:autoSpaceDN w:val="0"/>
              <w:adjustRightInd w:val="0"/>
              <w:snapToGrid w:val="0"/>
              <w:spacing w:line="400" w:lineRule="exact"/>
              <w:ind w:firstLine="420" w:firstLineChars="200"/>
            </w:pPr>
            <w:r>
              <w:rPr>
                <w:rFonts w:hint="eastAsia"/>
              </w:rPr>
              <w:t>投标人</w:t>
            </w:r>
            <w:r>
              <w:t>须</w:t>
            </w:r>
            <w:r>
              <w:rPr>
                <w:rFonts w:hint="eastAsia"/>
              </w:rPr>
              <w:t>在投标文件资格审查部分</w:t>
            </w:r>
            <w:r>
              <w:t>提供</w:t>
            </w:r>
            <w:r>
              <w:rPr>
                <w:rFonts w:hint="eastAsia"/>
              </w:rPr>
              <w:t>投标人为该</w:t>
            </w:r>
            <w:r>
              <w:t>委托代理人</w:t>
            </w:r>
            <w:r>
              <w:rPr>
                <w:rFonts w:hint="eastAsia"/>
              </w:rPr>
              <w:t>缴纳的养老保险证明。否则，将由评标委员会作否决投标处理。</w:t>
            </w:r>
          </w:p>
          <w:p>
            <w:pPr>
              <w:autoSpaceDE w:val="0"/>
              <w:autoSpaceDN w:val="0"/>
              <w:adjustRightInd w:val="0"/>
              <w:snapToGrid w:val="0"/>
              <w:spacing w:line="400" w:lineRule="exact"/>
              <w:ind w:firstLine="415" w:firstLineChars="198"/>
            </w:pPr>
            <w:r>
              <w:rPr>
                <w:rFonts w:hint="eastAsia"/>
              </w:rPr>
              <w:t>特别说明：</w:t>
            </w:r>
          </w:p>
          <w:p>
            <w:pPr>
              <w:autoSpaceDE w:val="0"/>
              <w:autoSpaceDN w:val="0"/>
              <w:adjustRightInd w:val="0"/>
              <w:snapToGrid w:val="0"/>
              <w:spacing w:line="400" w:lineRule="exact"/>
              <w:ind w:firstLine="415" w:firstLineChars="198"/>
            </w:pPr>
            <w:r>
              <w:rPr>
                <w:rFonts w:hint="eastAsia"/>
              </w:rPr>
              <w:t>（</w:t>
            </w:r>
            <w:r>
              <w:t>1）上述1～5</w:t>
            </w:r>
            <w:r>
              <w:rPr>
                <w:rFonts w:hint="eastAsia"/>
              </w:rPr>
              <w:t>条所须提交的相关证明材料均为扫描件（扫描件须清晰可辨），且均应加盖投标人合法的鲜章并编入投标文件资格审查部分中，</w:t>
            </w:r>
            <w:r>
              <w:t>上述1～5</w:t>
            </w:r>
            <w:r>
              <w:rPr>
                <w:rFonts w:hint="eastAsia"/>
              </w:rPr>
              <w:t>条，有一条不满足则投标文件由评标委员会作否决投标处理。</w:t>
            </w:r>
          </w:p>
          <w:p>
            <w:pPr>
              <w:autoSpaceDE w:val="0"/>
              <w:autoSpaceDN w:val="0"/>
              <w:adjustRightInd w:val="0"/>
              <w:snapToGrid w:val="0"/>
              <w:spacing w:line="400" w:lineRule="exact"/>
              <w:ind w:firstLine="415" w:firstLineChars="198"/>
            </w:pPr>
            <w:r>
              <w:rPr>
                <w:rFonts w:hint="eastAsia"/>
              </w:rPr>
              <w:t>（2）投标人须自行承诺其提供的上述相关证明材料真实有效，不存在弄虚作假情形（格式见第八章投标文件格式）。采购人在合同签订前均有权对投标人提供的资料（如业绩截图信息等相关证明材料）进行核实，若发现弄虚作假，取消其中标资格，并按相关法律法规报采购投标监督部门处理，其投标保证金不予退还，投标人承担因此造成的相关责任并赔偿相应损失。</w:t>
            </w:r>
          </w:p>
          <w:p>
            <w:pPr>
              <w:spacing w:line="400" w:lineRule="exact"/>
              <w:ind w:firstLine="420" w:firstLineChars="200"/>
              <w:rPr>
                <w:rFonts w:ascii="宋体" w:hAnsi="宋体"/>
                <w:bCs/>
                <w:kern w:val="0"/>
                <w:szCs w:val="21"/>
              </w:rPr>
            </w:pPr>
            <w:r>
              <w:rPr>
                <w:rFonts w:hint="eastAsia" w:ascii="宋体" w:hAnsi="宋体"/>
                <w:bCs/>
                <w:kern w:val="0"/>
                <w:szCs w:val="21"/>
              </w:rPr>
              <w:t>（3）</w:t>
            </w:r>
            <w:r>
              <w:rPr>
                <w:rFonts w:ascii="宋体" w:hAnsi="宋体"/>
                <w:bCs/>
                <w:kern w:val="0"/>
                <w:szCs w:val="21"/>
              </w:rPr>
              <w:t>本</w:t>
            </w:r>
            <w:r>
              <w:rPr>
                <w:rFonts w:hint="eastAsia" w:ascii="宋体" w:hAnsi="宋体"/>
                <w:bCs/>
                <w:kern w:val="0"/>
                <w:szCs w:val="21"/>
              </w:rPr>
              <w:t>采购</w:t>
            </w:r>
            <w:r>
              <w:rPr>
                <w:rFonts w:ascii="宋体" w:hAnsi="宋体"/>
                <w:bCs/>
                <w:kern w:val="0"/>
                <w:szCs w:val="21"/>
              </w:rPr>
              <w:t>文件中所要求的人员</w:t>
            </w:r>
            <w:r>
              <w:rPr>
                <w:rFonts w:hint="eastAsia" w:ascii="宋体" w:hAnsi="宋体"/>
                <w:bCs/>
                <w:kern w:val="0"/>
                <w:szCs w:val="21"/>
              </w:rPr>
              <w:t>养老保险</w:t>
            </w:r>
            <w:r>
              <w:rPr>
                <w:rFonts w:ascii="宋体" w:hAnsi="宋体"/>
                <w:bCs/>
                <w:kern w:val="0"/>
                <w:szCs w:val="21"/>
              </w:rPr>
              <w:t>证明要求如下：</w:t>
            </w:r>
          </w:p>
          <w:p>
            <w:pPr>
              <w:spacing w:line="400" w:lineRule="exact"/>
              <w:ind w:firstLine="420" w:firstLineChars="200"/>
            </w:pPr>
            <w:r>
              <w:rPr>
                <w:rFonts w:hint="eastAsia" w:ascii="宋体" w:hAnsi="宋体"/>
                <w:bCs/>
                <w:snapToGrid w:val="0"/>
                <w:kern w:val="0"/>
                <w:szCs w:val="21"/>
              </w:rPr>
              <w:t>项目经理、</w:t>
            </w:r>
            <w:r>
              <w:rPr>
                <w:rFonts w:ascii="宋体" w:hAnsi="宋体"/>
                <w:bCs/>
                <w:snapToGrid w:val="0"/>
                <w:kern w:val="0"/>
                <w:szCs w:val="21"/>
              </w:rPr>
              <w:t>项目技术负责人和委托代理人的</w:t>
            </w:r>
            <w:r>
              <w:rPr>
                <w:rFonts w:hint="eastAsia" w:ascii="宋体" w:hAnsi="宋体"/>
                <w:bCs/>
                <w:snapToGrid w:val="0"/>
                <w:kern w:val="0"/>
                <w:szCs w:val="21"/>
              </w:rPr>
              <w:t>连续养老保险</w:t>
            </w:r>
            <w:r>
              <w:rPr>
                <w:rFonts w:ascii="宋体" w:hAnsi="宋体"/>
                <w:bCs/>
                <w:snapToGrid w:val="0"/>
                <w:kern w:val="0"/>
                <w:szCs w:val="21"/>
              </w:rPr>
              <w:t>证明期限为</w:t>
            </w:r>
            <w:r>
              <w:rPr>
                <w:rFonts w:hint="eastAsia" w:ascii="宋体" w:hAnsi="宋体"/>
                <w:bCs/>
                <w:snapToGrid w:val="0"/>
                <w:kern w:val="0"/>
                <w:szCs w:val="21"/>
              </w:rPr>
              <w:t>开标前</w:t>
            </w:r>
            <w:r>
              <w:rPr>
                <w:rFonts w:ascii="宋体" w:hAnsi="宋体"/>
                <w:bCs/>
                <w:snapToGrid w:val="0"/>
                <w:kern w:val="0"/>
                <w:szCs w:val="21"/>
              </w:rPr>
              <w:t>3</w:t>
            </w:r>
            <w:r>
              <w:rPr>
                <w:rFonts w:hint="eastAsia" w:ascii="宋体" w:hAnsi="宋体"/>
                <w:bCs/>
                <w:snapToGrid w:val="0"/>
                <w:kern w:val="0"/>
                <w:szCs w:val="21"/>
              </w:rPr>
              <w:t>个月</w:t>
            </w:r>
            <w:r>
              <w:rPr>
                <w:rFonts w:hint="eastAsia" w:ascii="宋体" w:hAnsi="宋体"/>
                <w:bCs/>
                <w:snapToGrid w:val="0"/>
                <w:kern w:val="0"/>
                <w:szCs w:val="21"/>
                <w:u w:val="single"/>
              </w:rPr>
              <w:t>2023</w:t>
            </w:r>
            <w:r>
              <w:rPr>
                <w:rFonts w:ascii="宋体" w:hAnsi="宋体"/>
                <w:bCs/>
                <w:snapToGrid w:val="0"/>
                <w:kern w:val="0"/>
                <w:szCs w:val="21"/>
              </w:rPr>
              <w:t>年</w:t>
            </w:r>
            <w:r>
              <w:rPr>
                <w:rFonts w:hint="eastAsia" w:ascii="宋体" w:hAnsi="宋体"/>
                <w:bCs/>
                <w:snapToGrid w:val="0"/>
                <w:kern w:val="0"/>
                <w:szCs w:val="21"/>
                <w:u w:val="single"/>
              </w:rPr>
              <w:t xml:space="preserve">  </w:t>
            </w:r>
            <w:r>
              <w:rPr>
                <w:rFonts w:ascii="宋体" w:hAnsi="宋体"/>
                <w:bCs/>
                <w:snapToGrid w:val="0"/>
                <w:kern w:val="0"/>
                <w:szCs w:val="21"/>
                <w:u w:val="single"/>
              </w:rPr>
              <w:t>9</w:t>
            </w:r>
            <w:r>
              <w:rPr>
                <w:rFonts w:hint="eastAsia" w:ascii="宋体" w:hAnsi="宋体"/>
                <w:bCs/>
                <w:snapToGrid w:val="0"/>
                <w:kern w:val="0"/>
                <w:szCs w:val="21"/>
                <w:u w:val="single"/>
              </w:rPr>
              <w:t xml:space="preserve"> </w:t>
            </w:r>
            <w:r>
              <w:rPr>
                <w:rFonts w:ascii="宋体" w:hAnsi="宋体"/>
                <w:bCs/>
                <w:snapToGrid w:val="0"/>
                <w:kern w:val="0"/>
                <w:szCs w:val="21"/>
              </w:rPr>
              <w:t>月至</w:t>
            </w:r>
            <w:r>
              <w:rPr>
                <w:rFonts w:hint="eastAsia" w:ascii="宋体" w:hAnsi="宋体"/>
                <w:bCs/>
                <w:snapToGrid w:val="0"/>
                <w:kern w:val="0"/>
                <w:szCs w:val="21"/>
                <w:u w:val="single"/>
              </w:rPr>
              <w:t>2023</w:t>
            </w:r>
            <w:r>
              <w:rPr>
                <w:rFonts w:ascii="宋体" w:hAnsi="宋体"/>
                <w:bCs/>
                <w:snapToGrid w:val="0"/>
                <w:kern w:val="0"/>
                <w:szCs w:val="21"/>
              </w:rPr>
              <w:t>年</w:t>
            </w:r>
            <w:r>
              <w:rPr>
                <w:rFonts w:hint="eastAsia" w:ascii="宋体" w:hAnsi="宋体"/>
                <w:bCs/>
                <w:snapToGrid w:val="0"/>
                <w:kern w:val="0"/>
                <w:szCs w:val="21"/>
                <w:u w:val="single"/>
              </w:rPr>
              <w:t xml:space="preserve"> </w:t>
            </w:r>
            <w:r>
              <w:rPr>
                <w:rFonts w:ascii="宋体" w:hAnsi="宋体"/>
                <w:bCs/>
                <w:snapToGrid w:val="0"/>
                <w:kern w:val="0"/>
                <w:szCs w:val="21"/>
                <w:u w:val="single"/>
              </w:rPr>
              <w:t>12</w:t>
            </w:r>
            <w:r>
              <w:rPr>
                <w:rFonts w:hint="eastAsia" w:ascii="宋体" w:hAnsi="宋体"/>
                <w:bCs/>
                <w:snapToGrid w:val="0"/>
                <w:kern w:val="0"/>
                <w:szCs w:val="21"/>
                <w:u w:val="single"/>
              </w:rPr>
              <w:t xml:space="preserve"> </w:t>
            </w:r>
            <w:r>
              <w:rPr>
                <w:rFonts w:ascii="宋体" w:hAnsi="宋体"/>
                <w:bCs/>
                <w:snapToGrid w:val="0"/>
                <w:kern w:val="0"/>
                <w:szCs w:val="21"/>
              </w:rPr>
              <w:t>月</w:t>
            </w:r>
            <w:r>
              <w:rPr>
                <w:rFonts w:hint="eastAsia" w:ascii="宋体" w:hAnsi="宋体"/>
                <w:bCs/>
                <w:szCs w:val="21"/>
              </w:rPr>
              <w:t>。提供的养老保险参保证明须体现上述人员的姓名、身份证号（或社保号）、单位名称、单位编号（或单位社保编号）、本单位参保时间（或起始参保时间），并带有社保部门公章。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1.4.2</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是否接受联合体投标</w:t>
            </w:r>
          </w:p>
        </w:tc>
        <w:tc>
          <w:tcPr>
            <w:tcW w:w="6683"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不接受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1.</w:t>
            </w:r>
            <w:r>
              <w:rPr>
                <w:rFonts w:hint="eastAsia" w:ascii="宋体" w:hAnsi="宋体"/>
                <w:kern w:val="0"/>
                <w:szCs w:val="21"/>
              </w:rPr>
              <w:t>4</w:t>
            </w:r>
            <w:r>
              <w:rPr>
                <w:rFonts w:ascii="宋体" w:hAnsi="宋体"/>
                <w:kern w:val="0"/>
                <w:szCs w:val="21"/>
              </w:rPr>
              <w:t>.</w:t>
            </w:r>
            <w:r>
              <w:rPr>
                <w:rFonts w:hint="eastAsia" w:ascii="宋体" w:hAnsi="宋体"/>
                <w:kern w:val="0"/>
                <w:szCs w:val="21"/>
              </w:rPr>
              <w:t>3</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踏勘现场</w:t>
            </w:r>
          </w:p>
        </w:tc>
        <w:tc>
          <w:tcPr>
            <w:tcW w:w="6683"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不组织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1.</w:t>
            </w:r>
            <w:r>
              <w:rPr>
                <w:rFonts w:hint="eastAsia" w:ascii="宋体" w:hAnsi="宋体"/>
                <w:kern w:val="0"/>
                <w:szCs w:val="21"/>
              </w:rPr>
              <w:t>4</w:t>
            </w:r>
            <w:r>
              <w:rPr>
                <w:rFonts w:ascii="宋体" w:hAnsi="宋体"/>
                <w:kern w:val="0"/>
                <w:szCs w:val="21"/>
              </w:rPr>
              <w:t>.</w:t>
            </w:r>
            <w:r>
              <w:rPr>
                <w:rFonts w:hint="eastAsia" w:ascii="宋体" w:hAnsi="宋体"/>
                <w:kern w:val="0"/>
                <w:szCs w:val="21"/>
              </w:rPr>
              <w:t>4</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投标预备会</w:t>
            </w:r>
          </w:p>
        </w:tc>
        <w:tc>
          <w:tcPr>
            <w:tcW w:w="6683"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不召开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1.</w:t>
            </w:r>
            <w:r>
              <w:rPr>
                <w:rFonts w:hint="eastAsia" w:ascii="宋体" w:hAnsi="宋体"/>
                <w:kern w:val="0"/>
                <w:szCs w:val="21"/>
              </w:rPr>
              <w:t>5</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分包</w:t>
            </w:r>
          </w:p>
        </w:tc>
        <w:tc>
          <w:tcPr>
            <w:tcW w:w="6683" w:type="dxa"/>
            <w:vAlign w:val="center"/>
          </w:tcPr>
          <w:p>
            <w:pPr>
              <w:snapToGrid w:val="0"/>
              <w:spacing w:line="400" w:lineRule="exact"/>
              <w:ind w:firstLine="420" w:firstLineChars="200"/>
            </w:pPr>
            <w: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hint="eastAsia" w:ascii="宋体" w:hAnsi="宋体"/>
                <w:kern w:val="0"/>
                <w:szCs w:val="21"/>
              </w:rPr>
              <w:t>2</w:t>
            </w:r>
          </w:p>
        </w:tc>
        <w:tc>
          <w:tcPr>
            <w:tcW w:w="1451" w:type="dxa"/>
            <w:vAlign w:val="center"/>
          </w:tcPr>
          <w:p>
            <w:pPr>
              <w:snapToGrid w:val="0"/>
              <w:spacing w:after="15" w:afterLines="5" w:line="400" w:lineRule="exact"/>
              <w:jc w:val="center"/>
              <w:rPr>
                <w:rFonts w:ascii="宋体" w:hAnsi="宋体"/>
                <w:kern w:val="0"/>
                <w:szCs w:val="21"/>
              </w:rPr>
            </w:pPr>
            <w:r>
              <w:rPr>
                <w:rFonts w:ascii="宋体" w:hAnsi="宋体"/>
                <w:kern w:val="0"/>
                <w:szCs w:val="21"/>
              </w:rPr>
              <w:t>构成</w:t>
            </w:r>
            <w:r>
              <w:rPr>
                <w:rFonts w:hint="eastAsia" w:ascii="宋体" w:hAnsi="宋体"/>
                <w:kern w:val="0"/>
                <w:szCs w:val="21"/>
              </w:rPr>
              <w:t>采购</w:t>
            </w:r>
            <w:r>
              <w:rPr>
                <w:rFonts w:ascii="宋体" w:hAnsi="宋体"/>
                <w:kern w:val="0"/>
                <w:szCs w:val="21"/>
              </w:rPr>
              <w:t>文件的其他材料</w:t>
            </w:r>
          </w:p>
        </w:tc>
        <w:tc>
          <w:tcPr>
            <w:tcW w:w="6683" w:type="dxa"/>
            <w:vAlign w:val="center"/>
          </w:tcPr>
          <w:p>
            <w:pPr>
              <w:snapToGrid w:val="0"/>
              <w:spacing w:line="400" w:lineRule="exact"/>
              <w:ind w:firstLine="420" w:firstLineChars="200"/>
              <w:rPr>
                <w:rFonts w:ascii="宋体" w:hAnsi="宋体"/>
                <w:szCs w:val="21"/>
              </w:rPr>
            </w:pPr>
            <w:r>
              <w:rPr>
                <w:rFonts w:hint="eastAsia" w:ascii="宋体" w:hAnsi="宋体"/>
                <w:szCs w:val="21"/>
              </w:rPr>
              <w:t>采购</w:t>
            </w:r>
            <w:r>
              <w:rPr>
                <w:rFonts w:ascii="宋体" w:hAnsi="宋体"/>
                <w:szCs w:val="21"/>
              </w:rPr>
              <w:t>人发出的</w:t>
            </w:r>
            <w:r>
              <w:rPr>
                <w:rFonts w:hint="eastAsia" w:ascii="宋体" w:hAnsi="宋体"/>
                <w:szCs w:val="21"/>
              </w:rPr>
              <w:t>澄清</w:t>
            </w:r>
            <w:r>
              <w:rPr>
                <w:rFonts w:ascii="宋体" w:hAnsi="宋体"/>
                <w:szCs w:val="21"/>
              </w:rPr>
              <w:t>及</w:t>
            </w:r>
            <w:r>
              <w:rPr>
                <w:rFonts w:hint="eastAsia" w:ascii="宋体" w:hAnsi="宋体"/>
                <w:szCs w:val="21"/>
              </w:rPr>
              <w:t>修改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hint="eastAsia" w:ascii="宋体" w:hAnsi="宋体"/>
                <w:kern w:val="0"/>
                <w:szCs w:val="21"/>
              </w:rPr>
              <w:t>2</w:t>
            </w:r>
            <w:r>
              <w:rPr>
                <w:rFonts w:ascii="宋体" w:hAnsi="宋体"/>
                <w:kern w:val="0"/>
                <w:szCs w:val="21"/>
              </w:rPr>
              <w:t>.</w:t>
            </w:r>
            <w:r>
              <w:rPr>
                <w:rFonts w:hint="eastAsia" w:ascii="宋体" w:hAnsi="宋体"/>
                <w:kern w:val="0"/>
                <w:szCs w:val="21"/>
              </w:rPr>
              <w:t>1</w:t>
            </w:r>
          </w:p>
        </w:tc>
        <w:tc>
          <w:tcPr>
            <w:tcW w:w="1451" w:type="dxa"/>
            <w:tcBorders>
              <w:bottom w:val="single" w:color="auto" w:sz="4" w:space="0"/>
            </w:tcBorders>
            <w:vAlign w:val="center"/>
          </w:tcPr>
          <w:p>
            <w:pPr>
              <w:snapToGrid w:val="0"/>
              <w:spacing w:line="400" w:lineRule="exact"/>
              <w:jc w:val="center"/>
              <w:rPr>
                <w:rFonts w:ascii="宋体" w:hAnsi="宋体"/>
                <w:kern w:val="0"/>
                <w:szCs w:val="21"/>
              </w:rPr>
            </w:pPr>
            <w:r>
              <w:rPr>
                <w:rFonts w:ascii="宋体" w:hAnsi="宋体"/>
                <w:kern w:val="0"/>
                <w:szCs w:val="21"/>
              </w:rPr>
              <w:t>投标人对</w:t>
            </w:r>
            <w:r>
              <w:rPr>
                <w:rFonts w:hint="eastAsia" w:ascii="宋体" w:hAnsi="宋体"/>
                <w:kern w:val="0"/>
                <w:szCs w:val="21"/>
              </w:rPr>
              <w:t>采购</w:t>
            </w:r>
            <w:r>
              <w:rPr>
                <w:rFonts w:ascii="宋体" w:hAnsi="宋体"/>
                <w:kern w:val="0"/>
                <w:szCs w:val="21"/>
              </w:rPr>
              <w:t>文件提出</w:t>
            </w:r>
            <w:r>
              <w:rPr>
                <w:rFonts w:hint="eastAsia" w:ascii="宋体" w:hAnsi="宋体"/>
                <w:kern w:val="0"/>
                <w:szCs w:val="21"/>
              </w:rPr>
              <w:t>疑问</w:t>
            </w:r>
            <w:r>
              <w:rPr>
                <w:rFonts w:ascii="宋体" w:hAnsi="宋体"/>
                <w:kern w:val="0"/>
                <w:szCs w:val="21"/>
              </w:rPr>
              <w:t>的截止时间</w:t>
            </w:r>
          </w:p>
        </w:tc>
        <w:tc>
          <w:tcPr>
            <w:tcW w:w="6683"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投标人应仔细</w:t>
            </w:r>
            <w:r>
              <w:rPr>
                <w:rFonts w:hint="eastAsia" w:ascii="宋体" w:hAnsi="宋体"/>
                <w:kern w:val="0"/>
                <w:szCs w:val="21"/>
              </w:rPr>
              <w:t>阅读采购</w:t>
            </w:r>
            <w:r>
              <w:rPr>
                <w:rFonts w:ascii="宋体" w:hAnsi="宋体"/>
                <w:kern w:val="0"/>
                <w:szCs w:val="21"/>
              </w:rPr>
              <w:t>文件</w:t>
            </w:r>
            <w:r>
              <w:rPr>
                <w:rFonts w:hint="eastAsia" w:ascii="宋体" w:hAnsi="宋体"/>
                <w:kern w:val="0"/>
                <w:szCs w:val="21"/>
              </w:rPr>
              <w:t>及附件</w:t>
            </w:r>
            <w:r>
              <w:rPr>
                <w:rFonts w:ascii="宋体" w:hAnsi="宋体"/>
                <w:kern w:val="0"/>
                <w:szCs w:val="21"/>
              </w:rPr>
              <w:t>的所有内容，如有文字表述不清，图纸尺寸标注不明以及存在错、漏、缺、概念模糊和有可能出现歧义或理解上的偏差的内容等应</w:t>
            </w:r>
            <w:r>
              <w:rPr>
                <w:rFonts w:hint="eastAsia" w:ascii="宋体" w:hAnsi="宋体" w:cs="宋体"/>
                <w:kern w:val="0"/>
                <w:szCs w:val="21"/>
              </w:rPr>
              <w:t>在采购公告规定的时间</w:t>
            </w:r>
            <w:r>
              <w:rPr>
                <w:rFonts w:ascii="宋体" w:hAnsi="宋体"/>
                <w:kern w:val="0"/>
                <w:szCs w:val="21"/>
              </w:rPr>
              <w:t>前</w:t>
            </w:r>
            <w:r>
              <w:rPr>
                <w:rFonts w:hint="eastAsia" w:ascii="宋体" w:hAnsi="宋体"/>
                <w:kern w:val="0"/>
                <w:szCs w:val="21"/>
              </w:rPr>
              <w:t>书面</w:t>
            </w:r>
            <w:r>
              <w:rPr>
                <w:rFonts w:ascii="宋体" w:hAnsi="宋体"/>
                <w:kern w:val="0"/>
                <w:szCs w:val="21"/>
              </w:rPr>
              <w:t>提交。</w:t>
            </w:r>
            <w:r>
              <w:rPr>
                <w:rFonts w:hint="eastAsia" w:ascii="宋体" w:hAnsi="宋体"/>
                <w:kern w:val="0"/>
                <w:szCs w:val="21"/>
              </w:rPr>
              <w:t>（提示：公告公示后第二天结束后，不再接收任何书面质疑）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240" w:type="dxa"/>
            <w:vMerge w:val="restart"/>
            <w:vAlign w:val="center"/>
          </w:tcPr>
          <w:p>
            <w:pPr>
              <w:snapToGrid w:val="0"/>
              <w:spacing w:line="400" w:lineRule="exact"/>
              <w:jc w:val="center"/>
              <w:rPr>
                <w:rFonts w:ascii="宋体" w:hAnsi="宋体"/>
                <w:kern w:val="0"/>
                <w:szCs w:val="21"/>
              </w:rPr>
            </w:pPr>
            <w:r>
              <w:rPr>
                <w:rFonts w:ascii="宋体" w:hAnsi="宋体"/>
                <w:kern w:val="0"/>
                <w:szCs w:val="21"/>
              </w:rPr>
              <w:t>2.2</w:t>
            </w:r>
          </w:p>
        </w:tc>
        <w:tc>
          <w:tcPr>
            <w:tcW w:w="1451" w:type="dxa"/>
            <w:tcBorders>
              <w:top w:val="single" w:color="auto" w:sz="4" w:space="0"/>
            </w:tcBorders>
            <w:vAlign w:val="center"/>
          </w:tcPr>
          <w:p>
            <w:pPr>
              <w:snapToGrid w:val="0"/>
              <w:spacing w:line="400" w:lineRule="exact"/>
              <w:jc w:val="center"/>
              <w:rPr>
                <w:rFonts w:ascii="宋体" w:hAnsi="宋体"/>
                <w:kern w:val="0"/>
                <w:szCs w:val="21"/>
              </w:rPr>
            </w:pPr>
            <w:r>
              <w:rPr>
                <w:rFonts w:hint="eastAsia" w:ascii="宋体" w:hAnsi="宋体"/>
                <w:kern w:val="0"/>
                <w:szCs w:val="21"/>
              </w:rPr>
              <w:t>采购</w:t>
            </w:r>
            <w:r>
              <w:rPr>
                <w:rFonts w:ascii="宋体" w:hAnsi="宋体"/>
                <w:kern w:val="0"/>
                <w:szCs w:val="21"/>
              </w:rPr>
              <w:t>人对</w:t>
            </w:r>
            <w:r>
              <w:rPr>
                <w:rFonts w:hint="eastAsia" w:ascii="宋体" w:hAnsi="宋体"/>
                <w:kern w:val="0"/>
                <w:szCs w:val="21"/>
              </w:rPr>
              <w:t>采购</w:t>
            </w:r>
            <w:r>
              <w:rPr>
                <w:rFonts w:ascii="宋体" w:hAnsi="宋体"/>
                <w:kern w:val="0"/>
                <w:szCs w:val="21"/>
              </w:rPr>
              <w:t>文件澄清的截止时间</w:t>
            </w:r>
          </w:p>
        </w:tc>
        <w:tc>
          <w:tcPr>
            <w:tcW w:w="6683" w:type="dxa"/>
            <w:vAlign w:val="center"/>
          </w:tcPr>
          <w:p>
            <w:pPr>
              <w:snapToGrid w:val="0"/>
              <w:spacing w:line="400" w:lineRule="exact"/>
              <w:ind w:firstLine="420" w:firstLineChars="200"/>
              <w:rPr>
                <w:rFonts w:ascii="宋体" w:hAnsi="宋体"/>
                <w:snapToGrid w:val="0"/>
                <w:kern w:val="0"/>
                <w:szCs w:val="21"/>
              </w:rPr>
            </w:pPr>
            <w:r>
              <w:rPr>
                <w:rFonts w:hint="eastAsia" w:ascii="宋体" w:hAnsi="宋体"/>
                <w:szCs w:val="21"/>
              </w:rPr>
              <w:t>采购人应在采购公告公示第三天</w:t>
            </w:r>
            <w:r>
              <w:rPr>
                <w:rFonts w:ascii="宋体" w:hAnsi="宋体"/>
                <w:szCs w:val="21"/>
              </w:rPr>
              <w:t>，</w:t>
            </w:r>
            <w:r>
              <w:rPr>
                <w:rFonts w:ascii="宋体" w:hAnsi="宋体"/>
                <w:kern w:val="0"/>
                <w:szCs w:val="21"/>
              </w:rPr>
              <w:t>在</w:t>
            </w:r>
            <w:r>
              <w:rPr>
                <w:rFonts w:hint="eastAsia" w:ascii="宋体" w:hAnsi="宋体"/>
                <w:snapToGrid w:val="0"/>
                <w:kern w:val="0"/>
                <w:szCs w:val="21"/>
              </w:rPr>
              <w:t>重庆经开区投资集团官网</w:t>
            </w:r>
            <w:r>
              <w:rPr>
                <w:rFonts w:hint="eastAsia" w:ascii="宋体" w:hAnsi="宋体"/>
                <w:snapToGrid w:val="0"/>
                <w:kern w:val="0"/>
                <w:szCs w:val="21"/>
                <w:u w:val="single"/>
              </w:rPr>
              <w:t>（</w:t>
            </w:r>
            <w:r>
              <w:fldChar w:fldCharType="begin"/>
            </w:r>
            <w:r>
              <w:instrText xml:space="preserve"> HYPERLINK "http://www.cetzig.com/" </w:instrText>
            </w:r>
            <w:r>
              <w:fldChar w:fldCharType="separate"/>
            </w:r>
            <w:r>
              <w:rPr>
                <w:rFonts w:ascii="宋体" w:hAnsi="宋体"/>
                <w:snapToGrid w:val="0"/>
                <w:kern w:val="0"/>
                <w:szCs w:val="21"/>
                <w:u w:val="single"/>
              </w:rPr>
              <w:t>http://www.cetzig.com/</w:t>
            </w:r>
            <w:r>
              <w:rPr>
                <w:rFonts w:ascii="宋体" w:hAnsi="宋体"/>
                <w:snapToGrid w:val="0"/>
                <w:kern w:val="0"/>
                <w:szCs w:val="21"/>
                <w:u w:val="single"/>
              </w:rPr>
              <w:fldChar w:fldCharType="end"/>
            </w:r>
            <w:r>
              <w:rPr>
                <w:rFonts w:hint="eastAsia" w:ascii="宋体" w:hAnsi="宋体"/>
                <w:snapToGrid w:val="0"/>
                <w:kern w:val="0"/>
                <w:szCs w:val="21"/>
                <w:u w:val="single"/>
              </w:rPr>
              <w:t>）</w:t>
            </w:r>
            <w:r>
              <w:rPr>
                <w:rFonts w:hint="eastAsia" w:ascii="宋体" w:hAnsi="宋体"/>
                <w:snapToGrid w:val="0"/>
                <w:kern w:val="0"/>
                <w:szCs w:val="21"/>
              </w:rPr>
              <w:t>和行采家（https://www.gec123.com/）</w:t>
            </w:r>
            <w:r>
              <w:rPr>
                <w:rFonts w:ascii="宋体" w:hAnsi="宋体"/>
                <w:kern w:val="0"/>
                <w:szCs w:val="21"/>
              </w:rPr>
              <w:t>发布</w:t>
            </w:r>
            <w:r>
              <w:rPr>
                <w:rFonts w:hint="eastAsia" w:ascii="宋体" w:hAnsi="宋体"/>
                <w:kern w:val="0"/>
                <w:szCs w:val="21"/>
              </w:rPr>
              <w:t>澄清</w:t>
            </w:r>
            <w:r>
              <w:rPr>
                <w:rFonts w:ascii="宋体" w:hAnsi="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40" w:type="dxa"/>
            <w:vMerge w:val="continue"/>
            <w:vAlign w:val="center"/>
          </w:tcPr>
          <w:p>
            <w:pPr>
              <w:snapToGrid w:val="0"/>
              <w:spacing w:line="400" w:lineRule="exact"/>
              <w:jc w:val="center"/>
              <w:rPr>
                <w:rFonts w:ascii="宋体" w:hAnsi="宋体"/>
                <w:kern w:val="0"/>
                <w:szCs w:val="21"/>
              </w:rPr>
            </w:pPr>
          </w:p>
        </w:tc>
        <w:tc>
          <w:tcPr>
            <w:tcW w:w="1451" w:type="dxa"/>
            <w:vAlign w:val="center"/>
          </w:tcPr>
          <w:p>
            <w:pPr>
              <w:snapToGrid w:val="0"/>
              <w:spacing w:line="400" w:lineRule="exact"/>
              <w:jc w:val="center"/>
              <w:rPr>
                <w:rFonts w:ascii="宋体" w:hAnsi="宋体"/>
                <w:kern w:val="0"/>
                <w:szCs w:val="21"/>
              </w:rPr>
            </w:pPr>
            <w:r>
              <w:rPr>
                <w:rFonts w:hint="eastAsia" w:ascii="宋体" w:hAnsi="宋体"/>
                <w:kern w:val="0"/>
                <w:szCs w:val="21"/>
              </w:rPr>
              <w:t>投标截止时间</w:t>
            </w:r>
          </w:p>
        </w:tc>
        <w:tc>
          <w:tcPr>
            <w:tcW w:w="6683" w:type="dxa"/>
            <w:vAlign w:val="center"/>
          </w:tcPr>
          <w:p>
            <w:pPr>
              <w:snapToGrid w:val="0"/>
              <w:spacing w:line="400" w:lineRule="exact"/>
              <w:ind w:firstLine="420" w:firstLineChars="200"/>
              <w:rPr>
                <w:rFonts w:ascii="宋体" w:hAnsi="宋体"/>
                <w:szCs w:val="21"/>
                <w:u w:val="single"/>
              </w:rPr>
            </w:pPr>
            <w:r>
              <w:rPr>
                <w:rFonts w:hint="eastAsia" w:ascii="宋体" w:hAnsi="宋体"/>
                <w:szCs w:val="21"/>
              </w:rPr>
              <w:t>详见采购公告规定的投标截止时间2024年2月</w:t>
            </w:r>
            <w:r>
              <w:rPr>
                <w:rFonts w:hint="eastAsia" w:ascii="宋体" w:hAnsi="宋体"/>
                <w:szCs w:val="21"/>
                <w:lang w:val="en-US" w:eastAsia="zh-CN"/>
              </w:rPr>
              <w:t>18</w:t>
            </w:r>
            <w:r>
              <w:rPr>
                <w:rFonts w:hint="eastAsia" w:ascii="宋体" w:hAnsi="宋体"/>
                <w:szCs w:val="21"/>
              </w:rPr>
              <w:t>日上午10点。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2.2.3</w:t>
            </w:r>
          </w:p>
        </w:tc>
        <w:tc>
          <w:tcPr>
            <w:tcW w:w="1451" w:type="dxa"/>
            <w:vAlign w:val="center"/>
          </w:tcPr>
          <w:p>
            <w:pPr>
              <w:snapToGrid w:val="0"/>
              <w:spacing w:after="15" w:afterLines="5" w:line="400" w:lineRule="exact"/>
              <w:jc w:val="center"/>
              <w:rPr>
                <w:rFonts w:ascii="宋体" w:hAnsi="宋体"/>
                <w:kern w:val="0"/>
                <w:szCs w:val="21"/>
              </w:rPr>
            </w:pPr>
            <w:r>
              <w:rPr>
                <w:rFonts w:hint="eastAsia" w:ascii="宋体" w:hAnsi="宋体"/>
                <w:kern w:val="0"/>
                <w:szCs w:val="21"/>
              </w:rPr>
              <w:t>采购</w:t>
            </w:r>
            <w:r>
              <w:rPr>
                <w:rFonts w:ascii="宋体" w:hAnsi="宋体"/>
                <w:kern w:val="0"/>
                <w:szCs w:val="21"/>
              </w:rPr>
              <w:t>人对</w:t>
            </w:r>
            <w:r>
              <w:rPr>
                <w:rFonts w:hint="eastAsia" w:ascii="宋体" w:hAnsi="宋体"/>
                <w:kern w:val="0"/>
                <w:szCs w:val="21"/>
              </w:rPr>
              <w:t>采购</w:t>
            </w:r>
            <w:r>
              <w:rPr>
                <w:rFonts w:ascii="宋体" w:hAnsi="宋体"/>
                <w:kern w:val="0"/>
                <w:szCs w:val="21"/>
              </w:rPr>
              <w:t>文件进行</w:t>
            </w:r>
            <w:r>
              <w:rPr>
                <w:rFonts w:hint="eastAsia" w:ascii="宋体" w:hAnsi="宋体"/>
                <w:kern w:val="0"/>
                <w:szCs w:val="21"/>
              </w:rPr>
              <w:t>修改</w:t>
            </w:r>
            <w:r>
              <w:rPr>
                <w:rFonts w:ascii="宋体" w:hAnsi="宋体"/>
                <w:kern w:val="0"/>
                <w:szCs w:val="21"/>
              </w:rPr>
              <w:t>的时间</w:t>
            </w:r>
          </w:p>
        </w:tc>
        <w:tc>
          <w:tcPr>
            <w:tcW w:w="6683" w:type="dxa"/>
            <w:vAlign w:val="center"/>
          </w:tcPr>
          <w:p>
            <w:pPr>
              <w:snapToGrid w:val="0"/>
              <w:spacing w:line="400" w:lineRule="exact"/>
              <w:ind w:firstLine="420" w:firstLineChars="200"/>
              <w:rPr>
                <w:rFonts w:ascii="宋体" w:hAnsi="宋体"/>
                <w:szCs w:val="21"/>
              </w:rPr>
            </w:pPr>
            <w:r>
              <w:rPr>
                <w:rFonts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2.2.4</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投标人对</w:t>
            </w:r>
            <w:r>
              <w:rPr>
                <w:rFonts w:hint="eastAsia" w:ascii="宋体" w:hAnsi="宋体"/>
                <w:kern w:val="0"/>
                <w:szCs w:val="21"/>
              </w:rPr>
              <w:t>采购</w:t>
            </w:r>
            <w:r>
              <w:rPr>
                <w:rFonts w:ascii="宋体" w:hAnsi="宋体"/>
                <w:kern w:val="0"/>
                <w:szCs w:val="21"/>
              </w:rPr>
              <w:t>文件及澄清修改提出异议的截止时间</w:t>
            </w:r>
          </w:p>
        </w:tc>
        <w:tc>
          <w:tcPr>
            <w:tcW w:w="6683" w:type="dxa"/>
            <w:vAlign w:val="center"/>
          </w:tcPr>
          <w:p>
            <w:pPr>
              <w:snapToGrid w:val="0"/>
              <w:spacing w:line="400" w:lineRule="exact"/>
              <w:ind w:firstLine="420" w:firstLineChars="200"/>
              <w:rPr>
                <w:rFonts w:ascii="宋体" w:hAnsi="宋体"/>
                <w:snapToGrid w:val="0"/>
                <w:kern w:val="0"/>
                <w:szCs w:val="21"/>
              </w:rPr>
            </w:pPr>
            <w:r>
              <w:rPr>
                <w:rFonts w:hint="eastAsia" w:ascii="宋体" w:hAnsi="宋体"/>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3.1.1</w:t>
            </w:r>
          </w:p>
        </w:tc>
        <w:tc>
          <w:tcPr>
            <w:tcW w:w="1451" w:type="dxa"/>
            <w:vAlign w:val="center"/>
          </w:tcPr>
          <w:p>
            <w:pPr>
              <w:snapToGrid w:val="0"/>
              <w:spacing w:after="31" w:afterLines="10" w:line="400" w:lineRule="exact"/>
              <w:jc w:val="center"/>
              <w:rPr>
                <w:rFonts w:ascii="宋体" w:hAnsi="宋体"/>
                <w:kern w:val="0"/>
                <w:szCs w:val="21"/>
              </w:rPr>
            </w:pPr>
            <w:r>
              <w:rPr>
                <w:rFonts w:ascii="宋体" w:hAnsi="宋体"/>
                <w:kern w:val="0"/>
                <w:szCs w:val="21"/>
              </w:rPr>
              <w:t>构成投标文件的其他材料</w:t>
            </w:r>
          </w:p>
        </w:tc>
        <w:tc>
          <w:tcPr>
            <w:tcW w:w="6683" w:type="dxa"/>
            <w:vAlign w:val="center"/>
          </w:tcPr>
          <w:p>
            <w:pPr>
              <w:snapToGrid w:val="0"/>
              <w:spacing w:line="400" w:lineRule="exact"/>
              <w:ind w:firstLine="420" w:firstLineChars="200"/>
              <w:rPr>
                <w:rFonts w:ascii="宋体" w:hAnsi="宋体"/>
                <w:szCs w:val="21"/>
              </w:rPr>
            </w:pPr>
            <w:r>
              <w:rPr>
                <w:rFonts w:ascii="宋体" w:hAnsi="宋体"/>
                <w:szCs w:val="21"/>
              </w:rPr>
              <w:t>投标人的书面澄清、说明和补正（但不得改变投标文件的实质性内容）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hint="eastAsia" w:ascii="宋体" w:hAnsi="宋体"/>
                <w:kern w:val="0"/>
                <w:szCs w:val="21"/>
              </w:rPr>
              <w:t>3.2</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投标报价</w:t>
            </w:r>
          </w:p>
        </w:tc>
        <w:tc>
          <w:tcPr>
            <w:tcW w:w="6683" w:type="dxa"/>
            <w:vAlign w:val="center"/>
          </w:tcPr>
          <w:p>
            <w:pPr>
              <w:pStyle w:val="2"/>
              <w:tabs>
                <w:tab w:val="left" w:pos="546"/>
                <w:tab w:val="left" w:pos="711"/>
              </w:tabs>
              <w:snapToGrid w:val="0"/>
              <w:spacing w:after="0" w:line="400" w:lineRule="exact"/>
              <w:ind w:firstLine="420" w:firstLineChars="200"/>
              <w:rPr>
                <w:rFonts w:ascii="宋体" w:hAnsi="宋体" w:cs="宋体"/>
              </w:rPr>
            </w:pPr>
            <w:r>
              <w:rPr>
                <w:rFonts w:ascii="宋体" w:hAnsi="宋体"/>
              </w:rPr>
              <w:t>1.</w:t>
            </w:r>
            <w:r>
              <w:rPr>
                <w:rFonts w:hint="eastAsia" w:ascii="宋体" w:hAnsi="宋体" w:cs="宋体"/>
              </w:rPr>
              <w:t>使用国有资金投资的建设工程发承包，必须采用工程量清单计价。工程量清单应采用综合单价计价。</w:t>
            </w:r>
          </w:p>
          <w:p>
            <w:pPr>
              <w:pStyle w:val="2"/>
              <w:tabs>
                <w:tab w:val="left" w:pos="546"/>
                <w:tab w:val="left" w:pos="711"/>
              </w:tabs>
              <w:snapToGrid w:val="0"/>
              <w:spacing w:after="0" w:line="400" w:lineRule="exact"/>
              <w:ind w:left="6" w:leftChars="3" w:firstLine="420" w:firstLineChars="200"/>
              <w:rPr>
                <w:rFonts w:ascii="宋体" w:hAnsi="宋体" w:cs="宋体"/>
              </w:rPr>
            </w:pPr>
            <w:r>
              <w:rPr>
                <w:rFonts w:ascii="宋体" w:hAnsi="宋体" w:cs="宋体"/>
              </w:rPr>
              <w:t>2.</w:t>
            </w:r>
            <w:r>
              <w:rPr>
                <w:rFonts w:hint="eastAsia" w:ascii="宋体" w:hAnsi="宋体" w:cs="宋体"/>
              </w:rPr>
              <w:t>投标人应按《建设工程工程量清单计价规范》（GB50500-2013）及重庆市相关工程量清单计价规则的要求填写相应清单表格。投标人应按本须知、《重庆市建设工程费用定额》（CQFYDE-2018）、《重庆市住房和城乡建设委员会关于适用增值税新税率调整建设工程计价依据的通知》（渝建〔2019〕143号）和第五章“工程量清单”的要求填写相应清单表格。投标人的投标报价应是本章投标人须知前附表第1.3.1项中所述的本工程合同段采购范围内的全部工程的投标报价，并以投标人在工程量清单中提出的单价或总价</w:t>
            </w:r>
            <w:r>
              <w:rPr>
                <w:rFonts w:ascii="宋体" w:hAnsi="宋体" w:cs="宋体"/>
              </w:rPr>
              <w:footnoteReference w:id="0"/>
            </w:r>
            <w:r>
              <w:rPr>
                <w:rFonts w:hint="eastAsia" w:ascii="宋体" w:hAnsi="宋体" w:cs="宋体"/>
              </w:rPr>
              <w:t>为依据。</w:t>
            </w:r>
          </w:p>
          <w:p>
            <w:pPr>
              <w:pStyle w:val="2"/>
              <w:tabs>
                <w:tab w:val="left" w:pos="546"/>
                <w:tab w:val="left" w:pos="711"/>
              </w:tabs>
              <w:snapToGrid w:val="0"/>
              <w:spacing w:after="0" w:line="400" w:lineRule="exact"/>
              <w:ind w:firstLine="420" w:firstLineChars="200"/>
              <w:rPr>
                <w:rFonts w:ascii="宋体" w:hAnsi="宋体"/>
              </w:rPr>
            </w:pPr>
            <w:r>
              <w:rPr>
                <w:rFonts w:ascii="宋体" w:hAnsi="宋体" w:cs="宋体"/>
              </w:rPr>
              <w:t>3.</w:t>
            </w:r>
            <w:r>
              <w:rPr>
                <w:rFonts w:hint="eastAsia" w:ascii="宋体" w:hAnsi="宋体" w:cs="宋体"/>
              </w:rPr>
              <w:t>投标人应认真填写工程量清单中所列的本合同各工程子目的单价或总价。投标人没有填入单价或总价的工程子目，采购人将认为该子目的价款已包括在工程量清单其他子目的单价和总价中。投标人必须按采购工程量清单填报价格。项目编码、项目名称、项目特征、计量单位、工</w:t>
            </w:r>
            <w:r>
              <w:rPr>
                <w:rFonts w:hint="eastAsia" w:ascii="宋体" w:hAnsi="宋体"/>
              </w:rPr>
              <w:t>程量必须与采购工程量清单一致。否则交由评标委员会作否决投标处理。</w:t>
            </w:r>
          </w:p>
          <w:p>
            <w:pPr>
              <w:pStyle w:val="2"/>
              <w:tabs>
                <w:tab w:val="left" w:pos="546"/>
                <w:tab w:val="left" w:pos="711"/>
              </w:tabs>
              <w:snapToGrid w:val="0"/>
              <w:spacing w:after="0" w:line="400" w:lineRule="exact"/>
              <w:ind w:firstLine="420" w:firstLineChars="200"/>
              <w:rPr>
                <w:rFonts w:ascii="宋体" w:hAnsi="宋体"/>
              </w:rPr>
            </w:pPr>
            <w:r>
              <w:rPr>
                <w:rFonts w:ascii="宋体" w:hAnsi="宋体"/>
              </w:rPr>
              <w:t>4.</w:t>
            </w:r>
            <w:r>
              <w:rPr>
                <w:rFonts w:hint="eastAsia" w:ascii="宋体" w:hAnsi="宋体"/>
              </w:rPr>
              <w:t>投标函中的总报价必须与已标价工程量清单总报价一致,且工程量清单总报价与依据单价、工程数量、分部分项工程合价计算出的结果应一致，否则由评标委员会作否决投标处理。</w:t>
            </w:r>
          </w:p>
          <w:p>
            <w:pPr>
              <w:pStyle w:val="2"/>
              <w:tabs>
                <w:tab w:val="left" w:pos="546"/>
                <w:tab w:val="left" w:pos="711"/>
              </w:tabs>
              <w:snapToGrid w:val="0"/>
              <w:spacing w:after="0" w:line="400" w:lineRule="exact"/>
              <w:ind w:firstLine="420" w:firstLineChars="200"/>
              <w:rPr>
                <w:rFonts w:ascii="宋体" w:hAnsi="宋体"/>
              </w:rPr>
            </w:pPr>
            <w:r>
              <w:rPr>
                <w:rFonts w:hint="eastAsia" w:ascii="宋体" w:hAnsi="宋体"/>
              </w:rPr>
              <w:t>5.如发现工程量清单中的数量与图纸中数量不一致，应于本须知第2.2.1项中规定的时间前书面通知采购人核查，除非采购人以修改的形式予以更正，否则，应以工程量清单中列出的数量为准。</w:t>
            </w:r>
          </w:p>
          <w:p>
            <w:pPr>
              <w:pStyle w:val="2"/>
              <w:tabs>
                <w:tab w:val="left" w:pos="546"/>
                <w:tab w:val="left" w:pos="711"/>
              </w:tabs>
              <w:snapToGrid w:val="0"/>
              <w:spacing w:after="0" w:line="400" w:lineRule="exact"/>
              <w:ind w:firstLine="420" w:firstLineChars="200"/>
              <w:rPr>
                <w:rFonts w:ascii="宋体" w:hAnsi="宋体"/>
              </w:rPr>
            </w:pPr>
            <w:r>
              <w:rPr>
                <w:rFonts w:hint="eastAsia" w:ascii="宋体" w:hAnsi="宋体"/>
              </w:rPr>
              <w:t>6.采购人在工程量清单中所列出的价格（包括暂列金额、暂估价等），投标人不得修改，否则由评标委员会作否决投标处理。</w:t>
            </w:r>
          </w:p>
          <w:p>
            <w:pPr>
              <w:pStyle w:val="2"/>
              <w:tabs>
                <w:tab w:val="left" w:pos="546"/>
                <w:tab w:val="left" w:pos="711"/>
              </w:tabs>
              <w:snapToGrid w:val="0"/>
              <w:spacing w:after="0" w:line="400" w:lineRule="exact"/>
              <w:ind w:firstLine="420" w:firstLineChars="200"/>
              <w:rPr>
                <w:rFonts w:ascii="宋体" w:hAnsi="宋体"/>
              </w:rPr>
            </w:pPr>
            <w:r>
              <w:rPr>
                <w:rFonts w:hint="eastAsia" w:ascii="宋体" w:hAnsi="宋体"/>
              </w:rPr>
              <w:t>7.本工程采购将设置投标总报价最高限价，投标总报价最高限价最迟应于投标截止日2日前发布，投标人的投标总报价不得超过投标总报价最高限价，否则由评标委员会作否决投标处理。</w:t>
            </w:r>
          </w:p>
          <w:p>
            <w:pPr>
              <w:pStyle w:val="2"/>
              <w:spacing w:after="0" w:line="400" w:lineRule="exact"/>
              <w:ind w:firstLine="420" w:firstLineChars="200"/>
              <w:rPr>
                <w:rFonts w:ascii="宋体" w:hAnsi="宋体"/>
              </w:rPr>
            </w:pPr>
            <w:r>
              <w:rPr>
                <w:rFonts w:hint="eastAsia" w:ascii="宋体" w:hAnsi="宋体"/>
              </w:rPr>
              <w:t>8.本工程采购将设置全部清单综合单价最高限价，全部清单综合单价最高限价最迟应于投标截止日2日前发布，投标人的每项清单综合单价报价不得超过每项清单综合单价最高限价，否则由评标委员会作否决投标处理。</w:t>
            </w:r>
          </w:p>
          <w:p>
            <w:pPr>
              <w:pStyle w:val="2"/>
              <w:spacing w:after="0" w:line="400" w:lineRule="exact"/>
              <w:ind w:firstLine="420" w:firstLineChars="200"/>
              <w:rPr>
                <w:rFonts w:ascii="宋体" w:hAnsi="宋体" w:cs="宋体"/>
              </w:rPr>
            </w:pPr>
            <w:r>
              <w:rPr>
                <w:rFonts w:ascii="宋体" w:hAnsi="宋体" w:cs="宋体"/>
              </w:rPr>
              <w:t>9.安全文明施工费：</w:t>
            </w:r>
          </w:p>
          <w:p>
            <w:pPr>
              <w:pStyle w:val="2"/>
              <w:tabs>
                <w:tab w:val="left" w:pos="546"/>
                <w:tab w:val="left" w:pos="711"/>
              </w:tabs>
              <w:snapToGrid w:val="0"/>
              <w:spacing w:after="0" w:line="400" w:lineRule="exact"/>
              <w:ind w:firstLine="420" w:firstLineChars="200"/>
              <w:rPr>
                <w:rFonts w:ascii="宋体" w:hAnsi="宋体" w:cs="宋体"/>
              </w:rPr>
            </w:pPr>
            <w:r>
              <w:rPr>
                <w:rFonts w:ascii="宋体" w:hAnsi="宋体" w:cs="宋体"/>
              </w:rPr>
              <w:t>9.1</w:t>
            </w:r>
            <w:r>
              <w:rPr>
                <w:rFonts w:hint="eastAsia" w:ascii="宋体" w:hAnsi="宋体" w:cs="宋体"/>
              </w:rPr>
              <w:t>根据《重庆城乡建设委员会关于印发</w:t>
            </w:r>
            <w:r>
              <w:rPr>
                <w:rFonts w:ascii="宋体" w:hAnsi="宋体" w:cs="宋体"/>
              </w:rPr>
              <w:t>&lt;</w:t>
            </w:r>
            <w:r>
              <w:rPr>
                <w:rFonts w:hint="eastAsia" w:ascii="宋体" w:hAnsi="宋体" w:cs="宋体"/>
              </w:rPr>
              <w:t>重庆市建设工程安全文明施工费计取及使用管理规定</w:t>
            </w:r>
            <w:r>
              <w:rPr>
                <w:rFonts w:ascii="宋体" w:hAnsi="宋体" w:cs="宋体"/>
              </w:rPr>
              <w:t>&gt;</w:t>
            </w:r>
            <w:r>
              <w:rPr>
                <w:rFonts w:hint="eastAsia" w:ascii="宋体" w:hAnsi="宋体" w:cs="宋体"/>
              </w:rPr>
              <w:t>的通知》（渝建发〔2014〕25号）规定，安全文明施工费由安全施工费、文明施工费、环境保护费及临时设施费组成。</w:t>
            </w:r>
          </w:p>
          <w:p>
            <w:pPr>
              <w:pStyle w:val="84"/>
              <w:spacing w:line="400" w:lineRule="exact"/>
              <w:ind w:firstLineChars="200"/>
              <w:rPr>
                <w:sz w:val="21"/>
              </w:rPr>
            </w:pPr>
            <w:r>
              <w:rPr>
                <w:sz w:val="21"/>
              </w:rPr>
              <w:t>9.2本工程安全文明施工费由采购人根据《建设工程工程量清单计价规范》（GB50500-2013）、《重庆市建设工程工程量清单计价规则》（CQJJGZ-2013）、《</w:t>
            </w:r>
            <w:r>
              <w:rPr>
                <w:rFonts w:hint="eastAsia"/>
                <w:sz w:val="21"/>
              </w:rPr>
              <w:t>重庆市城乡建设委员会</w:t>
            </w:r>
            <w:r>
              <w:rPr>
                <w:sz w:val="21"/>
              </w:rPr>
              <w:t>关于印发&lt;重庆市建设工程安全文明施工费计取及使用管理规定&gt;的通知》（渝建发</w:t>
            </w:r>
            <w:r>
              <w:rPr>
                <w:rFonts w:hint="eastAsia"/>
                <w:sz w:val="21"/>
              </w:rPr>
              <w:t>〔</w:t>
            </w:r>
            <w:r>
              <w:rPr>
                <w:sz w:val="21"/>
              </w:rPr>
              <w:t>2014</w:t>
            </w:r>
            <w:r>
              <w:rPr>
                <w:rFonts w:hint="eastAsia"/>
                <w:sz w:val="21"/>
              </w:rPr>
              <w:t>〕</w:t>
            </w:r>
            <w:r>
              <w:rPr>
                <w:sz w:val="21"/>
              </w:rPr>
              <w:t>25号）</w:t>
            </w:r>
            <w:r>
              <w:rPr>
                <w:rFonts w:hint="eastAsia"/>
                <w:sz w:val="21"/>
              </w:rPr>
              <w:t>、《重庆市住房和城乡建设委员会关于调整建设施工现场形象品质提升安全文明施工费计取的通知》（渝建管〔2020〕97号）</w:t>
            </w:r>
            <w:r>
              <w:rPr>
                <w:sz w:val="21"/>
              </w:rPr>
              <w:t>、</w:t>
            </w:r>
            <w:r>
              <w:rPr>
                <w:rFonts w:hint="eastAsia"/>
                <w:sz w:val="21"/>
              </w:rPr>
              <w:t>《重庆市建设工程费用定额》（CQFYDE-2018）、《重庆市住房和城乡建设委员会关于适用增值税新税率调整建设工程计价依据的通知》（渝建〔2019〕143号）</w:t>
            </w:r>
            <w:r>
              <w:rPr>
                <w:sz w:val="21"/>
              </w:rPr>
              <w:t>的相关规定和费用标准单列计算，安全文明施工费为暂定金额，与最高限价一起公布。《投标函》及工程量清单报价中的安全文明施工费必须按照采购人给出的暂定金额填报，否则视为对采购文件不作实质性响应，其投标文件</w:t>
            </w:r>
            <w:r>
              <w:rPr>
                <w:rFonts w:hint="eastAsia"/>
                <w:sz w:val="21"/>
              </w:rPr>
              <w:t>由评标委员会</w:t>
            </w:r>
            <w:r>
              <w:rPr>
                <w:sz w:val="21"/>
              </w:rPr>
              <w:t>作否决投标处理。</w:t>
            </w:r>
            <w:r>
              <w:rPr>
                <w:rFonts w:hint="eastAsia"/>
                <w:sz w:val="21"/>
              </w:rPr>
              <w:t>注：采用全费用清单计价的项目，安全文明施工费仅针对《投标函》中的安全文明施工费进行评审。</w:t>
            </w:r>
          </w:p>
          <w:p>
            <w:pPr>
              <w:pStyle w:val="2"/>
              <w:tabs>
                <w:tab w:val="left" w:pos="546"/>
                <w:tab w:val="left" w:pos="711"/>
              </w:tabs>
              <w:snapToGrid w:val="0"/>
              <w:spacing w:after="0" w:line="400" w:lineRule="exact"/>
              <w:ind w:firstLine="420" w:firstLineChars="200"/>
              <w:rPr>
                <w:rFonts w:ascii="宋体" w:hAnsi="宋体"/>
              </w:rPr>
            </w:pPr>
            <w:r>
              <w:rPr>
                <w:rFonts w:hint="eastAsia" w:ascii="宋体" w:hAnsi="宋体"/>
              </w:rPr>
              <w:t>10</w:t>
            </w:r>
            <w:r>
              <w:rPr>
                <w:rFonts w:ascii="宋体" w:hAnsi="宋体"/>
              </w:rPr>
              <w:t>.</w:t>
            </w:r>
            <w:r>
              <w:rPr>
                <w:rFonts w:hint="eastAsia" w:ascii="宋体" w:hAnsi="宋体"/>
              </w:rPr>
              <w:t xml:space="preserve">最高限价 </w:t>
            </w:r>
          </w:p>
          <w:p>
            <w:pPr>
              <w:pStyle w:val="2"/>
              <w:tabs>
                <w:tab w:val="left" w:pos="546"/>
                <w:tab w:val="left" w:pos="711"/>
              </w:tabs>
              <w:snapToGrid w:val="0"/>
              <w:spacing w:after="0" w:line="400" w:lineRule="exact"/>
              <w:ind w:firstLine="420" w:firstLineChars="200"/>
              <w:rPr>
                <w:rFonts w:ascii="宋体" w:hAnsi="宋体"/>
              </w:rPr>
            </w:pPr>
            <w:r>
              <w:rPr>
                <w:rFonts w:hint="eastAsia" w:ascii="宋体" w:hAnsi="宋体"/>
              </w:rPr>
              <w:t>本工程招标</w:t>
            </w:r>
            <w:r>
              <w:rPr>
                <w:rFonts w:ascii="宋体" w:hAnsi="宋体"/>
              </w:rPr>
              <w:t>将设置投标总</w:t>
            </w:r>
            <w:r>
              <w:rPr>
                <w:rFonts w:hint="eastAsia" w:ascii="宋体" w:hAnsi="宋体"/>
              </w:rPr>
              <w:t>报价</w:t>
            </w:r>
            <w:r>
              <w:rPr>
                <w:rFonts w:ascii="宋体" w:hAnsi="宋体"/>
              </w:rPr>
              <w:t>最高限价，投标人的投标总报价不得超过投标总报价最高限价，否则由</w:t>
            </w:r>
            <w:r>
              <w:rPr>
                <w:rFonts w:hint="eastAsia" w:ascii="宋体" w:hAnsi="宋体"/>
              </w:rPr>
              <w:t>评标</w:t>
            </w:r>
            <w:r>
              <w:rPr>
                <w:rFonts w:ascii="宋体" w:hAnsi="宋体"/>
              </w:rPr>
              <w:t>委员会作否决投标处理。</w:t>
            </w:r>
            <w:r>
              <w:rPr>
                <w:rFonts w:hint="eastAsia" w:ascii="宋体" w:hAnsi="宋体"/>
              </w:rPr>
              <w:t>本工程</w:t>
            </w:r>
            <w:r>
              <w:rPr>
                <w:rFonts w:ascii="宋体" w:hAnsi="宋体"/>
              </w:rPr>
              <w:t>招标将设置全部工程量清单综合单价最高限价，投标人的每项清单综合单价报价</w:t>
            </w:r>
            <w:r>
              <w:rPr>
                <w:rFonts w:hint="eastAsia" w:ascii="宋体" w:hAnsi="宋体"/>
              </w:rPr>
              <w:t>不得</w:t>
            </w:r>
            <w:r>
              <w:rPr>
                <w:rFonts w:ascii="宋体" w:hAnsi="宋体"/>
              </w:rPr>
              <w:t>超过每项清单综合单价最高限价，否则由评标委员会作否决投标处理。</w:t>
            </w:r>
            <w:r>
              <w:rPr>
                <w:rFonts w:hint="eastAsia" w:ascii="宋体" w:hAnsi="宋体"/>
              </w:rPr>
              <w:t xml:space="preserve"> </w:t>
            </w:r>
          </w:p>
          <w:p>
            <w:pPr>
              <w:pStyle w:val="2"/>
              <w:tabs>
                <w:tab w:val="left" w:pos="546"/>
                <w:tab w:val="left" w:pos="711"/>
              </w:tabs>
              <w:snapToGrid w:val="0"/>
              <w:spacing w:after="0" w:line="400" w:lineRule="exact"/>
              <w:ind w:left="210" w:leftChars="100" w:firstLine="210" w:firstLineChars="100"/>
              <w:rPr>
                <w:szCs w:val="21"/>
              </w:rPr>
            </w:pPr>
            <w:r>
              <w:rPr>
                <w:rFonts w:hint="eastAsia" w:ascii="宋体" w:hAnsi="宋体"/>
              </w:rPr>
              <w:t>建筑安装工程费最高限价：暂定建安费投标报价最高限价为</w:t>
            </w:r>
            <w:r>
              <w:rPr>
                <w:rFonts w:ascii="宋体" w:hAnsi="宋体"/>
                <w:snapToGrid w:val="0"/>
                <w:kern w:val="0"/>
                <w:szCs w:val="21"/>
              </w:rPr>
              <w:t>81000</w:t>
            </w:r>
            <w:r>
              <w:rPr>
                <w:rFonts w:hint="eastAsia" w:ascii="宋体" w:hAnsi="宋体"/>
                <w:snapToGrid w:val="0"/>
                <w:kern w:val="0"/>
                <w:szCs w:val="21"/>
              </w:rPr>
              <w:t>0</w:t>
            </w:r>
            <w:r>
              <w:rPr>
                <w:rFonts w:ascii="宋体" w:hAnsi="宋体"/>
                <w:snapToGrid w:val="0"/>
                <w:kern w:val="0"/>
                <w:szCs w:val="21"/>
              </w:rPr>
              <w:t>.</w:t>
            </w:r>
            <w:r>
              <w:rPr>
                <w:rFonts w:hint="eastAsia" w:ascii="宋体" w:hAnsi="宋体"/>
                <w:snapToGrid w:val="0"/>
                <w:kern w:val="0"/>
                <w:szCs w:val="21"/>
              </w:rPr>
              <w:t>09</w:t>
            </w:r>
            <w:r>
              <w:rPr>
                <w:rFonts w:hint="eastAsia" w:ascii="宋体" w:hAnsi="宋体"/>
              </w:rPr>
              <w:t>元，其中安全文明施工费32737.57元。(按结算原则最终结算价不超采购最高限价。）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3.3.1</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投标有效期</w:t>
            </w:r>
          </w:p>
        </w:tc>
        <w:tc>
          <w:tcPr>
            <w:tcW w:w="6683" w:type="dxa"/>
            <w:vAlign w:val="center"/>
          </w:tcPr>
          <w:p>
            <w:pPr>
              <w:snapToGrid w:val="0"/>
              <w:spacing w:line="400" w:lineRule="exact"/>
              <w:ind w:firstLine="420" w:firstLineChars="200"/>
              <w:rPr>
                <w:rFonts w:ascii="宋体" w:hAnsi="宋体"/>
                <w:szCs w:val="21"/>
              </w:rPr>
            </w:pPr>
            <w:r>
              <w:rPr>
                <w:rFonts w:hint="eastAsia" w:ascii="宋体" w:hAnsi="宋体"/>
                <w:szCs w:val="21"/>
                <w:u w:val="single"/>
              </w:rPr>
              <w:t>90</w:t>
            </w:r>
            <w:r>
              <w:rPr>
                <w:rFonts w:ascii="宋体" w:hAnsi="宋体"/>
                <w:szCs w:val="21"/>
              </w:rPr>
              <w:t>日历天（从提交投标文件截止日起计算）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3.4</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投标保证金</w:t>
            </w:r>
          </w:p>
        </w:tc>
        <w:tc>
          <w:tcPr>
            <w:tcW w:w="6683" w:type="dxa"/>
            <w:vAlign w:val="center"/>
          </w:tcPr>
          <w:p>
            <w:pPr>
              <w:snapToGrid w:val="0"/>
              <w:spacing w:line="400" w:lineRule="exact"/>
              <w:ind w:firstLine="420" w:firstLineChars="200"/>
              <w:jc w:val="left"/>
              <w:rPr>
                <w:rFonts w:ascii="宋体" w:hAnsi="宋体" w:cs="宋体"/>
                <w:kern w:val="0"/>
                <w:szCs w:val="21"/>
              </w:rPr>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3.6</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是否允许递交</w:t>
            </w:r>
          </w:p>
          <w:p>
            <w:pPr>
              <w:snapToGrid w:val="0"/>
              <w:spacing w:after="93" w:afterLines="30" w:line="400" w:lineRule="exact"/>
              <w:jc w:val="center"/>
              <w:rPr>
                <w:rFonts w:ascii="宋体" w:hAnsi="宋体"/>
                <w:kern w:val="0"/>
                <w:szCs w:val="21"/>
              </w:rPr>
            </w:pPr>
            <w:r>
              <w:rPr>
                <w:rFonts w:ascii="宋体" w:hAnsi="宋体"/>
                <w:kern w:val="0"/>
                <w:szCs w:val="21"/>
              </w:rPr>
              <w:t>备选投标方案</w:t>
            </w:r>
          </w:p>
        </w:tc>
        <w:tc>
          <w:tcPr>
            <w:tcW w:w="6683"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hint="eastAsia" w:ascii="宋体" w:hAnsi="宋体"/>
                <w:kern w:val="0"/>
                <w:szCs w:val="21"/>
              </w:rPr>
              <w:t>3.7.1</w:t>
            </w:r>
          </w:p>
        </w:tc>
        <w:tc>
          <w:tcPr>
            <w:tcW w:w="1451" w:type="dxa"/>
            <w:vAlign w:val="center"/>
          </w:tcPr>
          <w:p>
            <w:pPr>
              <w:snapToGrid w:val="0"/>
              <w:spacing w:after="93" w:afterLines="30" w:line="400" w:lineRule="exact"/>
              <w:jc w:val="center"/>
              <w:rPr>
                <w:rFonts w:ascii="宋体" w:hAnsi="宋体"/>
                <w:kern w:val="0"/>
                <w:szCs w:val="21"/>
              </w:rPr>
            </w:pPr>
            <w:r>
              <w:rPr>
                <w:rFonts w:hint="eastAsia" w:ascii="宋体" w:hAnsi="宋体"/>
                <w:kern w:val="0"/>
                <w:szCs w:val="21"/>
              </w:rPr>
              <w:t>投标文件格式要求</w:t>
            </w:r>
          </w:p>
        </w:tc>
        <w:tc>
          <w:tcPr>
            <w:tcW w:w="6683" w:type="dxa"/>
            <w:vAlign w:val="center"/>
          </w:tcPr>
          <w:p>
            <w:pPr>
              <w:snapToGrid w:val="0"/>
              <w:spacing w:line="400" w:lineRule="exact"/>
              <w:ind w:firstLine="420" w:firstLineChars="200"/>
              <w:rPr>
                <w:rFonts w:ascii="宋体" w:hAnsi="宋体"/>
                <w:kern w:val="0"/>
                <w:szCs w:val="21"/>
              </w:rPr>
            </w:pPr>
            <w:r>
              <w:rPr>
                <w:rFonts w:hint="eastAsia" w:ascii="宋体" w:hAnsi="宋体"/>
                <w:kern w:val="0"/>
                <w:szCs w:val="21"/>
              </w:rPr>
              <w:t>编制投标文件时不得对第八章“投标文件格式”的相应要素作实质性修改，否则视为重大偏差，由评标委员会作否决投标处理。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3.7.2</w:t>
            </w:r>
          </w:p>
        </w:tc>
        <w:tc>
          <w:tcPr>
            <w:tcW w:w="1451" w:type="dxa"/>
            <w:vAlign w:val="center"/>
          </w:tcPr>
          <w:p>
            <w:pPr>
              <w:snapToGrid w:val="0"/>
              <w:spacing w:line="400" w:lineRule="exact"/>
              <w:jc w:val="center"/>
              <w:rPr>
                <w:rFonts w:ascii="宋体" w:hAnsi="宋体"/>
                <w:kern w:val="0"/>
                <w:szCs w:val="21"/>
              </w:rPr>
            </w:pPr>
            <w:r>
              <w:rPr>
                <w:rFonts w:hint="eastAsia" w:ascii="宋体" w:hAnsi="宋体"/>
                <w:kern w:val="0"/>
                <w:szCs w:val="21"/>
              </w:rPr>
              <w:t>签字</w:t>
            </w:r>
            <w:r>
              <w:rPr>
                <w:rFonts w:ascii="宋体" w:hAnsi="宋体"/>
                <w:kern w:val="0"/>
                <w:szCs w:val="21"/>
              </w:rPr>
              <w:t>盖章要求</w:t>
            </w:r>
          </w:p>
        </w:tc>
        <w:tc>
          <w:tcPr>
            <w:tcW w:w="6683" w:type="dxa"/>
            <w:vAlign w:val="center"/>
          </w:tcPr>
          <w:p>
            <w:pPr>
              <w:snapToGrid w:val="0"/>
              <w:spacing w:line="400" w:lineRule="exact"/>
              <w:ind w:firstLine="420" w:firstLineChars="200"/>
              <w:rPr>
                <w:rFonts w:ascii="宋体" w:hAnsi="宋体"/>
                <w:szCs w:val="21"/>
              </w:rPr>
            </w:pPr>
            <w:r>
              <w:rPr>
                <w:rFonts w:hint="eastAsia" w:ascii="宋体" w:hAnsi="宋体"/>
                <w:szCs w:val="21"/>
              </w:rPr>
              <w:t>投标文件应按第八章 投标文件格式要求法定代表人或其委托代理人</w:t>
            </w:r>
            <w:r>
              <w:rPr>
                <w:rFonts w:hint="eastAsia" w:ascii="宋体" w:hAnsi="宋体"/>
                <w:kern w:val="0"/>
                <w:szCs w:val="21"/>
              </w:rPr>
              <w:t>签字</w:t>
            </w:r>
            <w:r>
              <w:rPr>
                <w:rFonts w:hint="eastAsia" w:ascii="宋体" w:hAnsi="宋体"/>
                <w:szCs w:val="21"/>
              </w:rPr>
              <w:t>（或盖章）的须齐全。</w:t>
            </w:r>
          </w:p>
          <w:p>
            <w:pPr>
              <w:snapToGrid w:val="0"/>
              <w:spacing w:line="400" w:lineRule="exact"/>
              <w:ind w:firstLine="420" w:firstLineChars="200"/>
              <w:rPr>
                <w:rFonts w:ascii="宋体" w:hAnsi="宋体"/>
                <w:szCs w:val="21"/>
              </w:rPr>
            </w:pPr>
            <w:r>
              <w:rPr>
                <w:rFonts w:hint="eastAsia" w:ascii="宋体" w:hAnsi="宋体"/>
                <w:szCs w:val="21"/>
              </w:rPr>
              <w:t>未按上述规定执行的，交由评标委员会作否决投标处理。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3.7.3</w:t>
            </w:r>
          </w:p>
        </w:tc>
        <w:tc>
          <w:tcPr>
            <w:tcW w:w="1451" w:type="dxa"/>
            <w:vAlign w:val="center"/>
          </w:tcPr>
          <w:p>
            <w:pPr>
              <w:snapToGrid w:val="0"/>
              <w:spacing w:line="400" w:lineRule="exact"/>
              <w:rPr>
                <w:rFonts w:ascii="宋体" w:hAnsi="宋体"/>
                <w:spacing w:val="-6"/>
                <w:kern w:val="0"/>
                <w:szCs w:val="21"/>
              </w:rPr>
            </w:pPr>
            <w:r>
              <w:rPr>
                <w:rFonts w:ascii="宋体" w:hAnsi="宋体"/>
                <w:spacing w:val="-6"/>
                <w:kern w:val="0"/>
                <w:szCs w:val="21"/>
              </w:rPr>
              <w:t>投标文件的份数</w:t>
            </w:r>
          </w:p>
        </w:tc>
        <w:tc>
          <w:tcPr>
            <w:tcW w:w="6683" w:type="dxa"/>
            <w:vAlign w:val="center"/>
          </w:tcPr>
          <w:p>
            <w:pPr>
              <w:autoSpaceDE w:val="0"/>
              <w:autoSpaceDN w:val="0"/>
              <w:adjustRightInd w:val="0"/>
              <w:snapToGrid w:val="0"/>
              <w:spacing w:after="93" w:afterLines="30" w:line="400" w:lineRule="exact"/>
              <w:ind w:firstLine="420" w:firstLineChars="200"/>
              <w:rPr>
                <w:rFonts w:ascii="宋体" w:hAnsi="宋体"/>
                <w:i/>
                <w:kern w:val="0"/>
                <w:szCs w:val="21"/>
              </w:rPr>
            </w:pPr>
            <w:r>
              <w:rPr>
                <w:rFonts w:hint="eastAsia" w:ascii="宋体" w:hAnsi="宋体"/>
                <w:kern w:val="0"/>
                <w:szCs w:val="21"/>
              </w:rPr>
              <w:t>一份。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3.7.4</w:t>
            </w:r>
          </w:p>
        </w:tc>
        <w:tc>
          <w:tcPr>
            <w:tcW w:w="1451" w:type="dxa"/>
            <w:vAlign w:val="center"/>
          </w:tcPr>
          <w:p>
            <w:pPr>
              <w:snapToGrid w:val="0"/>
              <w:spacing w:line="400" w:lineRule="exact"/>
              <w:jc w:val="center"/>
              <w:rPr>
                <w:rFonts w:ascii="宋体" w:hAnsi="宋体"/>
                <w:kern w:val="0"/>
                <w:szCs w:val="21"/>
              </w:rPr>
            </w:pPr>
            <w:r>
              <w:rPr>
                <w:rFonts w:hint="eastAsia" w:ascii="宋体" w:hAnsi="宋体"/>
                <w:kern w:val="0"/>
                <w:szCs w:val="21"/>
              </w:rPr>
              <w:t>编制</w:t>
            </w:r>
            <w:r>
              <w:rPr>
                <w:rFonts w:ascii="宋体" w:hAnsi="宋体"/>
                <w:kern w:val="0"/>
                <w:szCs w:val="21"/>
              </w:rPr>
              <w:t>要求</w:t>
            </w:r>
          </w:p>
        </w:tc>
        <w:tc>
          <w:tcPr>
            <w:tcW w:w="6683" w:type="dxa"/>
            <w:vAlign w:val="center"/>
          </w:tcPr>
          <w:p>
            <w:pPr>
              <w:adjustRightInd w:val="0"/>
              <w:snapToGrid w:val="0"/>
              <w:spacing w:line="400" w:lineRule="exact"/>
              <w:ind w:firstLine="420" w:firstLineChars="200"/>
              <w:rPr>
                <w:rFonts w:ascii="宋体" w:hAnsi="宋体"/>
                <w:szCs w:val="21"/>
              </w:rPr>
            </w:pPr>
            <w:r>
              <w:rPr>
                <w:rFonts w:hint="eastAsia" w:ascii="宋体" w:hAnsi="宋体"/>
                <w:szCs w:val="21"/>
              </w:rPr>
              <w:t>具体要求：</w:t>
            </w:r>
          </w:p>
          <w:p>
            <w:pPr>
              <w:adjustRightInd w:val="0"/>
              <w:snapToGrid w:val="0"/>
              <w:spacing w:line="400" w:lineRule="exact"/>
              <w:ind w:firstLine="420" w:firstLineChars="200"/>
              <w:rPr>
                <w:rFonts w:ascii="宋体" w:hAnsi="宋体"/>
                <w:szCs w:val="21"/>
              </w:rPr>
            </w:pPr>
            <w:r>
              <w:rPr>
                <w:rFonts w:hint="eastAsia" w:ascii="宋体" w:hAnsi="宋体"/>
                <w:szCs w:val="21"/>
              </w:rPr>
              <w:t>（1）投标函部分</w:t>
            </w:r>
          </w:p>
          <w:p>
            <w:pPr>
              <w:adjustRightInd w:val="0"/>
              <w:snapToGrid w:val="0"/>
              <w:spacing w:line="400" w:lineRule="exact"/>
              <w:ind w:firstLine="420" w:firstLineChars="200"/>
              <w:rPr>
                <w:rFonts w:ascii="宋体" w:hAnsi="宋体"/>
                <w:szCs w:val="21"/>
              </w:rPr>
            </w:pPr>
            <w:r>
              <w:rPr>
                <w:rFonts w:hint="eastAsia" w:ascii="宋体" w:hAnsi="宋体"/>
                <w:szCs w:val="21"/>
              </w:rPr>
              <w:t>应按照第八章规定格式排版，并应编制目录。</w:t>
            </w:r>
          </w:p>
          <w:p>
            <w:pPr>
              <w:adjustRightInd w:val="0"/>
              <w:snapToGrid w:val="0"/>
              <w:spacing w:line="400" w:lineRule="exact"/>
              <w:ind w:firstLine="420" w:firstLineChars="200"/>
              <w:rPr>
                <w:rFonts w:ascii="宋体" w:hAnsi="宋体"/>
                <w:szCs w:val="21"/>
              </w:rPr>
            </w:pPr>
            <w:r>
              <w:rPr>
                <w:rFonts w:hint="eastAsia" w:ascii="宋体" w:hAnsi="宋体"/>
                <w:szCs w:val="21"/>
              </w:rPr>
              <w:t>（2）经济部分</w:t>
            </w:r>
          </w:p>
          <w:p>
            <w:pPr>
              <w:adjustRightInd w:val="0"/>
              <w:snapToGrid w:val="0"/>
              <w:spacing w:line="400" w:lineRule="exact"/>
              <w:ind w:firstLine="420" w:firstLineChars="200"/>
              <w:rPr>
                <w:rFonts w:ascii="宋体" w:hAnsi="宋体"/>
                <w:szCs w:val="21"/>
              </w:rPr>
            </w:pPr>
            <w:r>
              <w:rPr>
                <w:rFonts w:hint="eastAsia" w:ascii="宋体" w:hAnsi="宋体"/>
                <w:szCs w:val="21"/>
              </w:rPr>
              <w:t>应按照第八章规定格式排版，并应编制目录。</w:t>
            </w:r>
          </w:p>
          <w:p>
            <w:pPr>
              <w:adjustRightInd w:val="0"/>
              <w:snapToGrid w:val="0"/>
              <w:spacing w:line="400" w:lineRule="exact"/>
              <w:ind w:firstLine="420" w:firstLineChars="200"/>
              <w:rPr>
                <w:rFonts w:ascii="宋体" w:hAnsi="宋体"/>
                <w:szCs w:val="21"/>
              </w:rPr>
            </w:pPr>
            <w:r>
              <w:rPr>
                <w:rFonts w:hint="eastAsia" w:ascii="宋体" w:hAnsi="宋体"/>
                <w:szCs w:val="21"/>
              </w:rPr>
              <w:t>（3）资格审查部分</w:t>
            </w:r>
          </w:p>
          <w:p>
            <w:pPr>
              <w:adjustRightInd w:val="0"/>
              <w:snapToGrid w:val="0"/>
              <w:spacing w:line="400" w:lineRule="exact"/>
              <w:ind w:firstLine="420" w:firstLineChars="200"/>
              <w:rPr>
                <w:rStyle w:val="54"/>
              </w:rPr>
            </w:pPr>
            <w:r>
              <w:rPr>
                <w:rFonts w:hint="eastAsia" w:ascii="宋体" w:hAnsi="宋体"/>
                <w:szCs w:val="21"/>
              </w:rPr>
              <w:t>应按照第八章规定格式排版，并应编制目录。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3.7.5</w:t>
            </w:r>
          </w:p>
        </w:tc>
        <w:tc>
          <w:tcPr>
            <w:tcW w:w="1451" w:type="dxa"/>
            <w:vAlign w:val="center"/>
          </w:tcPr>
          <w:p>
            <w:pPr>
              <w:snapToGrid w:val="0"/>
              <w:spacing w:line="400" w:lineRule="exact"/>
              <w:jc w:val="center"/>
              <w:rPr>
                <w:rFonts w:ascii="宋体" w:hAnsi="宋体"/>
                <w:kern w:val="0"/>
                <w:szCs w:val="21"/>
              </w:rPr>
            </w:pPr>
            <w:r>
              <w:rPr>
                <w:rFonts w:hint="eastAsia" w:ascii="宋体" w:hAnsi="宋体"/>
                <w:kern w:val="0"/>
                <w:szCs w:val="21"/>
              </w:rPr>
              <w:t>编制要求</w:t>
            </w:r>
          </w:p>
        </w:tc>
        <w:tc>
          <w:tcPr>
            <w:tcW w:w="6683" w:type="dxa"/>
            <w:vAlign w:val="center"/>
          </w:tcPr>
          <w:p>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）投标人在编制投标文件时应当建立分级目录，并按照标签提示导入相关内容。</w:t>
            </w:r>
          </w:p>
          <w:p>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）按本章前附表第3.7.3项签字盖章要求进行投标文件的签署。</w:t>
            </w:r>
          </w:p>
          <w:p>
            <w:pPr>
              <w:adjustRightInd w:val="0"/>
              <w:snapToGrid w:val="0"/>
              <w:spacing w:line="400" w:lineRule="exact"/>
              <w:ind w:firstLine="420" w:firstLineChars="200"/>
              <w:rPr>
                <w:rFonts w:ascii="宋体" w:hAnsi="宋体"/>
                <w:szCs w:val="21"/>
              </w:rPr>
            </w:pPr>
            <w:r>
              <w:rPr>
                <w:rFonts w:hint="eastAsia" w:ascii="宋体" w:hAnsi="宋体"/>
                <w:szCs w:val="21"/>
              </w:rPr>
              <w:t>具体要求：</w:t>
            </w:r>
          </w:p>
          <w:p>
            <w:pPr>
              <w:adjustRightInd w:val="0"/>
              <w:snapToGrid w:val="0"/>
              <w:spacing w:line="400" w:lineRule="exact"/>
              <w:ind w:firstLine="420" w:firstLineChars="200"/>
              <w:rPr>
                <w:rFonts w:ascii="宋体" w:hAnsi="宋体"/>
                <w:szCs w:val="21"/>
              </w:rPr>
            </w:pPr>
            <w:r>
              <w:rPr>
                <w:rFonts w:hint="eastAsia" w:ascii="宋体" w:hAnsi="宋体"/>
                <w:szCs w:val="21"/>
              </w:rPr>
              <w:t>（1）投标函部分</w:t>
            </w:r>
          </w:p>
          <w:p>
            <w:pPr>
              <w:adjustRightInd w:val="0"/>
              <w:snapToGrid w:val="0"/>
              <w:spacing w:line="400" w:lineRule="exact"/>
              <w:ind w:firstLine="420" w:firstLineChars="200"/>
              <w:rPr>
                <w:rFonts w:ascii="宋体" w:hAnsi="宋体"/>
                <w:szCs w:val="21"/>
              </w:rPr>
            </w:pPr>
            <w:r>
              <w:rPr>
                <w:rFonts w:hint="eastAsia" w:ascii="宋体" w:hAnsi="宋体"/>
                <w:szCs w:val="21"/>
              </w:rPr>
              <w:t>应按照第八章规定格式排版，并应编制目录。</w:t>
            </w:r>
          </w:p>
          <w:p>
            <w:pPr>
              <w:adjustRightInd w:val="0"/>
              <w:snapToGrid w:val="0"/>
              <w:spacing w:line="400" w:lineRule="exact"/>
              <w:ind w:firstLine="420" w:firstLineChars="200"/>
              <w:rPr>
                <w:rFonts w:ascii="宋体" w:hAnsi="宋体"/>
                <w:szCs w:val="21"/>
              </w:rPr>
            </w:pPr>
            <w:r>
              <w:rPr>
                <w:rFonts w:hint="eastAsia" w:ascii="宋体" w:hAnsi="宋体"/>
                <w:szCs w:val="21"/>
              </w:rPr>
              <w:t>（2）经济部分</w:t>
            </w:r>
          </w:p>
          <w:p>
            <w:pPr>
              <w:adjustRightInd w:val="0"/>
              <w:snapToGrid w:val="0"/>
              <w:spacing w:line="400" w:lineRule="exact"/>
              <w:ind w:firstLine="420" w:firstLineChars="200"/>
              <w:rPr>
                <w:rFonts w:ascii="宋体" w:hAnsi="宋体"/>
                <w:szCs w:val="21"/>
              </w:rPr>
            </w:pPr>
            <w:r>
              <w:rPr>
                <w:rFonts w:hint="eastAsia" w:ascii="宋体" w:hAnsi="宋体"/>
                <w:szCs w:val="21"/>
              </w:rPr>
              <w:t>应按照第八章规定格式排版，并应编制目录。</w:t>
            </w:r>
          </w:p>
          <w:p>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）资格审查部分</w:t>
            </w:r>
          </w:p>
          <w:p>
            <w:pPr>
              <w:adjustRightInd w:val="0"/>
              <w:snapToGrid w:val="0"/>
              <w:spacing w:line="400" w:lineRule="exact"/>
              <w:ind w:firstLine="420" w:firstLineChars="200"/>
              <w:rPr>
                <w:rFonts w:ascii="宋体" w:hAnsi="宋体"/>
                <w:szCs w:val="21"/>
              </w:rPr>
            </w:pPr>
            <w:r>
              <w:rPr>
                <w:rFonts w:hint="eastAsia" w:ascii="宋体" w:hAnsi="宋体"/>
                <w:szCs w:val="21"/>
              </w:rPr>
              <w:t>应按照第八章规定格式排版，并应编制目录。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4.1.1</w:t>
            </w:r>
          </w:p>
        </w:tc>
        <w:tc>
          <w:tcPr>
            <w:tcW w:w="1451" w:type="dxa"/>
            <w:vAlign w:val="center"/>
          </w:tcPr>
          <w:p>
            <w:pPr>
              <w:snapToGrid w:val="0"/>
              <w:spacing w:line="400" w:lineRule="exact"/>
              <w:jc w:val="center"/>
              <w:rPr>
                <w:rFonts w:ascii="宋体" w:hAnsi="宋体"/>
                <w:spacing w:val="-6"/>
                <w:kern w:val="0"/>
                <w:szCs w:val="21"/>
              </w:rPr>
            </w:pPr>
            <w:r>
              <w:rPr>
                <w:rFonts w:ascii="宋体" w:hAnsi="宋体"/>
                <w:spacing w:val="-6"/>
                <w:kern w:val="0"/>
                <w:szCs w:val="21"/>
              </w:rPr>
              <w:t>投标文件的密封</w:t>
            </w:r>
          </w:p>
        </w:tc>
        <w:tc>
          <w:tcPr>
            <w:tcW w:w="6683" w:type="dxa"/>
            <w:vAlign w:val="center"/>
          </w:tcPr>
          <w:p>
            <w:pPr>
              <w:adjustRightInd w:val="0"/>
              <w:snapToGrid w:val="0"/>
              <w:spacing w:line="400" w:lineRule="exact"/>
              <w:ind w:firstLine="420" w:firstLineChars="200"/>
              <w:rPr>
                <w:rFonts w:ascii="宋体" w:hAnsi="宋体"/>
                <w:szCs w:val="21"/>
              </w:rPr>
            </w:pPr>
            <w:r>
              <w:rPr>
                <w:rFonts w:hint="eastAsia" w:ascii="宋体" w:hAnsi="宋体"/>
                <w:szCs w:val="21"/>
              </w:rPr>
              <w:t>投标人应用“投标文件”袋单独封装，并在封口处加盖投标人单位法人章，同时“投标文件”袋应按本表第4.1.2项的规定写明相应内容。“投标文件”袋未按要求密封的，采购人应该拒收。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4.1.2</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封套上写明</w:t>
            </w:r>
          </w:p>
        </w:tc>
        <w:tc>
          <w:tcPr>
            <w:tcW w:w="6683"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应在</w:t>
            </w:r>
            <w:r>
              <w:rPr>
                <w:rFonts w:ascii="宋体" w:hAnsi="宋体"/>
                <w:szCs w:val="21"/>
              </w:rPr>
              <w:t xml:space="preserve"> </w:t>
            </w:r>
            <w:r>
              <w:rPr>
                <w:rFonts w:ascii="宋体" w:hAnsi="宋体"/>
                <w:kern w:val="0"/>
                <w:szCs w:val="21"/>
              </w:rPr>
              <w:t>“投标文件”袋封套上写明如下内容：</w:t>
            </w:r>
          </w:p>
          <w:p>
            <w:pPr>
              <w:snapToGrid w:val="0"/>
              <w:spacing w:line="400" w:lineRule="exact"/>
              <w:ind w:firstLine="420" w:firstLineChars="200"/>
              <w:rPr>
                <w:rFonts w:ascii="宋体" w:hAnsi="宋体"/>
                <w:kern w:val="0"/>
                <w:szCs w:val="21"/>
                <w:u w:val="single"/>
              </w:rPr>
            </w:pPr>
            <w:r>
              <w:rPr>
                <w:rFonts w:hint="eastAsia" w:ascii="宋体" w:hAnsi="宋体"/>
                <w:kern w:val="0"/>
                <w:szCs w:val="21"/>
              </w:rPr>
              <w:t>采购</w:t>
            </w:r>
            <w:r>
              <w:rPr>
                <w:rFonts w:ascii="宋体" w:hAnsi="宋体"/>
                <w:kern w:val="0"/>
                <w:szCs w:val="21"/>
              </w:rPr>
              <w:t>人名称：</w:t>
            </w:r>
            <w:r>
              <w:rPr>
                <w:rFonts w:hint="eastAsia" w:ascii="宋体" w:hAnsi="宋体"/>
                <w:kern w:val="0"/>
                <w:szCs w:val="21"/>
                <w:u w:val="single"/>
              </w:rPr>
              <w:t xml:space="preserve">            </w:t>
            </w:r>
          </w:p>
          <w:p>
            <w:pPr>
              <w:snapToGrid w:val="0"/>
              <w:spacing w:line="400" w:lineRule="exact"/>
              <w:ind w:firstLine="420" w:firstLineChars="200"/>
              <w:rPr>
                <w:rFonts w:ascii="宋体" w:hAnsi="宋体"/>
                <w:kern w:val="0"/>
                <w:szCs w:val="21"/>
                <w:u w:val="single"/>
              </w:rPr>
            </w:pPr>
            <w:r>
              <w:rPr>
                <w:rFonts w:hint="eastAsia" w:ascii="宋体" w:hAnsi="宋体"/>
                <w:kern w:val="0"/>
                <w:szCs w:val="21"/>
              </w:rPr>
              <w:t>投标人名称：</w:t>
            </w:r>
            <w:r>
              <w:rPr>
                <w:rFonts w:hint="eastAsia" w:ascii="宋体" w:hAnsi="宋体"/>
                <w:kern w:val="0"/>
                <w:szCs w:val="21"/>
                <w:u w:val="single"/>
              </w:rPr>
              <w:t xml:space="preserve">            </w:t>
            </w:r>
          </w:p>
          <w:p>
            <w:pPr>
              <w:snapToGrid w:val="0"/>
              <w:spacing w:line="400" w:lineRule="exact"/>
              <w:ind w:firstLine="420" w:firstLineChars="200"/>
              <w:rPr>
                <w:rFonts w:ascii="宋体" w:hAnsi="宋体"/>
                <w:kern w:val="0"/>
                <w:szCs w:val="21"/>
              </w:rPr>
            </w:pPr>
            <w:r>
              <w:rPr>
                <w:rFonts w:ascii="宋体" w:hAnsi="宋体"/>
                <w:kern w:val="0"/>
                <w:szCs w:val="21"/>
                <w:u w:val="single"/>
              </w:rPr>
              <w:t xml:space="preserve">                （项目名称）</w:t>
            </w:r>
            <w:r>
              <w:rPr>
                <w:rFonts w:ascii="宋体" w:hAnsi="宋体"/>
                <w:kern w:val="0"/>
                <w:szCs w:val="21"/>
              </w:rPr>
              <w:t>投标文件</w:t>
            </w:r>
          </w:p>
          <w:p>
            <w:pPr>
              <w:snapToGrid w:val="0"/>
              <w:spacing w:line="400" w:lineRule="exact"/>
              <w:ind w:firstLine="420" w:firstLineChars="200"/>
              <w:rPr>
                <w:rFonts w:ascii="宋体" w:hAnsi="宋体"/>
                <w:szCs w:val="21"/>
              </w:rPr>
            </w:pPr>
            <w:r>
              <w:rPr>
                <w:rFonts w:ascii="宋体" w:hAnsi="宋体"/>
                <w:kern w:val="0"/>
                <w:szCs w:val="21"/>
              </w:rPr>
              <w:t>在</w:t>
            </w: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r>
              <w:rPr>
                <w:rFonts w:hint="eastAsia" w:ascii="宋体" w:hAnsi="宋体"/>
                <w:kern w:val="0"/>
                <w:szCs w:val="21"/>
                <w:u w:val="single"/>
              </w:rPr>
              <w:t xml:space="preserve">    </w:t>
            </w:r>
            <w:r>
              <w:rPr>
                <w:rFonts w:ascii="宋体" w:hAnsi="宋体"/>
                <w:kern w:val="0"/>
                <w:szCs w:val="21"/>
              </w:rPr>
              <w:t>时</w:t>
            </w:r>
            <w:r>
              <w:rPr>
                <w:rFonts w:hint="eastAsia" w:ascii="宋体" w:hAnsi="宋体"/>
                <w:kern w:val="0"/>
                <w:szCs w:val="21"/>
                <w:u w:val="single"/>
              </w:rPr>
              <w:t xml:space="preserve">    </w:t>
            </w:r>
            <w:r>
              <w:rPr>
                <w:rFonts w:ascii="宋体" w:hAnsi="宋体"/>
                <w:kern w:val="0"/>
                <w:szCs w:val="21"/>
              </w:rPr>
              <w:t>分前不得开启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4.2.1</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递交投标文件地点</w:t>
            </w:r>
          </w:p>
        </w:tc>
        <w:tc>
          <w:tcPr>
            <w:tcW w:w="6683" w:type="dxa"/>
            <w:vAlign w:val="center"/>
          </w:tcPr>
          <w:p>
            <w:pPr>
              <w:snapToGrid w:val="0"/>
              <w:spacing w:line="400" w:lineRule="exact"/>
              <w:ind w:firstLine="420" w:firstLineChars="200"/>
              <w:rPr>
                <w:rFonts w:ascii="宋体" w:hAnsi="宋体"/>
                <w:bCs/>
                <w:szCs w:val="21"/>
              </w:rPr>
            </w:pPr>
            <w:r>
              <w:rPr>
                <w:rFonts w:hint="eastAsia" w:ascii="宋体" w:hAnsi="宋体"/>
                <w:szCs w:val="21"/>
              </w:rPr>
              <w:t>重庆市南岸区茶园江桥路一号附1号1420办公室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4.2.2</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是否退还投标文件</w:t>
            </w:r>
          </w:p>
        </w:tc>
        <w:tc>
          <w:tcPr>
            <w:tcW w:w="6683"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5.1</w:t>
            </w:r>
            <w:r>
              <w:rPr>
                <w:rFonts w:hint="eastAsia" w:ascii="宋体" w:hAnsi="宋体"/>
                <w:kern w:val="0"/>
                <w:szCs w:val="21"/>
              </w:rPr>
              <w:t>.1</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开标时间和</w:t>
            </w:r>
          </w:p>
          <w:p>
            <w:pPr>
              <w:snapToGrid w:val="0"/>
              <w:spacing w:line="400" w:lineRule="exact"/>
              <w:jc w:val="center"/>
              <w:rPr>
                <w:rFonts w:ascii="宋体" w:hAnsi="宋体"/>
                <w:kern w:val="0"/>
                <w:szCs w:val="21"/>
              </w:rPr>
            </w:pPr>
            <w:r>
              <w:rPr>
                <w:rFonts w:ascii="宋体" w:hAnsi="宋体"/>
                <w:kern w:val="0"/>
                <w:szCs w:val="21"/>
              </w:rPr>
              <w:t>地点</w:t>
            </w:r>
          </w:p>
        </w:tc>
        <w:tc>
          <w:tcPr>
            <w:tcW w:w="6683" w:type="dxa"/>
            <w:vAlign w:val="center"/>
          </w:tcPr>
          <w:p>
            <w:pPr>
              <w:snapToGrid w:val="0"/>
              <w:spacing w:line="400" w:lineRule="exact"/>
              <w:ind w:firstLine="420" w:firstLineChars="200"/>
              <w:rPr>
                <w:rFonts w:ascii="宋体" w:hAnsi="宋体"/>
                <w:szCs w:val="21"/>
              </w:rPr>
            </w:pPr>
            <w:r>
              <w:rPr>
                <w:rFonts w:ascii="宋体" w:hAnsi="宋体"/>
                <w:kern w:val="0"/>
                <w:szCs w:val="21"/>
              </w:rPr>
              <w:t>开标时间：：</w:t>
            </w:r>
            <w:r>
              <w:rPr>
                <w:rFonts w:hint="eastAsia" w:ascii="宋体" w:hAnsi="宋体"/>
                <w:szCs w:val="21"/>
              </w:rPr>
              <w:t>2</w:t>
            </w:r>
            <w:r>
              <w:rPr>
                <w:rFonts w:ascii="宋体" w:hAnsi="宋体"/>
                <w:szCs w:val="21"/>
              </w:rPr>
              <w:t>024年</w:t>
            </w:r>
            <w:r>
              <w:rPr>
                <w:rFonts w:hint="eastAsia" w:ascii="宋体" w:hAnsi="宋体"/>
                <w:szCs w:val="21"/>
              </w:rPr>
              <w:t>2月</w:t>
            </w:r>
            <w:r>
              <w:rPr>
                <w:rFonts w:hint="eastAsia" w:ascii="宋体" w:hAnsi="宋体"/>
                <w:szCs w:val="21"/>
                <w:lang w:val="en-US" w:eastAsia="zh-CN"/>
              </w:rPr>
              <w:t>18</w:t>
            </w:r>
            <w:r>
              <w:rPr>
                <w:rFonts w:hint="eastAsia" w:ascii="宋体" w:hAnsi="宋体"/>
                <w:szCs w:val="21"/>
              </w:rPr>
              <w:t>日上午10 点00分</w:t>
            </w:r>
          </w:p>
          <w:p>
            <w:pPr>
              <w:snapToGrid w:val="0"/>
              <w:spacing w:line="400" w:lineRule="exact"/>
              <w:ind w:firstLine="420" w:firstLineChars="200"/>
              <w:rPr>
                <w:rFonts w:ascii="宋体" w:hAnsi="宋体"/>
                <w:bCs/>
                <w:szCs w:val="21"/>
              </w:rPr>
            </w:pPr>
            <w:r>
              <w:rPr>
                <w:rFonts w:ascii="宋体" w:hAnsi="宋体"/>
                <w:kern w:val="0"/>
                <w:szCs w:val="21"/>
              </w:rPr>
              <w:t>开标地点：</w:t>
            </w:r>
            <w:r>
              <w:rPr>
                <w:rFonts w:hint="eastAsia" w:ascii="宋体" w:hAnsi="宋体"/>
                <w:szCs w:val="21"/>
              </w:rPr>
              <w:t>重庆市南岸区茶园江桥路一号附1号1420办公室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hint="eastAsia" w:ascii="宋体" w:hAnsi="宋体"/>
                <w:kern w:val="0"/>
                <w:szCs w:val="21"/>
              </w:rPr>
              <w:t>5.1.2</w:t>
            </w:r>
          </w:p>
        </w:tc>
        <w:tc>
          <w:tcPr>
            <w:tcW w:w="1451" w:type="dxa"/>
            <w:vAlign w:val="center"/>
          </w:tcPr>
          <w:p>
            <w:pPr>
              <w:snapToGrid w:val="0"/>
              <w:spacing w:line="400" w:lineRule="exact"/>
              <w:jc w:val="center"/>
              <w:rPr>
                <w:rFonts w:ascii="宋体" w:hAnsi="宋体"/>
                <w:kern w:val="0"/>
                <w:szCs w:val="21"/>
              </w:rPr>
            </w:pPr>
            <w:r>
              <w:rPr>
                <w:rFonts w:hint="eastAsia" w:ascii="宋体" w:hAnsi="宋体"/>
                <w:kern w:val="0"/>
                <w:szCs w:val="21"/>
              </w:rPr>
              <w:t>解密时间</w:t>
            </w:r>
          </w:p>
        </w:tc>
        <w:tc>
          <w:tcPr>
            <w:tcW w:w="6683" w:type="dxa"/>
            <w:vAlign w:val="center"/>
          </w:tcPr>
          <w:p>
            <w:pPr>
              <w:snapToGrid w:val="0"/>
              <w:spacing w:line="400" w:lineRule="exact"/>
              <w:ind w:firstLine="420" w:firstLineChars="200"/>
              <w:rPr>
                <w:rFonts w:ascii="宋体" w:hAnsi="宋体"/>
                <w:kern w:val="0"/>
                <w:szCs w:val="21"/>
              </w:rPr>
            </w:pPr>
            <w:r>
              <w:rPr>
                <w:rFonts w:hint="eastAsia" w:ascii="宋体" w:hAnsi="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szCs w:val="21"/>
              </w:rPr>
            </w:pPr>
            <w:r>
              <w:rPr>
                <w:rFonts w:hint="eastAsia" w:ascii="宋体" w:hAnsi="宋体"/>
                <w:szCs w:val="21"/>
              </w:rPr>
              <w:t>5.2</w:t>
            </w:r>
          </w:p>
        </w:tc>
        <w:tc>
          <w:tcPr>
            <w:tcW w:w="1451" w:type="dxa"/>
            <w:vAlign w:val="center"/>
          </w:tcPr>
          <w:p>
            <w:pPr>
              <w:snapToGrid w:val="0"/>
              <w:spacing w:line="400" w:lineRule="exact"/>
              <w:jc w:val="center"/>
              <w:rPr>
                <w:rFonts w:ascii="宋体" w:hAnsi="宋体"/>
                <w:szCs w:val="21"/>
              </w:rPr>
            </w:pPr>
            <w:r>
              <w:rPr>
                <w:rFonts w:hint="eastAsia" w:ascii="宋体" w:hAnsi="宋体"/>
                <w:szCs w:val="21"/>
              </w:rPr>
              <w:t>开标程序</w:t>
            </w:r>
          </w:p>
        </w:tc>
        <w:tc>
          <w:tcPr>
            <w:tcW w:w="6683" w:type="dxa"/>
            <w:vAlign w:val="center"/>
          </w:tcPr>
          <w:p>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主持人按下列程序进行开标：</w:t>
            </w:r>
          </w:p>
          <w:p>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1. 开标时间（应与投标截止时间一致），经采购人确认开标开始后，开启各投标人按时递交的投标文件，公布投标人名单。</w:t>
            </w:r>
          </w:p>
          <w:p>
            <w:pPr>
              <w:autoSpaceDE w:val="0"/>
              <w:autoSpaceDN w:val="0"/>
              <w:adjustRightInd w:val="0"/>
              <w:snapToGrid w:val="0"/>
              <w:spacing w:line="400" w:lineRule="exact"/>
              <w:ind w:firstLine="420" w:firstLineChars="200"/>
              <w:rPr>
                <w:rFonts w:ascii="宋体" w:hAnsi="宋体"/>
                <w:szCs w:val="21"/>
              </w:rPr>
            </w:pPr>
            <w:r>
              <w:rPr>
                <w:rFonts w:ascii="宋体" w:hAnsi="宋体"/>
                <w:szCs w:val="21"/>
              </w:rPr>
              <w:t>2</w:t>
            </w:r>
            <w:r>
              <w:rPr>
                <w:rFonts w:hint="eastAsia" w:ascii="宋体" w:hAnsi="宋体"/>
                <w:szCs w:val="21"/>
              </w:rPr>
              <w:t>. 公布最高限价，采用经评审最低投标价法的还需计算最高限价的85%数值，以便评标委员会评审。</w:t>
            </w:r>
          </w:p>
          <w:p>
            <w:pPr>
              <w:autoSpaceDE w:val="0"/>
              <w:autoSpaceDN w:val="0"/>
              <w:adjustRightInd w:val="0"/>
              <w:snapToGrid w:val="0"/>
              <w:spacing w:line="400" w:lineRule="exact"/>
              <w:ind w:firstLine="420" w:firstLineChars="200"/>
              <w:rPr>
                <w:rFonts w:ascii="宋体" w:hAnsi="宋体"/>
                <w:szCs w:val="21"/>
              </w:rPr>
            </w:pPr>
            <w:r>
              <w:rPr>
                <w:rFonts w:ascii="宋体" w:hAnsi="宋体"/>
                <w:szCs w:val="21"/>
              </w:rPr>
              <w:t>3</w:t>
            </w:r>
            <w:r>
              <w:rPr>
                <w:rFonts w:hint="eastAsia" w:ascii="宋体" w:hAnsi="宋体"/>
                <w:szCs w:val="21"/>
              </w:rPr>
              <w:t>. 公布投标人名称、投标报价、质量目标、工期及其他内容。</w:t>
            </w:r>
          </w:p>
          <w:p>
            <w:pPr>
              <w:autoSpaceDE w:val="0"/>
              <w:autoSpaceDN w:val="0"/>
              <w:adjustRightInd w:val="0"/>
              <w:snapToGrid w:val="0"/>
              <w:spacing w:line="400" w:lineRule="exact"/>
              <w:ind w:firstLine="420" w:firstLineChars="200"/>
              <w:rPr>
                <w:rFonts w:ascii="宋体" w:hAnsi="宋体"/>
                <w:szCs w:val="21"/>
              </w:rPr>
            </w:pPr>
            <w:r>
              <w:rPr>
                <w:rFonts w:ascii="宋体" w:hAnsi="宋体"/>
                <w:szCs w:val="21"/>
              </w:rPr>
              <w:t>4</w:t>
            </w:r>
            <w:r>
              <w:rPr>
                <w:rFonts w:hint="eastAsia" w:ascii="宋体" w:hAnsi="宋体"/>
                <w:szCs w:val="21"/>
              </w:rPr>
              <w:t>. 投标人对开标有异议的，应当场提出，由采购人当场答复，并记录到开标记录表中。异议处理完毕后，汇总开标情况，打印开标记录表。</w:t>
            </w:r>
          </w:p>
          <w:p>
            <w:pPr>
              <w:autoSpaceDE w:val="0"/>
              <w:autoSpaceDN w:val="0"/>
              <w:adjustRightInd w:val="0"/>
              <w:snapToGrid w:val="0"/>
              <w:spacing w:line="400" w:lineRule="exact"/>
              <w:ind w:firstLine="420" w:firstLineChars="200"/>
              <w:rPr>
                <w:rFonts w:ascii="宋体" w:hAnsi="宋体"/>
                <w:szCs w:val="21"/>
              </w:rPr>
            </w:pPr>
            <w:r>
              <w:rPr>
                <w:rFonts w:ascii="宋体" w:hAnsi="宋体"/>
                <w:szCs w:val="21"/>
              </w:rPr>
              <w:t>5</w:t>
            </w:r>
            <w:r>
              <w:rPr>
                <w:rFonts w:hint="eastAsia" w:ascii="宋体" w:hAnsi="宋体"/>
                <w:szCs w:val="21"/>
              </w:rPr>
              <w:t>. 投标人代表、采购人代表、监标人、主持人、记录人等有关人员在开标记录上签字确认。因其他原因未能签字的，视为默认开标结果。</w:t>
            </w:r>
          </w:p>
          <w:p>
            <w:pPr>
              <w:autoSpaceDE w:val="0"/>
              <w:autoSpaceDN w:val="0"/>
              <w:adjustRightInd w:val="0"/>
              <w:snapToGrid w:val="0"/>
              <w:spacing w:line="400" w:lineRule="exact"/>
              <w:ind w:firstLine="420" w:firstLineChars="200"/>
              <w:rPr>
                <w:rFonts w:ascii="宋体" w:hAnsi="宋体"/>
                <w:szCs w:val="21"/>
              </w:rPr>
            </w:pPr>
            <w:r>
              <w:rPr>
                <w:rFonts w:ascii="宋体" w:hAnsi="宋体"/>
                <w:szCs w:val="21"/>
              </w:rPr>
              <w:t>6</w:t>
            </w:r>
            <w:r>
              <w:rPr>
                <w:rFonts w:hint="eastAsia" w:ascii="宋体" w:hAnsi="宋体"/>
                <w:szCs w:val="21"/>
              </w:rPr>
              <w:t>. 开标结束。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6.1.1</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评标委员会的组建</w:t>
            </w:r>
          </w:p>
        </w:tc>
        <w:tc>
          <w:tcPr>
            <w:tcW w:w="6683" w:type="dxa"/>
            <w:vAlign w:val="center"/>
          </w:tcPr>
          <w:p>
            <w:pPr>
              <w:autoSpaceDE w:val="0"/>
              <w:autoSpaceDN w:val="0"/>
              <w:adjustRightInd w:val="0"/>
              <w:snapToGrid w:val="0"/>
              <w:spacing w:line="400" w:lineRule="exact"/>
              <w:ind w:firstLine="436" w:firstLineChars="200"/>
              <w:rPr>
                <w:rFonts w:ascii="宋体" w:hAnsi="宋体"/>
                <w:kern w:val="0"/>
                <w:szCs w:val="21"/>
              </w:rPr>
            </w:pPr>
            <w:r>
              <w:rPr>
                <w:rFonts w:hint="eastAsia" w:ascii="宋体" w:hAnsi="宋体"/>
                <w:spacing w:val="4"/>
                <w:kern w:val="0"/>
                <w:szCs w:val="21"/>
              </w:rPr>
              <w:t>由采购人依法自行组建评标委员会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7.1</w:t>
            </w:r>
          </w:p>
        </w:tc>
        <w:tc>
          <w:tcPr>
            <w:tcW w:w="1451" w:type="dxa"/>
            <w:vAlign w:val="center"/>
          </w:tcPr>
          <w:p>
            <w:pPr>
              <w:snapToGrid w:val="0"/>
              <w:spacing w:after="62" w:afterLines="20" w:line="400" w:lineRule="exact"/>
              <w:jc w:val="center"/>
              <w:rPr>
                <w:rFonts w:ascii="宋体" w:hAnsi="宋体"/>
                <w:kern w:val="0"/>
                <w:szCs w:val="21"/>
              </w:rPr>
            </w:pPr>
            <w:r>
              <w:rPr>
                <w:rFonts w:ascii="宋体" w:hAnsi="宋体"/>
                <w:kern w:val="0"/>
                <w:szCs w:val="21"/>
              </w:rPr>
              <w:t>是否授权评标委员会确定中标人</w:t>
            </w:r>
          </w:p>
        </w:tc>
        <w:tc>
          <w:tcPr>
            <w:tcW w:w="6683"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否，推荐经评审合格的</w:t>
            </w:r>
            <w:r>
              <w:rPr>
                <w:rFonts w:hint="eastAsia" w:ascii="宋体" w:hAnsi="宋体"/>
                <w:kern w:val="0"/>
                <w:szCs w:val="21"/>
              </w:rPr>
              <w:t>报价</w:t>
            </w:r>
            <w:r>
              <w:rPr>
                <w:rFonts w:ascii="宋体" w:hAnsi="宋体"/>
                <w:kern w:val="0"/>
                <w:szCs w:val="21"/>
              </w:rPr>
              <w:t>由低到高排名前三名为中标候选人。</w:t>
            </w:r>
            <w:r>
              <w:rPr>
                <w:rFonts w:ascii="宋体" w:hAnsi="宋体"/>
                <w:i/>
                <w:kern w:val="0"/>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hint="eastAsia" w:ascii="宋体" w:hAnsi="宋体"/>
                <w:kern w:val="0"/>
                <w:szCs w:val="21"/>
              </w:rPr>
              <w:t>7.2</w:t>
            </w:r>
          </w:p>
        </w:tc>
        <w:tc>
          <w:tcPr>
            <w:tcW w:w="1451" w:type="dxa"/>
            <w:vAlign w:val="center"/>
          </w:tcPr>
          <w:p>
            <w:pPr>
              <w:snapToGrid w:val="0"/>
              <w:spacing w:after="62" w:afterLines="20" w:line="400" w:lineRule="exact"/>
              <w:jc w:val="center"/>
              <w:rPr>
                <w:rFonts w:ascii="宋体" w:hAnsi="宋体"/>
                <w:kern w:val="0"/>
                <w:szCs w:val="21"/>
              </w:rPr>
            </w:pPr>
            <w:r>
              <w:rPr>
                <w:rFonts w:ascii="宋体" w:hAnsi="宋体"/>
                <w:kern w:val="0"/>
                <w:szCs w:val="21"/>
              </w:rPr>
              <w:t>中标公示</w:t>
            </w:r>
          </w:p>
        </w:tc>
        <w:tc>
          <w:tcPr>
            <w:tcW w:w="6683" w:type="dxa"/>
            <w:vAlign w:val="center"/>
          </w:tcPr>
          <w:p>
            <w:pPr>
              <w:snapToGrid w:val="0"/>
              <w:spacing w:line="400" w:lineRule="exact"/>
              <w:ind w:firstLine="420" w:firstLineChars="200"/>
              <w:rPr>
                <w:rFonts w:ascii="宋体" w:hAnsi="宋体"/>
                <w:kern w:val="0"/>
                <w:szCs w:val="21"/>
              </w:rPr>
            </w:pPr>
            <w:r>
              <w:rPr>
                <w:rFonts w:hint="eastAsia" w:ascii="宋体" w:hAnsi="宋体" w:cs="宋体"/>
                <w:szCs w:val="21"/>
              </w:rPr>
              <w:t>采购人在收到评标报告后3日内将评标结果在</w:t>
            </w:r>
            <w:r>
              <w:rPr>
                <w:rFonts w:hint="eastAsia" w:ascii="宋体" w:hAnsi="宋体"/>
                <w:snapToGrid w:val="0"/>
                <w:kern w:val="0"/>
                <w:szCs w:val="21"/>
              </w:rPr>
              <w:t>重庆经开区投资集团官网</w:t>
            </w:r>
            <w:r>
              <w:rPr>
                <w:rFonts w:hint="eastAsia" w:ascii="宋体" w:hAnsi="宋体"/>
                <w:snapToGrid w:val="0"/>
                <w:kern w:val="0"/>
                <w:szCs w:val="21"/>
                <w:u w:val="single"/>
              </w:rPr>
              <w:t>（</w:t>
            </w:r>
            <w:r>
              <w:fldChar w:fldCharType="begin"/>
            </w:r>
            <w:r>
              <w:instrText xml:space="preserve"> HYPERLINK "http://www.cetzig.com/" </w:instrText>
            </w:r>
            <w:r>
              <w:fldChar w:fldCharType="separate"/>
            </w:r>
            <w:r>
              <w:rPr>
                <w:rFonts w:ascii="宋体" w:hAnsi="宋体"/>
                <w:snapToGrid w:val="0"/>
                <w:kern w:val="0"/>
                <w:szCs w:val="21"/>
                <w:u w:val="single"/>
              </w:rPr>
              <w:t>http://www.cetzig.com/</w:t>
            </w:r>
            <w:r>
              <w:rPr>
                <w:rFonts w:ascii="宋体" w:hAnsi="宋体"/>
                <w:snapToGrid w:val="0"/>
                <w:kern w:val="0"/>
                <w:szCs w:val="21"/>
                <w:u w:val="single"/>
              </w:rPr>
              <w:fldChar w:fldCharType="end"/>
            </w:r>
            <w:r>
              <w:rPr>
                <w:rFonts w:hint="eastAsia" w:ascii="宋体" w:hAnsi="宋体"/>
                <w:snapToGrid w:val="0"/>
                <w:kern w:val="0"/>
                <w:szCs w:val="21"/>
                <w:u w:val="single"/>
              </w:rPr>
              <w:t>）</w:t>
            </w:r>
            <w:r>
              <w:rPr>
                <w:rFonts w:hint="eastAsia" w:ascii="宋体" w:hAnsi="宋体"/>
                <w:snapToGrid w:val="0"/>
                <w:kern w:val="0"/>
                <w:szCs w:val="21"/>
              </w:rPr>
              <w:t>和行采家（https://www.gec123.com/）</w:t>
            </w:r>
            <w:r>
              <w:rPr>
                <w:rFonts w:hint="eastAsia" w:ascii="宋体" w:hAnsi="宋体" w:cs="宋体"/>
                <w:szCs w:val="21"/>
              </w:rPr>
              <w:t>上进行公示，公示期为3日。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7.3.1</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履约担保</w:t>
            </w:r>
          </w:p>
        </w:tc>
        <w:tc>
          <w:tcPr>
            <w:tcW w:w="6683" w:type="dxa"/>
            <w:vAlign w:val="center"/>
          </w:tcPr>
          <w:p>
            <w:pPr>
              <w:snapToGrid w:val="0"/>
              <w:spacing w:line="400" w:lineRule="exact"/>
              <w:ind w:firstLine="420" w:firstLineChars="200"/>
              <w:rPr>
                <w:rFonts w:ascii="宋体" w:hAnsi="宋体"/>
                <w:kern w:val="0"/>
                <w:szCs w:val="21"/>
              </w:rPr>
            </w:pPr>
            <w:r>
              <w:rPr>
                <w:rFonts w:hint="eastAsia" w:ascii="宋体" w:hAnsi="宋体"/>
                <w:kern w:val="0"/>
                <w:szCs w:val="21"/>
              </w:rPr>
              <w:t>1、中标人是否提供履约担保：</w:t>
            </w:r>
            <w:r>
              <w:rPr>
                <w:rFonts w:hint="eastAsia" w:ascii="宋体" w:hAnsi="宋体"/>
                <w:kern w:val="0"/>
                <w:szCs w:val="21"/>
                <w:u w:val="single"/>
              </w:rPr>
              <w:t>提供</w:t>
            </w:r>
            <w:r>
              <w:rPr>
                <w:rFonts w:hint="eastAsia" w:ascii="宋体" w:hAnsi="宋体"/>
                <w:kern w:val="0"/>
                <w:szCs w:val="21"/>
              </w:rPr>
              <w:t>。</w:t>
            </w:r>
          </w:p>
          <w:p>
            <w:pPr>
              <w:snapToGrid w:val="0"/>
              <w:spacing w:line="400" w:lineRule="exact"/>
              <w:ind w:firstLine="420" w:firstLineChars="200"/>
              <w:rPr>
                <w:rFonts w:ascii="宋体" w:hAnsi="宋体"/>
                <w:kern w:val="0"/>
                <w:szCs w:val="21"/>
              </w:rPr>
            </w:pPr>
            <w:r>
              <w:rPr>
                <w:rFonts w:hint="eastAsia" w:ascii="宋体" w:hAnsi="宋体"/>
                <w:kern w:val="0"/>
                <w:szCs w:val="21"/>
              </w:rPr>
              <w:t>2、中标人提供履约担保的形式、金额及期限：</w:t>
            </w:r>
          </w:p>
          <w:p>
            <w:pPr>
              <w:snapToGrid w:val="0"/>
              <w:spacing w:line="400" w:lineRule="exact"/>
              <w:ind w:firstLine="420" w:firstLineChars="200"/>
              <w:rPr>
                <w:rFonts w:ascii="宋体" w:hAnsi="宋体"/>
                <w:kern w:val="0"/>
                <w:szCs w:val="21"/>
              </w:rPr>
            </w:pPr>
            <w:r>
              <w:rPr>
                <w:rFonts w:hint="eastAsia" w:ascii="宋体" w:hAnsi="宋体"/>
                <w:kern w:val="0"/>
                <w:szCs w:val="21"/>
              </w:rPr>
              <w:t>（1）履约担保的形式：现金或银行保函或现金+银行保函的组合；采用银行保函形式的，保函必须为不可撤销且见索即付；</w:t>
            </w:r>
          </w:p>
          <w:p>
            <w:pPr>
              <w:snapToGrid w:val="0"/>
              <w:spacing w:line="400" w:lineRule="exact"/>
              <w:ind w:firstLine="420" w:firstLineChars="200"/>
              <w:rPr>
                <w:rFonts w:ascii="宋体" w:hAnsi="宋体"/>
                <w:kern w:val="0"/>
                <w:szCs w:val="21"/>
              </w:rPr>
            </w:pPr>
            <w:r>
              <w:rPr>
                <w:rFonts w:hint="eastAsia" w:ascii="宋体" w:hAnsi="宋体"/>
                <w:kern w:val="0"/>
                <w:szCs w:val="21"/>
              </w:rPr>
              <w:t>（2）履约担保的金额：</w:t>
            </w:r>
            <w:r>
              <w:rPr>
                <w:rFonts w:hint="eastAsia" w:ascii="宋体" w:hAnsi="宋体"/>
                <w:kern w:val="0"/>
                <w:szCs w:val="21"/>
                <w:u w:val="single"/>
              </w:rPr>
              <w:t xml:space="preserve"> </w:t>
            </w:r>
            <w:r>
              <w:rPr>
                <w:rFonts w:ascii="宋体" w:hAnsi="宋体"/>
                <w:szCs w:val="32"/>
                <w:u w:val="single"/>
              </w:rPr>
              <w:t>中标价的10％</w:t>
            </w:r>
            <w:r>
              <w:rPr>
                <w:rFonts w:hint="eastAsia" w:ascii="宋体" w:hAnsi="宋体"/>
                <w:kern w:val="0"/>
                <w:szCs w:val="21"/>
              </w:rPr>
              <w:t>。</w:t>
            </w:r>
          </w:p>
          <w:p>
            <w:pPr>
              <w:snapToGrid w:val="0"/>
              <w:spacing w:line="400" w:lineRule="exact"/>
              <w:ind w:firstLine="420" w:firstLineChars="200"/>
              <w:rPr>
                <w:rFonts w:ascii="宋体" w:hAnsi="宋体"/>
                <w:kern w:val="0"/>
                <w:szCs w:val="21"/>
              </w:rPr>
            </w:pPr>
            <w:r>
              <w:rPr>
                <w:rFonts w:hint="eastAsia" w:ascii="宋体" w:hAnsi="宋体"/>
                <w:kern w:val="0"/>
                <w:szCs w:val="21"/>
              </w:rPr>
              <w:t>（3）履约担保的提交时间：见专用合同条款。</w:t>
            </w:r>
          </w:p>
          <w:p>
            <w:pPr>
              <w:snapToGrid w:val="0"/>
              <w:spacing w:line="400" w:lineRule="exact"/>
              <w:ind w:firstLine="420" w:firstLineChars="200"/>
              <w:rPr>
                <w:rFonts w:ascii="宋体" w:hAnsi="宋体"/>
                <w:kern w:val="0"/>
                <w:szCs w:val="21"/>
              </w:rPr>
            </w:pPr>
            <w:r>
              <w:rPr>
                <w:rFonts w:hint="eastAsia" w:ascii="宋体" w:hAnsi="宋体"/>
                <w:kern w:val="0"/>
                <w:szCs w:val="21"/>
              </w:rPr>
              <w:t>（4）履约担保的期限：见专用合同条款。</w:t>
            </w:r>
          </w:p>
          <w:p>
            <w:pPr>
              <w:snapToGrid w:val="0"/>
              <w:spacing w:after="62" w:afterLines="20" w:line="400" w:lineRule="exact"/>
              <w:ind w:firstLine="420" w:firstLineChars="200"/>
              <w:rPr>
                <w:rFonts w:ascii="宋体" w:hAnsi="宋体"/>
                <w:kern w:val="0"/>
                <w:szCs w:val="21"/>
              </w:rPr>
            </w:pPr>
            <w:r>
              <w:rPr>
                <w:rFonts w:hint="eastAsia" w:ascii="宋体" w:hAnsi="宋体"/>
                <w:kern w:val="0"/>
                <w:szCs w:val="21"/>
              </w:rPr>
              <w:t>（5）履约担保的退还时间：见专用合同条款。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8.1</w:t>
            </w:r>
          </w:p>
        </w:tc>
        <w:tc>
          <w:tcPr>
            <w:tcW w:w="1451" w:type="dxa"/>
            <w:vAlign w:val="center"/>
          </w:tcPr>
          <w:p>
            <w:pPr>
              <w:snapToGrid w:val="0"/>
              <w:spacing w:line="400" w:lineRule="exact"/>
              <w:jc w:val="center"/>
              <w:rPr>
                <w:rFonts w:ascii="宋体" w:hAnsi="宋体"/>
                <w:kern w:val="0"/>
                <w:szCs w:val="21"/>
              </w:rPr>
            </w:pPr>
            <w:r>
              <w:rPr>
                <w:rFonts w:ascii="宋体" w:hAnsi="宋体"/>
                <w:kern w:val="0"/>
                <w:szCs w:val="21"/>
              </w:rPr>
              <w:t>重新</w:t>
            </w:r>
            <w:r>
              <w:rPr>
                <w:rFonts w:hint="eastAsia" w:ascii="宋体" w:hAnsi="宋体"/>
                <w:kern w:val="0"/>
                <w:szCs w:val="21"/>
              </w:rPr>
              <w:t>采购的情形</w:t>
            </w:r>
          </w:p>
        </w:tc>
        <w:tc>
          <w:tcPr>
            <w:tcW w:w="6683"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1.按投标人须知第8.1（1）执行；</w:t>
            </w:r>
          </w:p>
          <w:p>
            <w:pPr>
              <w:snapToGrid w:val="0"/>
              <w:spacing w:line="400" w:lineRule="exact"/>
              <w:ind w:firstLine="420" w:firstLineChars="200"/>
              <w:rPr>
                <w:rFonts w:ascii="宋体" w:hAnsi="宋体"/>
                <w:kern w:val="0"/>
                <w:szCs w:val="21"/>
              </w:rPr>
            </w:pPr>
            <w:r>
              <w:rPr>
                <w:rFonts w:ascii="宋体" w:hAnsi="宋体"/>
                <w:kern w:val="0"/>
                <w:szCs w:val="21"/>
              </w:rPr>
              <w:t>2.按投标人须知第8.1（2）执行；</w:t>
            </w:r>
          </w:p>
          <w:p>
            <w:pPr>
              <w:snapToGrid w:val="0"/>
              <w:spacing w:line="400" w:lineRule="exact"/>
              <w:ind w:firstLine="420" w:firstLineChars="200"/>
              <w:rPr>
                <w:rFonts w:ascii="宋体" w:hAnsi="宋体"/>
                <w:kern w:val="0"/>
                <w:szCs w:val="21"/>
              </w:rPr>
            </w:pPr>
            <w:r>
              <w:rPr>
                <w:rFonts w:ascii="宋体" w:hAnsi="宋体"/>
                <w:snapToGrid w:val="0"/>
                <w:kern w:val="0"/>
                <w:szCs w:val="21"/>
              </w:rPr>
              <w:t>3.</w:t>
            </w:r>
            <w:r>
              <w:rPr>
                <w:rFonts w:ascii="宋体" w:hAnsi="宋体"/>
                <w:kern w:val="0"/>
                <w:szCs w:val="21"/>
              </w:rPr>
              <w:t>按投标人须知第8.1（3）执行；</w:t>
            </w:r>
          </w:p>
          <w:p>
            <w:pPr>
              <w:snapToGrid w:val="0"/>
              <w:spacing w:line="400" w:lineRule="exact"/>
              <w:ind w:firstLine="420" w:firstLineChars="200"/>
              <w:rPr>
                <w:rFonts w:ascii="宋体" w:hAnsi="宋体"/>
                <w:kern w:val="0"/>
                <w:szCs w:val="21"/>
              </w:rPr>
            </w:pPr>
            <w:r>
              <w:rPr>
                <w:rFonts w:ascii="宋体" w:hAnsi="宋体"/>
                <w:snapToGrid w:val="0"/>
                <w:kern w:val="0"/>
                <w:szCs w:val="21"/>
              </w:rPr>
              <w:t>4.</w:t>
            </w:r>
            <w:r>
              <w:rPr>
                <w:rFonts w:ascii="宋体" w:hAnsi="宋体"/>
                <w:kern w:val="0"/>
                <w:szCs w:val="21"/>
              </w:rPr>
              <w:t>按投标人须知第8.1（4）执行</w:t>
            </w:r>
            <w:r>
              <w:rPr>
                <w:rFonts w:hint="eastAsia" w:ascii="宋体" w:hAnsi="宋体"/>
                <w:kern w:val="0"/>
                <w:szCs w:val="21"/>
              </w:rPr>
              <w:t>；</w:t>
            </w:r>
          </w:p>
          <w:p>
            <w:pPr>
              <w:snapToGrid w:val="0"/>
              <w:spacing w:line="400" w:lineRule="exact"/>
              <w:ind w:firstLine="420" w:firstLineChars="200"/>
              <w:rPr>
                <w:rFonts w:ascii="宋体" w:hAnsi="宋体"/>
                <w:kern w:val="0"/>
                <w:szCs w:val="21"/>
              </w:rPr>
            </w:pPr>
            <w:r>
              <w:rPr>
                <w:rFonts w:hint="eastAsia" w:ascii="宋体" w:hAnsi="宋体"/>
                <w:kern w:val="0"/>
                <w:szCs w:val="21"/>
              </w:rPr>
              <w:t>5.投标人之和少于3个的。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8.2</w:t>
            </w:r>
          </w:p>
        </w:tc>
        <w:tc>
          <w:tcPr>
            <w:tcW w:w="1451" w:type="dxa"/>
            <w:vAlign w:val="center"/>
          </w:tcPr>
          <w:p>
            <w:pPr>
              <w:snapToGrid w:val="0"/>
              <w:spacing w:line="400" w:lineRule="exact"/>
              <w:jc w:val="center"/>
            </w:pPr>
            <w:bookmarkStart w:id="80" w:name="_Toc509218709"/>
            <w:bookmarkStart w:id="81" w:name="_Toc536628250"/>
            <w:bookmarkStart w:id="82" w:name="_Toc13210670"/>
            <w:bookmarkStart w:id="83" w:name="_Toc16930431"/>
            <w:bookmarkStart w:id="84" w:name="_Toc430530434"/>
            <w:r>
              <w:rPr>
                <w:rFonts w:hint="eastAsia" w:ascii="宋体" w:hAnsi="宋体"/>
                <w:kern w:val="0"/>
                <w:szCs w:val="21"/>
              </w:rPr>
              <w:t>重新采购</w:t>
            </w:r>
            <w:r>
              <w:rPr>
                <w:rFonts w:ascii="宋体" w:hAnsi="宋体"/>
                <w:kern w:val="0"/>
                <w:szCs w:val="21"/>
              </w:rPr>
              <w:t>和不再</w:t>
            </w:r>
            <w:bookmarkEnd w:id="80"/>
            <w:bookmarkEnd w:id="81"/>
            <w:bookmarkEnd w:id="82"/>
            <w:bookmarkEnd w:id="83"/>
            <w:bookmarkEnd w:id="84"/>
            <w:r>
              <w:rPr>
                <w:rFonts w:hint="eastAsia" w:ascii="宋体" w:hAnsi="宋体"/>
                <w:kern w:val="0"/>
                <w:szCs w:val="21"/>
              </w:rPr>
              <w:t>采购</w:t>
            </w:r>
          </w:p>
        </w:tc>
        <w:tc>
          <w:tcPr>
            <w:tcW w:w="6683" w:type="dxa"/>
            <w:vAlign w:val="center"/>
          </w:tcPr>
          <w:p>
            <w:pPr>
              <w:autoSpaceDE w:val="0"/>
              <w:autoSpaceDN w:val="0"/>
              <w:adjustRightInd w:val="0"/>
              <w:snapToGrid w:val="0"/>
              <w:spacing w:after="62" w:afterLines="20" w:line="400" w:lineRule="exact"/>
              <w:ind w:firstLine="420" w:firstLineChars="200"/>
              <w:rPr>
                <w:rFonts w:ascii="宋体" w:hAnsi="宋体"/>
                <w:snapToGrid w:val="0"/>
                <w:kern w:val="0"/>
                <w:szCs w:val="21"/>
              </w:rPr>
            </w:pPr>
            <w:r>
              <w:rPr>
                <w:rFonts w:hint="eastAsia" w:ascii="宋体" w:hAnsi="宋体"/>
                <w:snapToGrid w:val="0"/>
                <w:kern w:val="0"/>
                <w:szCs w:val="21"/>
              </w:rPr>
              <w:t>重新采购的投标人仍然少于三个的，按照采购投标法律法规规定的程序开标和评标。重新采购经评审有有效投标人的，应当依法确定中标候选人；无有效投标人的，可以不再进行采购，但是按照国家有关规定需要履行审批、核准、备案手续的依法必须进行采购的项目，应当报原项目投资主管部门审批、核准、备案</w:t>
            </w:r>
            <w:r>
              <w:rPr>
                <w:rFonts w:ascii="宋体" w:hAnsi="宋体"/>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ascii="宋体" w:hAnsi="宋体"/>
                <w:kern w:val="0"/>
                <w:szCs w:val="21"/>
              </w:rPr>
              <w:t>9</w:t>
            </w:r>
            <w:r>
              <w:rPr>
                <w:rFonts w:hint="eastAsia" w:ascii="宋体" w:hAnsi="宋体"/>
                <w:kern w:val="0"/>
                <w:szCs w:val="21"/>
              </w:rPr>
              <w:t>.</w:t>
            </w:r>
            <w:r>
              <w:rPr>
                <w:rFonts w:ascii="宋体" w:hAnsi="宋体"/>
                <w:kern w:val="0"/>
                <w:szCs w:val="21"/>
              </w:rPr>
              <w:t>1</w:t>
            </w:r>
          </w:p>
        </w:tc>
        <w:tc>
          <w:tcPr>
            <w:tcW w:w="1451" w:type="dxa"/>
            <w:vAlign w:val="center"/>
          </w:tcPr>
          <w:p>
            <w:pPr>
              <w:snapToGrid w:val="0"/>
              <w:spacing w:line="400" w:lineRule="exact"/>
              <w:jc w:val="center"/>
              <w:rPr>
                <w:rFonts w:ascii="宋体" w:hAnsi="宋体"/>
                <w:kern w:val="0"/>
                <w:szCs w:val="21"/>
              </w:rPr>
            </w:pPr>
            <w:r>
              <w:rPr>
                <w:rFonts w:hint="eastAsia" w:ascii="宋体" w:hAnsi="宋体"/>
                <w:kern w:val="0"/>
                <w:szCs w:val="21"/>
              </w:rPr>
              <w:t>低价风险担保</w:t>
            </w:r>
          </w:p>
        </w:tc>
        <w:tc>
          <w:tcPr>
            <w:tcW w:w="6683" w:type="dxa"/>
            <w:vAlign w:val="center"/>
          </w:tcPr>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1、低价风险担保：中标价低于最高限价的85%时提供，如不按时足额提供，视为中标人放弃中标，采购人有权不退还其投标保证金，</w:t>
            </w:r>
            <w:r>
              <w:rPr>
                <w:rFonts w:hint="eastAsia"/>
              </w:rPr>
              <w:t>并报采购投标行政监督部门按照信用管理办法的规定处理，对中标人的不良行为直接记12分，纳入重点关注名单。</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2、中标人提供低价风险担保的形式、金额及期限：</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）低价风险担保的形式：现金或银行保函</w:t>
            </w:r>
            <w:r>
              <w:rPr>
                <w:rFonts w:hint="eastAsia"/>
              </w:rPr>
              <w:t>或现金+银行保函的组合；采用银行保函形式的，保函必须为不可撤销且见索即付</w:t>
            </w:r>
            <w:r>
              <w:rPr>
                <w:rFonts w:hint="eastAsia" w:ascii="宋体" w:hAnsi="宋体"/>
                <w:kern w:val="0"/>
                <w:szCs w:val="21"/>
              </w:rPr>
              <w:t>。</w:t>
            </w:r>
          </w:p>
          <w:p>
            <w:pPr>
              <w:autoSpaceDE w:val="0"/>
              <w:autoSpaceDN w:val="0"/>
              <w:adjustRightInd w:val="0"/>
              <w:snapToGrid w:val="0"/>
              <w:spacing w:line="400" w:lineRule="exact"/>
              <w:ind w:firstLine="420" w:firstLineChars="200"/>
            </w:pPr>
            <w:r>
              <w:rPr>
                <w:rFonts w:hint="eastAsia" w:ascii="宋体" w:hAnsi="宋体"/>
                <w:kern w:val="0"/>
                <w:szCs w:val="21"/>
              </w:rPr>
              <w:t>（</w:t>
            </w:r>
            <w:r>
              <w:rPr>
                <w:rFonts w:ascii="宋体" w:hAnsi="宋体"/>
                <w:kern w:val="0"/>
                <w:szCs w:val="21"/>
              </w:rPr>
              <w:t>2</w:t>
            </w:r>
            <w:r>
              <w:rPr>
                <w:rFonts w:hint="eastAsia" w:ascii="宋体" w:hAnsi="宋体"/>
                <w:kern w:val="0"/>
                <w:szCs w:val="21"/>
              </w:rPr>
              <w:t>）低价风险担保的金额：（最高限价×</w:t>
            </w:r>
            <w:r>
              <w:rPr>
                <w:rFonts w:ascii="宋体" w:hAnsi="宋体"/>
                <w:kern w:val="0"/>
                <w:szCs w:val="21"/>
              </w:rPr>
              <w:t>85%-</w:t>
            </w:r>
            <w:r>
              <w:rPr>
                <w:rFonts w:hint="eastAsia" w:ascii="宋体" w:hAnsi="宋体"/>
                <w:kern w:val="0"/>
                <w:szCs w:val="21"/>
              </w:rPr>
              <w:t>中标价）×3</w:t>
            </w:r>
            <w:r>
              <w:rPr>
                <w:rStyle w:val="54"/>
                <w:rFonts w:hint="eastAsia"/>
              </w:rPr>
              <w:t>，</w:t>
            </w:r>
            <w:r>
              <w:rPr>
                <w:rStyle w:val="54"/>
              </w:rPr>
              <w:t>且最高不超过最高限价的85%</w:t>
            </w:r>
            <w:r>
              <w:rPr>
                <w:rStyle w:val="54"/>
                <w:rFonts w:hint="eastAsia"/>
              </w:rPr>
              <w:t>，</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）低价风险担保送达采购人的时间：</w:t>
            </w:r>
            <w:r>
              <w:rPr>
                <w:rFonts w:hint="eastAsia"/>
                <w:szCs w:val="21"/>
              </w:rPr>
              <w:t>从采购人低价风险担保书面通知送达拟中标人之日起</w:t>
            </w:r>
            <w:r>
              <w:rPr>
                <w:rFonts w:hint="eastAsia"/>
                <w:szCs w:val="21"/>
                <w:u w:val="single"/>
              </w:rPr>
              <w:t xml:space="preserve"> </w:t>
            </w:r>
            <w:r>
              <w:rPr>
                <w:szCs w:val="21"/>
                <w:u w:val="single"/>
              </w:rPr>
              <w:t>10</w:t>
            </w:r>
            <w:r>
              <w:rPr>
                <w:rFonts w:hint="eastAsia"/>
                <w:szCs w:val="21"/>
                <w:u w:val="single"/>
              </w:rPr>
              <w:t xml:space="preserve"> </w:t>
            </w:r>
            <w:r>
              <w:rPr>
                <w:rFonts w:hint="eastAsia"/>
                <w:szCs w:val="21"/>
              </w:rPr>
              <w:t>工作日内</w:t>
            </w:r>
            <w:r>
              <w:rPr>
                <w:rFonts w:hint="eastAsia" w:ascii="宋体" w:hAnsi="宋体"/>
                <w:kern w:val="0"/>
                <w:szCs w:val="21"/>
              </w:rPr>
              <w:t>；</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（4）中标人因自身原因未按中标通知书规定的时限与采购人签订合同的，采购人有权扣除其低价风险担保并取消中标资格。</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（5）低价风险担保的期限：</w:t>
            </w:r>
            <w:r>
              <w:rPr>
                <w:rFonts w:hint="eastAsia" w:ascii="宋体" w:hAnsi="宋体"/>
                <w:kern w:val="0"/>
                <w:szCs w:val="21"/>
                <w:u w:val="single"/>
              </w:rPr>
              <w:t>自低价风险担保生效之日起至竣工验收合格之日止</w:t>
            </w:r>
            <w:r>
              <w:rPr>
                <w:rFonts w:hint="eastAsia" w:ascii="宋体" w:hAnsi="宋体"/>
                <w:kern w:val="0"/>
                <w:szCs w:val="21"/>
              </w:rPr>
              <w:t>。</w:t>
            </w:r>
          </w:p>
          <w:p>
            <w:pPr>
              <w:widowControl/>
              <w:spacing w:line="400" w:lineRule="exact"/>
              <w:ind w:firstLine="420" w:firstLineChars="200"/>
              <w:rPr>
                <w:rFonts w:ascii="宋体" w:hAnsi="宋体"/>
                <w:kern w:val="0"/>
                <w:szCs w:val="21"/>
              </w:rPr>
            </w:pPr>
            <w:r>
              <w:rPr>
                <w:rFonts w:hint="eastAsia" w:ascii="宋体" w:hAnsi="宋体"/>
                <w:kern w:val="0"/>
                <w:szCs w:val="21"/>
              </w:rPr>
              <w:t>3、低价风险担保的退还时间：见专用合同条款。</w:t>
            </w:r>
          </w:p>
          <w:p>
            <w:pPr>
              <w:widowControl/>
              <w:spacing w:line="400" w:lineRule="exact"/>
              <w:ind w:firstLine="420" w:firstLineChars="200"/>
            </w:pPr>
            <w:r>
              <w:rPr>
                <w:rFonts w:hint="eastAsia"/>
              </w:rPr>
              <w:t>4、采用经评审最低投标价法的项目，拟中标人或者中标人放弃中标项目，无正当理由不与采购人签订合同，在签订合同时向采购人提出附加条件或者更改合同实质性内容，或者拒不按照采购文件规定提交低价风险担保或履约担保的，取消其中标资格，投标保证金不予退还，给采购人造成的损失超过投标保证金数额的，拟中标人或中标人应对超过部分予以赔偿。</w:t>
            </w:r>
          </w:p>
          <w:p>
            <w:pPr>
              <w:widowControl/>
              <w:spacing w:line="400" w:lineRule="exact"/>
              <w:ind w:firstLine="420" w:firstLineChars="200"/>
              <w:rPr>
                <w:rFonts w:ascii="宋体" w:hAnsi="宋体"/>
                <w:kern w:val="0"/>
                <w:szCs w:val="21"/>
              </w:rPr>
            </w:pPr>
            <w:r>
              <w:rPr>
                <w:rFonts w:hint="eastAsia"/>
              </w:rPr>
              <w:t>5、投标总报价低于最高限价85%的，投标人应在编制投标文件时，在投标函部分中递交低价风险担保缴纳承诺书。承诺书格式详见第八章投标文件格式。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hint="eastAsia" w:ascii="宋体" w:hAnsi="宋体"/>
                <w:kern w:val="0"/>
                <w:szCs w:val="21"/>
              </w:rPr>
              <w:t>10.7</w:t>
            </w:r>
          </w:p>
        </w:tc>
        <w:tc>
          <w:tcPr>
            <w:tcW w:w="1451" w:type="dxa"/>
            <w:vAlign w:val="center"/>
          </w:tcPr>
          <w:p>
            <w:pPr>
              <w:snapToGrid w:val="0"/>
              <w:spacing w:line="400" w:lineRule="exact"/>
              <w:jc w:val="center"/>
              <w:rPr>
                <w:rFonts w:ascii="宋体" w:hAnsi="宋体"/>
                <w:kern w:val="0"/>
                <w:szCs w:val="21"/>
              </w:rPr>
            </w:pPr>
            <w:r>
              <w:rPr>
                <w:rFonts w:hint="eastAsia" w:ascii="宋体" w:hAnsi="宋体"/>
                <w:kern w:val="0"/>
                <w:szCs w:val="21"/>
              </w:rPr>
              <w:t>关于对采购文件及投标争议的解释</w:t>
            </w:r>
          </w:p>
        </w:tc>
        <w:tc>
          <w:tcPr>
            <w:tcW w:w="6683" w:type="dxa"/>
            <w:vAlign w:val="center"/>
          </w:tcPr>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对资格预审文件或者采购文件的评标标准和方法，以及资格审查和否决投标条款理解有争议的，应当作出不利于采购人的解释，但违背国家利益、社会公共利益的除外。</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对投标文件理解有争议的，应当作出不利于提交该投标文件的投标人的解释。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kern w:val="0"/>
                <w:szCs w:val="21"/>
              </w:rPr>
            </w:pPr>
            <w:r>
              <w:rPr>
                <w:rFonts w:hint="eastAsia" w:ascii="宋体" w:hAnsi="宋体"/>
                <w:kern w:val="0"/>
                <w:szCs w:val="21"/>
              </w:rPr>
              <w:t>10.9</w:t>
            </w:r>
          </w:p>
        </w:tc>
        <w:tc>
          <w:tcPr>
            <w:tcW w:w="1451" w:type="dxa"/>
            <w:vAlign w:val="center"/>
          </w:tcPr>
          <w:p>
            <w:pPr>
              <w:snapToGrid w:val="0"/>
              <w:spacing w:line="400" w:lineRule="exact"/>
              <w:jc w:val="center"/>
              <w:rPr>
                <w:rFonts w:ascii="宋体" w:hAnsi="宋体"/>
                <w:kern w:val="0"/>
                <w:szCs w:val="21"/>
              </w:rPr>
            </w:pPr>
            <w:r>
              <w:rPr>
                <w:rFonts w:hint="eastAsia" w:ascii="宋体" w:hAnsi="宋体"/>
                <w:kern w:val="0"/>
                <w:szCs w:val="21"/>
              </w:rPr>
              <w:t>其他</w:t>
            </w:r>
          </w:p>
        </w:tc>
        <w:tc>
          <w:tcPr>
            <w:tcW w:w="6683" w:type="dxa"/>
            <w:vAlign w:val="center"/>
          </w:tcPr>
          <w:p>
            <w:pPr>
              <w:spacing w:line="360" w:lineRule="auto"/>
              <w:ind w:firstLine="422" w:firstLineChars="200"/>
              <w:jc w:val="left"/>
              <w:rPr>
                <w:rFonts w:ascii="宋体" w:hAnsi="宋体"/>
                <w:b/>
                <w:bCs/>
                <w:szCs w:val="21"/>
              </w:rPr>
            </w:pPr>
            <w:r>
              <w:rPr>
                <w:rFonts w:hint="eastAsia" w:ascii="宋体" w:hAnsi="宋体"/>
                <w:b/>
                <w:bCs/>
                <w:kern w:val="0"/>
                <w:szCs w:val="21"/>
              </w:rPr>
              <w:t>1、</w:t>
            </w:r>
            <w:r>
              <w:rPr>
                <w:rFonts w:hint="eastAsia" w:ascii="宋体" w:hAnsi="宋体"/>
                <w:b/>
                <w:bCs/>
                <w:szCs w:val="21"/>
              </w:rPr>
              <w:t>进度款支付：</w:t>
            </w:r>
          </w:p>
          <w:p>
            <w:pPr>
              <w:spacing w:line="360" w:lineRule="auto"/>
              <w:ind w:firstLine="420" w:firstLineChars="200"/>
              <w:jc w:val="left"/>
              <w:rPr>
                <w:rFonts w:ascii="宋体" w:hAnsi="宋体"/>
                <w:kern w:val="0"/>
                <w:u w:val="single"/>
              </w:rPr>
            </w:pPr>
            <w:r>
              <w:rPr>
                <w:rFonts w:hint="eastAsia" w:ascii="宋体" w:hAnsi="宋体"/>
                <w:kern w:val="0"/>
              </w:rPr>
              <w:t>（1）</w:t>
            </w:r>
            <w:r>
              <w:rPr>
                <w:rFonts w:hint="eastAsia" w:ascii="宋体" w:hAnsi="宋体"/>
                <w:kern w:val="0"/>
                <w:u w:val="single"/>
              </w:rPr>
              <w:t>竣工验收合格后支付至合同相应金额的 80%；</w:t>
            </w:r>
          </w:p>
          <w:p>
            <w:pPr>
              <w:spacing w:line="360" w:lineRule="auto"/>
              <w:ind w:firstLine="420" w:firstLineChars="200"/>
              <w:jc w:val="left"/>
              <w:rPr>
                <w:rFonts w:ascii="宋体" w:hAnsi="宋体" w:cs="宋体"/>
                <w:kern w:val="0"/>
                <w:sz w:val="24"/>
                <w:u w:val="single"/>
                <w:shd w:val="clear" w:color="auto" w:fill="FFFFFF"/>
                <w:lang w:bidi="ar"/>
              </w:rPr>
            </w:pPr>
            <w:r>
              <w:rPr>
                <w:rFonts w:hint="eastAsia" w:ascii="宋体" w:hAnsi="宋体"/>
                <w:kern w:val="0"/>
              </w:rPr>
              <w:t>（2）</w:t>
            </w:r>
            <w:r>
              <w:rPr>
                <w:rFonts w:hint="eastAsia" w:ascii="宋体" w:hAnsi="宋体"/>
                <w:kern w:val="0"/>
                <w:u w:val="single"/>
              </w:rPr>
              <w:t>完成经业主结算审核后 28 天内，发包人向承包人支付至结算审定金额的 97%；缺陷责任期满后 28 天内发包人向承包人支付剩余工程款</w:t>
            </w:r>
            <w:r>
              <w:rPr>
                <w:rFonts w:hint="eastAsia" w:ascii="宋体" w:hAnsi="宋体" w:cs="宋体"/>
                <w:kern w:val="0"/>
                <w:sz w:val="24"/>
                <w:u w:val="single"/>
                <w:shd w:val="clear" w:color="auto" w:fill="FFFFFF"/>
                <w:lang w:bidi="ar"/>
              </w:rPr>
              <w:t>。</w:t>
            </w:r>
          </w:p>
          <w:p>
            <w:pPr>
              <w:spacing w:line="360" w:lineRule="auto"/>
              <w:ind w:firstLine="422" w:firstLineChars="200"/>
              <w:jc w:val="left"/>
              <w:rPr>
                <w:rFonts w:ascii="宋体" w:hAnsi="宋体"/>
                <w:b/>
                <w:bCs/>
                <w:kern w:val="0"/>
                <w:szCs w:val="21"/>
              </w:rPr>
            </w:pPr>
            <w:r>
              <w:rPr>
                <w:rFonts w:hint="eastAsia" w:ascii="宋体" w:hAnsi="宋体"/>
                <w:b/>
                <w:bCs/>
                <w:kern w:val="0"/>
                <w:szCs w:val="21"/>
              </w:rPr>
              <w:t>2、结算原则：材料不调差</w:t>
            </w:r>
          </w:p>
          <w:p>
            <w:pPr>
              <w:spacing w:line="360" w:lineRule="auto"/>
              <w:ind w:firstLine="420" w:firstLineChars="200"/>
              <w:jc w:val="left"/>
              <w:rPr>
                <w:rFonts w:ascii="宋体" w:hAnsi="宋体"/>
                <w:kern w:val="0"/>
              </w:rPr>
            </w:pPr>
            <w:r>
              <w:rPr>
                <w:rFonts w:hint="eastAsia" w:ascii="宋体" w:hAnsi="宋体"/>
                <w:kern w:val="0"/>
              </w:rPr>
              <w:t>结算价=已完工合格分部分项工程量清单结算价+措施费（安全文明施工费除外）+分部分项工程量清单新增或变更等引起的增（减）子项结算价+暂列金额确定价+安全文明施工费+规费+税金</w:t>
            </w:r>
          </w:p>
          <w:p>
            <w:pPr>
              <w:spacing w:line="360" w:lineRule="auto"/>
              <w:ind w:firstLine="420" w:firstLineChars="200"/>
              <w:jc w:val="left"/>
              <w:rPr>
                <w:rFonts w:ascii="宋体" w:hAnsi="宋体"/>
                <w:kern w:val="0"/>
              </w:rPr>
            </w:pPr>
            <w:r>
              <w:rPr>
                <w:rFonts w:hint="eastAsia" w:ascii="宋体" w:hAnsi="宋体"/>
                <w:kern w:val="0"/>
              </w:rPr>
              <w:t xml:space="preserve">各部分的结算原则如下： </w:t>
            </w:r>
          </w:p>
          <w:p>
            <w:pPr>
              <w:spacing w:line="360" w:lineRule="auto"/>
              <w:ind w:firstLine="420" w:firstLineChars="200"/>
              <w:jc w:val="left"/>
              <w:rPr>
                <w:rFonts w:ascii="宋体" w:hAnsi="宋体"/>
                <w:kern w:val="0"/>
              </w:rPr>
            </w:pPr>
            <w:r>
              <w:rPr>
                <w:rFonts w:hint="eastAsia" w:ascii="宋体" w:hAnsi="宋体"/>
                <w:kern w:val="0"/>
              </w:rPr>
              <w:t>3.1各分部分项工程量清单结算价：</w:t>
            </w:r>
          </w:p>
          <w:p>
            <w:pPr>
              <w:spacing w:line="360" w:lineRule="auto"/>
              <w:ind w:firstLine="420" w:firstLineChars="200"/>
              <w:jc w:val="left"/>
              <w:rPr>
                <w:rFonts w:ascii="宋体" w:hAnsi="宋体"/>
                <w:kern w:val="0"/>
              </w:rPr>
            </w:pPr>
            <w:r>
              <w:rPr>
                <w:rFonts w:hint="eastAsia" w:ascii="宋体" w:hAnsi="宋体"/>
                <w:kern w:val="0"/>
              </w:rPr>
              <w:t>以中标人投标报价时的分部分项工程量清单中子项综合单价×子项工程量。</w:t>
            </w:r>
          </w:p>
          <w:p>
            <w:pPr>
              <w:spacing w:line="360" w:lineRule="auto"/>
              <w:ind w:firstLine="420" w:firstLineChars="200"/>
              <w:jc w:val="left"/>
              <w:rPr>
                <w:rFonts w:ascii="宋体" w:hAnsi="宋体"/>
                <w:kern w:val="0"/>
              </w:rPr>
            </w:pPr>
            <w:r>
              <w:rPr>
                <w:rFonts w:hint="eastAsia" w:ascii="宋体" w:hAnsi="宋体"/>
                <w:kern w:val="0"/>
              </w:rPr>
              <w:t>（1）子项工程量：子项工程量按《建设工程工程量清单计价规范》（GB50500-2013）、《市政工程工程量计算规范》（GB50857-2013）和《重庆市建设工程工程量计算规则》（CQJLGZ-2013）约定的计量规则计算的实际合格工程量，工程量计算以施工图及设计变更、有效签字资料结合竣工图和现场实际情况作为依据进行结算审核,并经审计(评审)后作为结算依据。</w:t>
            </w:r>
          </w:p>
          <w:p>
            <w:pPr>
              <w:spacing w:line="360" w:lineRule="auto"/>
              <w:ind w:firstLine="420" w:firstLineChars="200"/>
              <w:jc w:val="left"/>
              <w:rPr>
                <w:rFonts w:ascii="宋体" w:hAnsi="宋体"/>
                <w:kern w:val="0"/>
              </w:rPr>
            </w:pPr>
            <w:r>
              <w:rPr>
                <w:rFonts w:hint="eastAsia" w:ascii="宋体" w:hAnsi="宋体"/>
                <w:kern w:val="0"/>
              </w:rPr>
              <w:t>（2）无论实际工程量与采购工程量清单量差大小，子项综合单价均以中标人投标报价时的分部分项工程量清单中子项综合单价为结算依据。某一子项的合价报价小于所报综合单价与工程量清单量的相乘所得的合价，则结算时以该子项合价报价除以相应子项工程量清单量所得的单价为相应子项的结算单价。如中标总价小于各工程量清单报价之和，则结算总价按中标总价与工程量清单报价之和相比的同比例进行下浮。如两种情形均存在，则先按中标总价与工程量清单报价之和相比的同比例下浮该子项总价，再用下浮后的合价报价除以相应子项工程量清单量所得的单价为相应子项的结算单价。</w:t>
            </w:r>
          </w:p>
          <w:p>
            <w:pPr>
              <w:spacing w:line="360" w:lineRule="auto"/>
              <w:ind w:firstLine="420" w:firstLineChars="200"/>
              <w:jc w:val="left"/>
              <w:rPr>
                <w:rFonts w:ascii="宋体" w:hAnsi="宋体"/>
                <w:kern w:val="0"/>
              </w:rPr>
            </w:pPr>
            <w:r>
              <w:rPr>
                <w:rFonts w:hint="eastAsia" w:ascii="宋体" w:hAnsi="宋体"/>
                <w:kern w:val="0"/>
              </w:rPr>
              <w:t>2.2措施项目费。</w:t>
            </w:r>
          </w:p>
          <w:p>
            <w:pPr>
              <w:spacing w:line="360" w:lineRule="auto"/>
              <w:ind w:firstLine="420" w:firstLineChars="200"/>
              <w:jc w:val="left"/>
              <w:rPr>
                <w:rFonts w:ascii="宋体" w:hAnsi="宋体"/>
                <w:kern w:val="0"/>
              </w:rPr>
            </w:pPr>
            <w:r>
              <w:rPr>
                <w:rFonts w:hint="eastAsia" w:ascii="宋体" w:hAnsi="宋体"/>
                <w:kern w:val="0"/>
              </w:rPr>
              <w:t>（1） 施工组织措施项目费：无论因设计变更或施工工艺变化等任何因素而引起实际措施费的变化，均按投标时施工组织措施项目费的报价作为结算价（除安全文明施工费外）。如果漏项或不报价，视为已包含在其他项目清单综合单价内。中标后施工组织措施项目费用一概不作调整。</w:t>
            </w:r>
          </w:p>
          <w:p>
            <w:pPr>
              <w:spacing w:line="360" w:lineRule="auto"/>
              <w:ind w:firstLine="420" w:firstLineChars="200"/>
              <w:jc w:val="left"/>
              <w:rPr>
                <w:rFonts w:ascii="宋体" w:hAnsi="宋体"/>
                <w:kern w:val="0"/>
              </w:rPr>
            </w:pPr>
            <w:r>
              <w:rPr>
                <w:rFonts w:hint="eastAsia" w:ascii="宋体" w:hAnsi="宋体"/>
                <w:kern w:val="0"/>
              </w:rPr>
              <w:t>（2） 施工技术措施项目费：技术措施清单中以项计列的项目，无论因设计变更或施工工艺变化等任何因素而引起实际措施费的变化，均按投标时施工技术措施项目费的报价作为结算价；技术措施清单中以项目编码、项目名称、项目特征、工程内容、工程量及计量单位列项的项目，以中标人投标报价的综合单价乘以按《建设工程工程量清单计价规范》（GB50500-2013）约定的计量规则计算的实际合格工程量办理结算。</w:t>
            </w:r>
          </w:p>
          <w:p>
            <w:pPr>
              <w:spacing w:line="360" w:lineRule="auto"/>
              <w:ind w:firstLine="420" w:firstLineChars="200"/>
              <w:jc w:val="left"/>
              <w:rPr>
                <w:rFonts w:ascii="宋体" w:hAnsi="宋体"/>
                <w:kern w:val="0"/>
              </w:rPr>
            </w:pPr>
            <w:r>
              <w:rPr>
                <w:rFonts w:hint="eastAsia" w:ascii="宋体" w:hAnsi="宋体"/>
                <w:kern w:val="0"/>
              </w:rPr>
              <w:t>2.3安全文明施工费：施工合同签订后10日内支付安全文明施工方费暂定金额的50%，剩余部分随工程进度支付，其余规定按渝建发〔2014〕25号文结合渝建发〔2016〕35号、渝建管〔2020〕97号文规定执行。</w:t>
            </w:r>
          </w:p>
          <w:p>
            <w:pPr>
              <w:spacing w:line="360" w:lineRule="auto"/>
              <w:ind w:firstLine="420" w:firstLineChars="200"/>
              <w:jc w:val="left"/>
              <w:rPr>
                <w:rFonts w:ascii="宋体" w:hAnsi="宋体"/>
                <w:kern w:val="0"/>
              </w:rPr>
            </w:pPr>
            <w:r>
              <w:rPr>
                <w:rFonts w:hint="eastAsia" w:ascii="宋体" w:hAnsi="宋体"/>
                <w:kern w:val="0"/>
              </w:rPr>
              <w:t>2.4规费：按规定费率结算。</w:t>
            </w:r>
          </w:p>
          <w:p>
            <w:pPr>
              <w:spacing w:line="360" w:lineRule="auto"/>
              <w:ind w:firstLine="420" w:firstLineChars="200"/>
              <w:jc w:val="left"/>
              <w:rPr>
                <w:rFonts w:ascii="宋体" w:hAnsi="宋体"/>
                <w:kern w:val="0"/>
              </w:rPr>
            </w:pPr>
            <w:r>
              <w:rPr>
                <w:rFonts w:hint="eastAsia" w:ascii="宋体" w:hAnsi="宋体"/>
                <w:kern w:val="0"/>
              </w:rPr>
              <w:t>2.5税金：按规定费率结算。若中标人的投标报价中税金费率高于规定费率，则以规定费率结算。投标报价中低于规定费率则以中标人的费率结算。</w:t>
            </w:r>
          </w:p>
          <w:p>
            <w:pPr>
              <w:spacing w:line="360" w:lineRule="auto"/>
              <w:ind w:firstLine="420" w:firstLineChars="200"/>
              <w:jc w:val="left"/>
              <w:rPr>
                <w:rFonts w:ascii="宋体" w:hAnsi="宋体"/>
                <w:kern w:val="0"/>
              </w:rPr>
            </w:pPr>
            <w:r>
              <w:rPr>
                <w:rFonts w:hint="eastAsia" w:ascii="宋体" w:hAnsi="宋体"/>
                <w:kern w:val="0"/>
              </w:rPr>
              <w:t>2.6设计变更及调整、施工过程中出现新增项目（含采购范围以外的项目）价款结算办法：工程设计变更确定后，设计变更涉及工程价款调整的，工程施工中出现新增项目，由中标人在该变更、新增项目启动前14天内向监理单位、采购人提出，经采购人、监理单位审核同意后调整合同价款。调整方法如下：</w:t>
            </w:r>
          </w:p>
          <w:p>
            <w:pPr>
              <w:spacing w:line="360" w:lineRule="auto"/>
              <w:ind w:firstLine="420" w:firstLineChars="200"/>
              <w:jc w:val="left"/>
              <w:rPr>
                <w:rFonts w:ascii="宋体" w:hAnsi="宋体"/>
                <w:kern w:val="0"/>
              </w:rPr>
            </w:pPr>
            <w:r>
              <w:rPr>
                <w:rFonts w:hint="eastAsia" w:ascii="宋体" w:hAnsi="宋体"/>
                <w:kern w:val="0"/>
              </w:rPr>
              <w:t>A．工程内容与投标报价的工程量清单中有相同的子项或类似子项，则按投标时的相同子项或类似子项的综合单价执行（类似子项的综合单价由采购人审定, 最终办理结算以采购人结算内审结果为准，若经相关部门结（决）算审查，采购人有权对工程结算内审价款进行调整。）；</w:t>
            </w:r>
          </w:p>
          <w:p>
            <w:pPr>
              <w:spacing w:line="360" w:lineRule="auto"/>
              <w:ind w:firstLine="420" w:firstLineChars="200"/>
              <w:jc w:val="left"/>
              <w:rPr>
                <w:rFonts w:ascii="宋体" w:hAnsi="宋体"/>
                <w:kern w:val="0"/>
              </w:rPr>
            </w:pPr>
            <w:r>
              <w:rPr>
                <w:rFonts w:hint="eastAsia" w:ascii="宋体" w:hAnsi="宋体"/>
                <w:kern w:val="0"/>
              </w:rPr>
              <w:t>B．工程内容如有与工程量清单不同的子项按《建设工程工程量清单计价规范》（GB50500-2013）及相关技术规范、要求编制工程量清单，同时结合《重庆市市政工程计价定额》、《重庆市安装工程计价定额》、《重庆市建设工程费用定额》、《混凝土及砂浆配合比表、施工机械台班定额》及相关配套文件套价，套价原则：投标报价与限价下浮比例进行总价同比例下浮，并报采购人审核，其中（人工、材料价格：按投标价格；投标书中没有的人工、材料价格以采购人认质核定的价格为准）。工程量为依据《市政工程工程量计算规范》（GB50857-2013）以及《重庆市建设工程工程量计算规则》（CQJLGZ－2013）约定的计量规则计算的实际合格工程量。</w:t>
            </w:r>
          </w:p>
          <w:p>
            <w:pPr>
              <w:spacing w:line="360" w:lineRule="auto"/>
              <w:ind w:firstLine="420" w:firstLineChars="200"/>
              <w:jc w:val="left"/>
              <w:rPr>
                <w:rFonts w:ascii="宋体" w:hAnsi="宋体"/>
                <w:kern w:val="0"/>
              </w:rPr>
            </w:pPr>
            <w:r>
              <w:rPr>
                <w:rFonts w:hint="eastAsia" w:ascii="宋体" w:hAnsi="宋体"/>
                <w:kern w:val="0"/>
              </w:rPr>
              <w:t>2.7本工程结算以审核结果为准，若需相关部门结（决）算审查的，采购人将对工程结算审核价款进行调整，最后价格以调整后的为准。审计依据包括本合同以及政府审计相关法律法规及规范性文件。</w:t>
            </w:r>
          </w:p>
          <w:p>
            <w:pPr>
              <w:spacing w:line="360" w:lineRule="auto"/>
              <w:ind w:firstLine="420" w:firstLineChars="200"/>
              <w:jc w:val="left"/>
              <w:rPr>
                <w:rFonts w:ascii="宋体" w:hAnsi="宋体"/>
                <w:kern w:val="0"/>
              </w:rPr>
            </w:pPr>
            <w:r>
              <w:rPr>
                <w:rFonts w:hint="eastAsia" w:ascii="宋体" w:hAnsi="宋体"/>
                <w:kern w:val="0"/>
              </w:rPr>
              <w:t>2.8分部分项清单中相同项目名称、项目特征、工作内容、计量单位的清单投标报价必须一致，若不一致按最低报价进行结算。</w:t>
            </w:r>
          </w:p>
          <w:p>
            <w:pPr>
              <w:pStyle w:val="2"/>
              <w:ind w:firstLine="420" w:firstLineChars="200"/>
              <w:rPr>
                <w:rFonts w:hint="eastAsia" w:eastAsia="宋体"/>
                <w:lang w:eastAsia="zh-CN"/>
              </w:rPr>
            </w:pPr>
            <w:r>
              <w:t>2</w:t>
            </w:r>
            <w:r>
              <w:rPr>
                <w:rFonts w:hint="eastAsia"/>
              </w:rPr>
              <w:t>.9</w:t>
            </w:r>
            <w:r>
              <w:rPr>
                <w:rFonts w:hint="eastAsia" w:ascii="宋体" w:hAnsi="宋体"/>
              </w:rPr>
              <w:t>本项目</w:t>
            </w:r>
            <w:r>
              <w:rPr>
                <w:rFonts w:ascii="宋体" w:hAnsi="宋体"/>
              </w:rPr>
              <w:t>不因市场价格的波动调整材料价格</w:t>
            </w:r>
            <w:r>
              <w:rPr>
                <w:rFonts w:hint="eastAsia" w:ascii="宋体" w:hAnsi="宋体"/>
                <w:lang w:eastAsia="zh-CN"/>
              </w:rPr>
              <w:t>。</w:t>
            </w:r>
          </w:p>
          <w:p>
            <w:pPr>
              <w:spacing w:line="360" w:lineRule="auto"/>
              <w:ind w:firstLine="422" w:firstLineChars="200"/>
              <w:jc w:val="left"/>
              <w:rPr>
                <w:rFonts w:ascii="宋体" w:hAnsi="宋体"/>
                <w:b/>
                <w:bCs/>
                <w:kern w:val="0"/>
              </w:rPr>
            </w:pPr>
            <w:r>
              <w:rPr>
                <w:rFonts w:hint="eastAsia" w:ascii="宋体" w:hAnsi="宋体"/>
                <w:b/>
                <w:bCs/>
                <w:kern w:val="0"/>
              </w:rPr>
              <w:t>2.10据实结算后不得超过</w:t>
            </w:r>
            <w:r>
              <w:rPr>
                <w:rFonts w:hint="eastAsia" w:ascii="宋体" w:hAnsi="宋体"/>
                <w:b/>
                <w:bCs/>
                <w:kern w:val="0"/>
                <w:lang w:eastAsia="zh-CN"/>
              </w:rPr>
              <w:t>招标最高限价</w:t>
            </w:r>
            <w:r>
              <w:rPr>
                <w:rFonts w:hint="eastAsia" w:ascii="宋体" w:hAnsi="宋体"/>
                <w:b/>
                <w:bCs/>
                <w:kern w:val="0"/>
              </w:rPr>
              <w:t>，超过部分不予结算。</w:t>
            </w:r>
          </w:p>
          <w:p>
            <w:pPr>
              <w:spacing w:line="360" w:lineRule="auto"/>
              <w:ind w:firstLine="422" w:firstLineChars="200"/>
              <w:jc w:val="left"/>
              <w:rPr>
                <w:rFonts w:ascii="宋体" w:hAnsi="宋体"/>
                <w:kern w:val="0"/>
                <w:szCs w:val="21"/>
              </w:rPr>
            </w:pPr>
            <w:r>
              <w:rPr>
                <w:rFonts w:hint="eastAsia" w:ascii="宋体" w:hAnsi="宋体"/>
                <w:b/>
                <w:bCs/>
                <w:szCs w:val="21"/>
              </w:rPr>
              <w:t>3、特别注意事项（若有）：</w:t>
            </w:r>
            <w:r>
              <w:rPr>
                <w:rFonts w:hint="eastAsia" w:ascii="宋体" w:hAnsi="宋体"/>
                <w:kern w:val="0"/>
              </w:rPr>
              <w:t>弃土场回填过程中应符合业主相关管理规定。严禁私自接收外来渣土。若经发现违者罚款10万元每车每次。累计3次业主有权解除合同并追究相关责任。</w:t>
            </w:r>
          </w:p>
          <w:p>
            <w:pPr>
              <w:spacing w:line="360" w:lineRule="auto"/>
              <w:ind w:firstLine="422" w:firstLineChars="200"/>
              <w:jc w:val="left"/>
              <w:rPr>
                <w:rFonts w:ascii="宋体" w:hAnsi="宋体"/>
                <w:b/>
                <w:bCs/>
                <w:szCs w:val="21"/>
              </w:rPr>
            </w:pPr>
            <w:r>
              <w:rPr>
                <w:rFonts w:hint="eastAsia" w:ascii="宋体" w:hAnsi="宋体"/>
                <w:b/>
                <w:bCs/>
                <w:szCs w:val="21"/>
              </w:rPr>
              <w:t>4、审减效益费：</w:t>
            </w:r>
          </w:p>
          <w:p>
            <w:pPr>
              <w:spacing w:line="360" w:lineRule="auto"/>
              <w:ind w:firstLine="420" w:firstLineChars="200"/>
              <w:jc w:val="left"/>
              <w:rPr>
                <w:rFonts w:ascii="宋体" w:hAnsi="宋体"/>
                <w:kern w:val="0"/>
                <w:szCs w:val="21"/>
              </w:rPr>
            </w:pPr>
            <w:r>
              <w:rPr>
                <w:rFonts w:hint="eastAsia" w:ascii="宋体" w:hAnsi="宋体"/>
                <w:kern w:val="0"/>
                <w:szCs w:val="21"/>
              </w:rPr>
              <w:t>委托方只支付基本审计费，所有审减金额的效益费由投标人支付；按规定应由施工单位支付审减效益费的，中标人须根据其审减金额按附表中相关规定计算。</w:t>
            </w:r>
          </w:p>
          <w:p>
            <w:pPr>
              <w:spacing w:line="360" w:lineRule="auto"/>
              <w:ind w:firstLine="420" w:firstLineChars="200"/>
              <w:jc w:val="left"/>
              <w:rPr>
                <w:rFonts w:ascii="宋体" w:hAnsi="宋体"/>
                <w:kern w:val="0"/>
                <w:szCs w:val="21"/>
              </w:rPr>
            </w:pPr>
            <w:r>
              <w:rPr>
                <w:rFonts w:hint="eastAsia" w:ascii="宋体" w:hAnsi="宋体"/>
                <w:kern w:val="0"/>
                <w:szCs w:val="21"/>
              </w:rPr>
              <w:t>在集团或国家审计机构、财政评审机构的二次审计中，发包人审核结算金额与国家审计机构、财政评审机构审核结算金额相比，审减率在5%以上（含5%）时，承包人同样需支付审减金额的效益费，审减效益费按渝价〔2013〕428号文件附表中相关规定计算，结算审核审减效益费计取基数为本项目的审减额，该审减额应抵消审增金额，审减效益费按照累进制计取，且不按工程类别调整系数。</w:t>
            </w:r>
          </w:p>
          <w:p>
            <w:pPr>
              <w:pStyle w:val="2"/>
              <w:numPr>
                <w:ilvl w:val="0"/>
                <w:numId w:val="1"/>
              </w:numPr>
              <w:ind w:firstLine="422" w:firstLineChars="200"/>
              <w:rPr>
                <w:rFonts w:ascii="宋体" w:hAnsi="宋体"/>
                <w:kern w:val="0"/>
                <w:szCs w:val="21"/>
              </w:rPr>
            </w:pPr>
            <w:r>
              <w:rPr>
                <w:rFonts w:hint="eastAsia" w:ascii="宋体" w:hAnsi="宋体"/>
                <w:b/>
                <w:bCs/>
                <w:szCs w:val="21"/>
              </w:rPr>
              <w:t>其他：</w:t>
            </w:r>
            <w:r>
              <w:rPr>
                <w:rFonts w:hint="eastAsia" w:ascii="宋体" w:hAnsi="宋体"/>
                <w:kern w:val="0"/>
                <w:szCs w:val="21"/>
              </w:rPr>
              <w:t>油漆品牌：立邦、多乐士、嘉宝莉或同等档次；瓷砖品牌：金舵、金意顺、金意陶或同等档次；电线品牌：鸽牌、南方、渝丰或同等档次。</w:t>
            </w:r>
          </w:p>
          <w:p>
            <w:pPr>
              <w:ind w:firstLine="420" w:firstLineChars="200"/>
            </w:pPr>
            <w:r>
              <w:rPr>
                <w:rFonts w:hint="eastAsia"/>
              </w:rPr>
              <w:t>6、</w:t>
            </w:r>
            <w:r>
              <w:rPr>
                <w:rFonts w:hint="eastAsia"/>
                <w:b/>
                <w:bCs/>
              </w:rPr>
              <w:t>特别说明：</w:t>
            </w:r>
            <w:r>
              <w:rPr>
                <w:rFonts w:hint="eastAsia"/>
              </w:rPr>
              <w:t>施工期间装修手续及押金缴纳由施工单位负责。施工水电费、除渣费由施工单位自行考虑在投标报价中。</w:t>
            </w:r>
          </w:p>
        </w:tc>
      </w:tr>
    </w:tbl>
    <w:p>
      <w:pPr>
        <w:pStyle w:val="4"/>
        <w:spacing w:before="0" w:after="0" w:line="20" w:lineRule="exact"/>
        <w:rPr>
          <w:rFonts w:ascii="宋体" w:hAnsi="宋体"/>
          <w:b w:val="0"/>
          <w:snapToGrid w:val="0"/>
        </w:rPr>
      </w:pPr>
      <w:bookmarkStart w:id="85" w:name="_Toc224103317"/>
      <w:bookmarkStart w:id="86" w:name="_Toc200513126"/>
      <w:bookmarkStart w:id="87" w:name="_Toc287607746"/>
      <w:bookmarkStart w:id="88" w:name="_Toc277082552"/>
      <w:bookmarkStart w:id="89" w:name="_Toc430530435"/>
      <w:bookmarkStart w:id="90" w:name="_Toc287620685"/>
    </w:p>
    <w:p>
      <w:pPr>
        <w:pStyle w:val="4"/>
        <w:spacing w:before="0" w:after="0" w:line="200" w:lineRule="exact"/>
        <w:rPr>
          <w:rFonts w:ascii="宋体" w:hAnsi="宋体"/>
          <w:b w:val="0"/>
          <w:snapToGrid w:val="0"/>
        </w:rPr>
      </w:pPr>
      <w:r>
        <w:rPr>
          <w:rFonts w:ascii="宋体" w:hAnsi="宋体"/>
          <w:b w:val="0"/>
          <w:snapToGrid w:val="0"/>
        </w:rPr>
        <w:br w:type="page"/>
      </w:r>
    </w:p>
    <w:p>
      <w:pPr>
        <w:pStyle w:val="4"/>
        <w:spacing w:before="0" w:after="0" w:line="360" w:lineRule="auto"/>
        <w:rPr>
          <w:rFonts w:ascii="宋体" w:hAnsi="宋体"/>
          <w:b w:val="0"/>
          <w:snapToGrid w:val="0"/>
        </w:rPr>
      </w:pPr>
      <w:bookmarkStart w:id="91" w:name="_Toc509218710"/>
      <w:bookmarkStart w:id="92" w:name="_Toc29380"/>
      <w:r>
        <w:rPr>
          <w:rFonts w:ascii="宋体" w:hAnsi="宋体"/>
          <w:b w:val="0"/>
          <w:snapToGrid w:val="0"/>
        </w:rPr>
        <w:t>1.  总则</w:t>
      </w:r>
      <w:bookmarkEnd w:id="85"/>
      <w:bookmarkEnd w:id="86"/>
      <w:bookmarkEnd w:id="87"/>
      <w:bookmarkEnd w:id="88"/>
      <w:bookmarkEnd w:id="89"/>
      <w:bookmarkEnd w:id="90"/>
      <w:bookmarkEnd w:id="91"/>
      <w:bookmarkEnd w:id="92"/>
    </w:p>
    <w:p>
      <w:pPr>
        <w:pStyle w:val="5"/>
        <w:snapToGrid w:val="0"/>
        <w:spacing w:before="0" w:after="0" w:line="360" w:lineRule="auto"/>
        <w:rPr>
          <w:rFonts w:ascii="宋体" w:hAnsi="宋体"/>
          <w:b w:val="0"/>
          <w:snapToGrid w:val="0"/>
          <w:sz w:val="24"/>
          <w:szCs w:val="24"/>
        </w:rPr>
      </w:pPr>
      <w:bookmarkStart w:id="93" w:name="_Toc509218711"/>
      <w:bookmarkStart w:id="94" w:name="_Toc464"/>
      <w:bookmarkStart w:id="95" w:name="_Toc200513127"/>
      <w:bookmarkStart w:id="96" w:name="_Toc224103318"/>
      <w:bookmarkStart w:id="97" w:name="_Toc287607747"/>
      <w:bookmarkStart w:id="98" w:name="_Toc277082553"/>
      <w:bookmarkStart w:id="99" w:name="_Toc430530436"/>
      <w:bookmarkStart w:id="100" w:name="_Toc287620686"/>
      <w:r>
        <w:rPr>
          <w:rFonts w:ascii="宋体" w:hAnsi="宋体"/>
          <w:b w:val="0"/>
          <w:snapToGrid w:val="0"/>
          <w:sz w:val="24"/>
          <w:szCs w:val="24"/>
        </w:rPr>
        <w:t>1.1  项目概况</w:t>
      </w:r>
      <w:bookmarkEnd w:id="93"/>
      <w:bookmarkEnd w:id="94"/>
      <w:bookmarkEnd w:id="95"/>
      <w:bookmarkEnd w:id="96"/>
      <w:bookmarkEnd w:id="97"/>
      <w:bookmarkEnd w:id="98"/>
      <w:bookmarkEnd w:id="99"/>
      <w:bookmarkEnd w:id="100"/>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1.1.1  根据《中华人民共和国</w:t>
      </w:r>
      <w:r>
        <w:rPr>
          <w:rFonts w:hint="eastAsia" w:ascii="宋体" w:hAnsi="宋体"/>
          <w:snapToGrid w:val="0"/>
          <w:kern w:val="0"/>
          <w:szCs w:val="21"/>
        </w:rPr>
        <w:t>采购</w:t>
      </w:r>
      <w:r>
        <w:rPr>
          <w:rFonts w:ascii="宋体" w:hAnsi="宋体"/>
          <w:snapToGrid w:val="0"/>
          <w:kern w:val="0"/>
          <w:szCs w:val="21"/>
        </w:rPr>
        <w:t>投标法》等有关法律、法规和规章的规定，本</w:t>
      </w:r>
      <w:r>
        <w:rPr>
          <w:rFonts w:hint="eastAsia" w:ascii="宋体" w:hAnsi="宋体"/>
          <w:snapToGrid w:val="0"/>
          <w:kern w:val="0"/>
          <w:szCs w:val="21"/>
        </w:rPr>
        <w:t>采购</w:t>
      </w:r>
      <w:r>
        <w:rPr>
          <w:rFonts w:ascii="宋体" w:hAnsi="宋体"/>
          <w:snapToGrid w:val="0"/>
          <w:kern w:val="0"/>
          <w:szCs w:val="21"/>
        </w:rPr>
        <w:t>项目已具备</w:t>
      </w:r>
      <w:r>
        <w:rPr>
          <w:rFonts w:hint="eastAsia" w:ascii="宋体" w:hAnsi="宋体"/>
          <w:snapToGrid w:val="0"/>
          <w:kern w:val="0"/>
          <w:szCs w:val="21"/>
        </w:rPr>
        <w:t>采购</w:t>
      </w:r>
      <w:r>
        <w:rPr>
          <w:rFonts w:ascii="宋体" w:hAnsi="宋体"/>
          <w:snapToGrid w:val="0"/>
          <w:kern w:val="0"/>
          <w:szCs w:val="21"/>
        </w:rPr>
        <w:t>条件，现对本</w:t>
      </w:r>
      <w:r>
        <w:rPr>
          <w:rFonts w:hint="eastAsia" w:ascii="宋体" w:hAnsi="宋体"/>
          <w:snapToGrid w:val="0"/>
          <w:kern w:val="0"/>
          <w:szCs w:val="21"/>
        </w:rPr>
        <w:t>项目</w:t>
      </w:r>
      <w:r>
        <w:rPr>
          <w:rFonts w:ascii="宋体" w:hAnsi="宋体"/>
          <w:snapToGrid w:val="0"/>
          <w:kern w:val="0"/>
          <w:szCs w:val="21"/>
        </w:rPr>
        <w:t>施工进行</w:t>
      </w:r>
      <w:r>
        <w:rPr>
          <w:rFonts w:hint="eastAsia" w:ascii="宋体" w:hAnsi="宋体"/>
          <w:snapToGrid w:val="0"/>
          <w:kern w:val="0"/>
          <w:szCs w:val="21"/>
        </w:rPr>
        <w:t>采购</w:t>
      </w:r>
      <w:r>
        <w:rPr>
          <w:rFonts w:ascii="宋体" w:hAnsi="宋体"/>
          <w:snapToGrid w:val="0"/>
          <w:kern w:val="0"/>
          <w:szCs w:val="21"/>
        </w:rPr>
        <w:t>。</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1.1.2  本</w:t>
      </w:r>
      <w:r>
        <w:rPr>
          <w:rFonts w:hint="eastAsia" w:ascii="宋体" w:hAnsi="宋体"/>
          <w:snapToGrid w:val="0"/>
          <w:kern w:val="0"/>
          <w:szCs w:val="21"/>
        </w:rPr>
        <w:t>采购</w:t>
      </w:r>
      <w:r>
        <w:rPr>
          <w:rFonts w:ascii="宋体" w:hAnsi="宋体"/>
          <w:snapToGrid w:val="0"/>
          <w:kern w:val="0"/>
          <w:szCs w:val="21"/>
        </w:rPr>
        <w:t>项目</w:t>
      </w:r>
      <w:r>
        <w:rPr>
          <w:rFonts w:hint="eastAsia" w:ascii="宋体" w:hAnsi="宋体"/>
          <w:snapToGrid w:val="0"/>
          <w:kern w:val="0"/>
          <w:szCs w:val="21"/>
        </w:rPr>
        <w:t>采购</w:t>
      </w:r>
      <w:r>
        <w:rPr>
          <w:rFonts w:ascii="宋体" w:hAnsi="宋体"/>
          <w:snapToGrid w:val="0"/>
          <w:kern w:val="0"/>
          <w:szCs w:val="21"/>
        </w:rPr>
        <w:t>人：见投标人须知前附表。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1.1.3  本</w:t>
      </w:r>
      <w:r>
        <w:rPr>
          <w:rFonts w:hint="eastAsia" w:ascii="宋体" w:hAnsi="宋体"/>
          <w:snapToGrid w:val="0"/>
          <w:kern w:val="0"/>
          <w:szCs w:val="21"/>
        </w:rPr>
        <w:t>采购</w:t>
      </w:r>
      <w:r>
        <w:rPr>
          <w:rFonts w:ascii="宋体" w:hAnsi="宋体"/>
          <w:snapToGrid w:val="0"/>
          <w:kern w:val="0"/>
          <w:szCs w:val="21"/>
        </w:rPr>
        <w:t>项目</w:t>
      </w:r>
      <w:r>
        <w:rPr>
          <w:rFonts w:hint="eastAsia" w:ascii="宋体" w:hAnsi="宋体"/>
          <w:snapToGrid w:val="0"/>
          <w:kern w:val="0"/>
          <w:szCs w:val="21"/>
        </w:rPr>
        <w:t>采购</w:t>
      </w:r>
      <w:r>
        <w:rPr>
          <w:rFonts w:ascii="宋体" w:hAnsi="宋体"/>
          <w:snapToGrid w:val="0"/>
          <w:kern w:val="0"/>
          <w:szCs w:val="21"/>
        </w:rPr>
        <w:t>代理机构：见投标人须知前附表。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w:t>
      </w:r>
      <w:r>
        <w:rPr>
          <w:rFonts w:hint="eastAsia" w:ascii="宋体" w:hAnsi="宋体"/>
          <w:snapToGrid w:val="0"/>
          <w:kern w:val="0"/>
          <w:szCs w:val="21"/>
        </w:rPr>
        <w:t>4</w:t>
      </w:r>
      <w:r>
        <w:rPr>
          <w:rFonts w:ascii="宋体" w:hAnsi="宋体"/>
          <w:snapToGrid w:val="0"/>
          <w:kern w:val="0"/>
          <w:szCs w:val="21"/>
        </w:rPr>
        <w:t xml:space="preserve">  本</w:t>
      </w:r>
      <w:r>
        <w:rPr>
          <w:rFonts w:hint="eastAsia" w:ascii="宋体" w:hAnsi="宋体"/>
          <w:snapToGrid w:val="0"/>
          <w:kern w:val="0"/>
          <w:szCs w:val="21"/>
        </w:rPr>
        <w:t>采购</w:t>
      </w:r>
      <w:r>
        <w:rPr>
          <w:rFonts w:ascii="宋体" w:hAnsi="宋体"/>
          <w:snapToGrid w:val="0"/>
          <w:kern w:val="0"/>
          <w:szCs w:val="21"/>
        </w:rPr>
        <w:t>项目名称：见投标人须知前附表。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1.1.5  本</w:t>
      </w:r>
      <w:r>
        <w:rPr>
          <w:rFonts w:hint="eastAsia" w:ascii="宋体" w:hAnsi="宋体"/>
          <w:snapToGrid w:val="0"/>
          <w:kern w:val="0"/>
          <w:szCs w:val="21"/>
        </w:rPr>
        <w:t>采购</w:t>
      </w:r>
      <w:r>
        <w:rPr>
          <w:rFonts w:ascii="宋体" w:hAnsi="宋体"/>
          <w:snapToGrid w:val="0"/>
          <w:kern w:val="0"/>
          <w:szCs w:val="21"/>
        </w:rPr>
        <w:t>项目建设地点：见投标人须知前附表。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1.1.6  本</w:t>
      </w:r>
      <w:r>
        <w:rPr>
          <w:rFonts w:hint="eastAsia" w:ascii="宋体" w:hAnsi="宋体"/>
          <w:snapToGrid w:val="0"/>
          <w:kern w:val="0"/>
          <w:szCs w:val="21"/>
        </w:rPr>
        <w:t>采购</w:t>
      </w:r>
      <w:r>
        <w:rPr>
          <w:rFonts w:ascii="宋体" w:hAnsi="宋体"/>
          <w:snapToGrid w:val="0"/>
          <w:kern w:val="0"/>
          <w:szCs w:val="21"/>
        </w:rPr>
        <w:t>项目建设规模：见投标人须知前附表。</w:t>
      </w:r>
    </w:p>
    <w:p>
      <w:pPr>
        <w:pStyle w:val="5"/>
        <w:snapToGrid w:val="0"/>
        <w:spacing w:before="0" w:after="0" w:line="360" w:lineRule="auto"/>
        <w:rPr>
          <w:rFonts w:ascii="宋体" w:hAnsi="宋体"/>
          <w:b w:val="0"/>
          <w:snapToGrid w:val="0"/>
          <w:sz w:val="24"/>
          <w:szCs w:val="24"/>
        </w:rPr>
      </w:pPr>
      <w:bookmarkStart w:id="101" w:name="_Toc287607748"/>
      <w:bookmarkStart w:id="102" w:name="_Toc277082554"/>
      <w:bookmarkStart w:id="103" w:name="_Toc224103319"/>
      <w:bookmarkStart w:id="104" w:name="_Toc287620687"/>
      <w:bookmarkStart w:id="105" w:name="_Toc430530437"/>
      <w:bookmarkStart w:id="106" w:name="_Toc509218712"/>
      <w:bookmarkStart w:id="107" w:name="_Toc200513128"/>
      <w:bookmarkStart w:id="108" w:name="_Toc20757"/>
      <w:r>
        <w:rPr>
          <w:rFonts w:ascii="宋体" w:hAnsi="宋体"/>
          <w:b w:val="0"/>
          <w:snapToGrid w:val="0"/>
          <w:sz w:val="24"/>
          <w:szCs w:val="24"/>
        </w:rPr>
        <w:t>1.2  资金来源和落实情况</w:t>
      </w:r>
      <w:bookmarkEnd w:id="101"/>
      <w:bookmarkEnd w:id="102"/>
      <w:bookmarkEnd w:id="103"/>
      <w:bookmarkEnd w:id="104"/>
      <w:bookmarkEnd w:id="105"/>
      <w:bookmarkEnd w:id="106"/>
      <w:bookmarkEnd w:id="107"/>
      <w:bookmarkEnd w:id="108"/>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1.2.1  本</w:t>
      </w:r>
      <w:r>
        <w:rPr>
          <w:rFonts w:hint="eastAsia" w:ascii="宋体" w:hAnsi="宋体"/>
          <w:snapToGrid w:val="0"/>
          <w:kern w:val="0"/>
          <w:szCs w:val="21"/>
        </w:rPr>
        <w:t>采购</w:t>
      </w:r>
      <w:r>
        <w:rPr>
          <w:rFonts w:ascii="宋体" w:hAnsi="宋体"/>
          <w:snapToGrid w:val="0"/>
          <w:kern w:val="0"/>
          <w:szCs w:val="21"/>
        </w:rPr>
        <w:t>项目的资金来源：见投标人须知前附表。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1.2.2  本</w:t>
      </w:r>
      <w:r>
        <w:rPr>
          <w:rFonts w:hint="eastAsia" w:ascii="宋体" w:hAnsi="宋体"/>
          <w:snapToGrid w:val="0"/>
          <w:kern w:val="0"/>
          <w:szCs w:val="21"/>
        </w:rPr>
        <w:t>采购</w:t>
      </w:r>
      <w:r>
        <w:rPr>
          <w:rFonts w:ascii="宋体" w:hAnsi="宋体"/>
          <w:snapToGrid w:val="0"/>
          <w:kern w:val="0"/>
          <w:szCs w:val="21"/>
        </w:rPr>
        <w:t>项目的出资比例：见投标人须知前附表。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1.2.3  本</w:t>
      </w:r>
      <w:r>
        <w:rPr>
          <w:rFonts w:hint="eastAsia" w:ascii="宋体" w:hAnsi="宋体"/>
          <w:snapToGrid w:val="0"/>
          <w:kern w:val="0"/>
          <w:szCs w:val="21"/>
        </w:rPr>
        <w:t>采购</w:t>
      </w:r>
      <w:r>
        <w:rPr>
          <w:rFonts w:ascii="宋体" w:hAnsi="宋体"/>
          <w:snapToGrid w:val="0"/>
          <w:kern w:val="0"/>
          <w:szCs w:val="21"/>
        </w:rPr>
        <w:t>项目的资金落实情况：见投标人须知前附表。</w:t>
      </w:r>
    </w:p>
    <w:p>
      <w:pPr>
        <w:pStyle w:val="5"/>
        <w:snapToGrid w:val="0"/>
        <w:spacing w:before="0" w:after="0" w:line="360" w:lineRule="auto"/>
        <w:rPr>
          <w:rFonts w:ascii="宋体" w:hAnsi="宋体"/>
          <w:b w:val="0"/>
          <w:snapToGrid w:val="0"/>
          <w:sz w:val="24"/>
          <w:szCs w:val="24"/>
        </w:rPr>
      </w:pPr>
      <w:bookmarkStart w:id="109" w:name="_Toc287620688"/>
      <w:bookmarkStart w:id="110" w:name="_Toc200513129"/>
      <w:bookmarkStart w:id="111" w:name="_Toc224103320"/>
      <w:bookmarkStart w:id="112" w:name="_Toc430530438"/>
      <w:bookmarkStart w:id="113" w:name="_Toc277082555"/>
      <w:bookmarkStart w:id="114" w:name="_Toc254"/>
      <w:bookmarkStart w:id="115" w:name="_Toc287607749"/>
      <w:bookmarkStart w:id="116" w:name="_Toc509218713"/>
      <w:r>
        <w:rPr>
          <w:rFonts w:ascii="宋体" w:hAnsi="宋体"/>
          <w:b w:val="0"/>
          <w:snapToGrid w:val="0"/>
          <w:sz w:val="24"/>
          <w:szCs w:val="24"/>
        </w:rPr>
        <w:t xml:space="preserve">1.3  </w:t>
      </w:r>
      <w:r>
        <w:rPr>
          <w:rFonts w:hint="eastAsia" w:ascii="宋体" w:hAnsi="宋体"/>
          <w:b w:val="0"/>
          <w:snapToGrid w:val="0"/>
          <w:sz w:val="24"/>
          <w:szCs w:val="24"/>
        </w:rPr>
        <w:t>采购</w:t>
      </w:r>
      <w:r>
        <w:rPr>
          <w:rFonts w:ascii="宋体" w:hAnsi="宋体"/>
          <w:b w:val="0"/>
          <w:snapToGrid w:val="0"/>
          <w:sz w:val="24"/>
          <w:szCs w:val="24"/>
        </w:rPr>
        <w:t>范围、计划工期和质量要求</w:t>
      </w:r>
      <w:bookmarkEnd w:id="109"/>
      <w:bookmarkEnd w:id="110"/>
      <w:bookmarkEnd w:id="111"/>
      <w:bookmarkEnd w:id="112"/>
      <w:bookmarkEnd w:id="113"/>
      <w:bookmarkEnd w:id="114"/>
      <w:bookmarkEnd w:id="115"/>
      <w:bookmarkEnd w:id="116"/>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1.3.1  </w:t>
      </w:r>
      <w:r>
        <w:rPr>
          <w:rFonts w:hint="eastAsia" w:ascii="宋体" w:hAnsi="宋体"/>
          <w:snapToGrid w:val="0"/>
          <w:kern w:val="0"/>
          <w:szCs w:val="21"/>
        </w:rPr>
        <w:t>采购</w:t>
      </w:r>
      <w:r>
        <w:rPr>
          <w:rFonts w:ascii="宋体" w:hAnsi="宋体"/>
          <w:snapToGrid w:val="0"/>
          <w:kern w:val="0"/>
          <w:szCs w:val="21"/>
        </w:rPr>
        <w:t>范围：见投标人须知前附表。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1.3.2  计划工期：见投标人须知前附表。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1.3.3  质量要求：见投标人须知前附表。</w:t>
      </w:r>
    </w:p>
    <w:p>
      <w:pPr>
        <w:pStyle w:val="5"/>
        <w:snapToGrid w:val="0"/>
        <w:spacing w:before="0" w:after="0" w:line="360" w:lineRule="auto"/>
        <w:rPr>
          <w:rFonts w:ascii="宋体" w:hAnsi="宋体"/>
          <w:b w:val="0"/>
          <w:snapToGrid w:val="0"/>
          <w:sz w:val="24"/>
          <w:szCs w:val="24"/>
        </w:rPr>
      </w:pPr>
      <w:bookmarkStart w:id="117" w:name="_Toc200513131"/>
      <w:bookmarkStart w:id="118" w:name="_Toc25787"/>
      <w:bookmarkStart w:id="119" w:name="_Toc430530440"/>
      <w:bookmarkStart w:id="120" w:name="_Toc287620690"/>
      <w:bookmarkStart w:id="121" w:name="_Toc287607751"/>
      <w:bookmarkStart w:id="122" w:name="_Toc224103322"/>
      <w:bookmarkStart w:id="123" w:name="_Toc509218715"/>
      <w:bookmarkStart w:id="124" w:name="_Toc277082557"/>
      <w:r>
        <w:rPr>
          <w:rFonts w:ascii="宋体" w:hAnsi="宋体"/>
          <w:b w:val="0"/>
          <w:snapToGrid w:val="0"/>
          <w:sz w:val="24"/>
          <w:szCs w:val="24"/>
        </w:rPr>
        <w:t>1.4  投标人资格要求</w:t>
      </w:r>
      <w:bookmarkEnd w:id="117"/>
      <w:bookmarkEnd w:id="118"/>
      <w:bookmarkEnd w:id="119"/>
      <w:bookmarkEnd w:id="120"/>
      <w:bookmarkEnd w:id="121"/>
      <w:bookmarkEnd w:id="122"/>
      <w:bookmarkEnd w:id="123"/>
      <w:bookmarkEnd w:id="124"/>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1.4.1 投标人应具备承担本标段施工的资质条件、能力和信誉。</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w:t>
      </w:r>
      <w:r>
        <w:rPr>
          <w:rFonts w:ascii="宋体" w:hAnsi="宋体"/>
          <w:szCs w:val="21"/>
        </w:rPr>
        <w:t>资质条件、营业执照及安全生产条件</w:t>
      </w:r>
      <w:r>
        <w:rPr>
          <w:rFonts w:ascii="宋体" w:hAnsi="宋体"/>
          <w:snapToGrid w:val="0"/>
          <w:kern w:val="0"/>
          <w:szCs w:val="21"/>
        </w:rPr>
        <w:t>：见投标人须知前附表；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（2）财务要求：见投标人须知前附表；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（3）业绩要求：见投标人须知前附表；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投标截止日投标资格情况</w:t>
      </w:r>
      <w:r>
        <w:rPr>
          <w:rFonts w:ascii="宋体" w:hAnsi="宋体"/>
          <w:snapToGrid w:val="0"/>
          <w:kern w:val="0"/>
          <w:szCs w:val="21"/>
        </w:rPr>
        <w:t>：见投标人须知前附表；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（5）项目经理资格</w:t>
      </w:r>
      <w:r>
        <w:rPr>
          <w:rFonts w:hint="eastAsia" w:ascii="宋体" w:hAnsi="宋体"/>
          <w:snapToGrid w:val="0"/>
          <w:kern w:val="0"/>
          <w:szCs w:val="21"/>
        </w:rPr>
        <w:t>要求</w:t>
      </w:r>
      <w:r>
        <w:rPr>
          <w:rFonts w:ascii="宋体" w:hAnsi="宋体"/>
          <w:snapToGrid w:val="0"/>
          <w:kern w:val="0"/>
          <w:szCs w:val="21"/>
        </w:rPr>
        <w:t>：见投标人须知前附表；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（6）其他要求：见投标人须知前附表。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1.4.2  投标人须知前附表规定接受联合体投标的，除应符合本章第1.4.1项和投标人须知前附表的要求外，还应遵守以下规定：</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（1）联合体各方应按</w:t>
      </w:r>
      <w:r>
        <w:rPr>
          <w:rFonts w:hint="eastAsia" w:ascii="宋体" w:hAnsi="宋体"/>
          <w:snapToGrid w:val="0"/>
          <w:kern w:val="0"/>
          <w:szCs w:val="21"/>
        </w:rPr>
        <w:t>采购</w:t>
      </w:r>
      <w:r>
        <w:rPr>
          <w:rFonts w:ascii="宋体" w:hAnsi="宋体"/>
          <w:snapToGrid w:val="0"/>
          <w:kern w:val="0"/>
          <w:szCs w:val="21"/>
        </w:rPr>
        <w:t>文件提供的格式签订联合体协议书，明确联合体牵头人和各方权利义务；</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（2）联合体各方均应当具备承担</w:t>
      </w:r>
      <w:r>
        <w:rPr>
          <w:rFonts w:hint="eastAsia" w:ascii="宋体" w:hAnsi="宋体"/>
          <w:snapToGrid w:val="0"/>
          <w:kern w:val="0"/>
          <w:szCs w:val="21"/>
        </w:rPr>
        <w:t>采购</w:t>
      </w:r>
      <w:r>
        <w:rPr>
          <w:rFonts w:ascii="宋体" w:hAnsi="宋体"/>
          <w:snapToGrid w:val="0"/>
          <w:kern w:val="0"/>
          <w:szCs w:val="21"/>
        </w:rPr>
        <w:t>项目的相应能力；联合体协议约定同一专业分工由两个及以上单位共同承担的，</w:t>
      </w:r>
      <w:r>
        <w:rPr>
          <w:rFonts w:hint="eastAsia" w:ascii="宋体" w:hAnsi="宋体"/>
          <w:snapToGrid w:val="0"/>
          <w:kern w:val="0"/>
          <w:szCs w:val="21"/>
        </w:rPr>
        <w:t>按照资质等级较低的单位确定资质等级</w:t>
      </w:r>
      <w:r>
        <w:rPr>
          <w:rFonts w:ascii="宋体" w:hAnsi="宋体"/>
          <w:snapToGrid w:val="0"/>
          <w:kern w:val="0"/>
          <w:szCs w:val="21"/>
        </w:rPr>
        <w:t>；</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（3）联合体各方不得再以自己名义单独或参加其他联合体在同一标段中投标。</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1.4.3  投标人不得存在下列情形之一：</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（1）与</w:t>
      </w:r>
      <w:r>
        <w:rPr>
          <w:rFonts w:hint="eastAsia" w:ascii="宋体" w:hAnsi="宋体"/>
          <w:snapToGrid w:val="0"/>
          <w:kern w:val="0"/>
          <w:position w:val="-2"/>
          <w:szCs w:val="21"/>
        </w:rPr>
        <w:t>采购</w:t>
      </w:r>
      <w:r>
        <w:rPr>
          <w:rFonts w:ascii="宋体" w:hAnsi="宋体"/>
          <w:snapToGrid w:val="0"/>
          <w:kern w:val="0"/>
          <w:position w:val="-2"/>
          <w:szCs w:val="21"/>
        </w:rPr>
        <w:t>人存在利害关系可能影响</w:t>
      </w:r>
      <w:r>
        <w:rPr>
          <w:rFonts w:hint="eastAsia" w:ascii="宋体" w:hAnsi="宋体"/>
          <w:snapToGrid w:val="0"/>
          <w:kern w:val="0"/>
          <w:position w:val="-2"/>
          <w:szCs w:val="21"/>
        </w:rPr>
        <w:t>采购</w:t>
      </w:r>
      <w:r>
        <w:rPr>
          <w:rFonts w:ascii="宋体" w:hAnsi="宋体"/>
          <w:snapToGrid w:val="0"/>
          <w:kern w:val="0"/>
          <w:position w:val="-2"/>
          <w:szCs w:val="21"/>
        </w:rPr>
        <w:t>公正性的法人、其他组织或者个人；</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（2）为本标段前期准备提供设计或咨询服务的，但设计施工总承包的除外；</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（3）为本标段的监理人；</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（4）为本标段的代建人；</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（5）为本标段提供</w:t>
      </w:r>
      <w:r>
        <w:rPr>
          <w:rFonts w:hint="eastAsia" w:ascii="宋体" w:hAnsi="宋体"/>
          <w:snapToGrid w:val="0"/>
          <w:kern w:val="0"/>
          <w:szCs w:val="21"/>
        </w:rPr>
        <w:t>采购</w:t>
      </w:r>
      <w:r>
        <w:rPr>
          <w:rFonts w:ascii="宋体" w:hAnsi="宋体"/>
          <w:snapToGrid w:val="0"/>
          <w:kern w:val="0"/>
          <w:szCs w:val="21"/>
        </w:rPr>
        <w:t>代理服务的；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（6）与本标段的监理人或代建人或</w:t>
      </w:r>
      <w:r>
        <w:rPr>
          <w:rFonts w:hint="eastAsia" w:ascii="宋体" w:hAnsi="宋体"/>
          <w:snapToGrid w:val="0"/>
          <w:kern w:val="0"/>
          <w:szCs w:val="21"/>
        </w:rPr>
        <w:t>采购</w:t>
      </w:r>
      <w:r>
        <w:rPr>
          <w:rFonts w:ascii="宋体" w:hAnsi="宋体"/>
          <w:snapToGrid w:val="0"/>
          <w:kern w:val="0"/>
          <w:szCs w:val="21"/>
        </w:rPr>
        <w:t>代理机构同为一个法定代表人的；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（7）与本标段的监理人或代建人或</w:t>
      </w:r>
      <w:r>
        <w:rPr>
          <w:rFonts w:hint="eastAsia" w:ascii="宋体" w:hAnsi="宋体"/>
          <w:snapToGrid w:val="0"/>
          <w:kern w:val="0"/>
          <w:szCs w:val="21"/>
        </w:rPr>
        <w:t>采购</w:t>
      </w:r>
      <w:r>
        <w:rPr>
          <w:rFonts w:ascii="宋体" w:hAnsi="宋体"/>
          <w:snapToGrid w:val="0"/>
          <w:kern w:val="0"/>
          <w:szCs w:val="21"/>
        </w:rPr>
        <w:t>代理机构相互控股或参股的；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（8）与本标段的监理人或代建人或</w:t>
      </w:r>
      <w:r>
        <w:rPr>
          <w:rFonts w:hint="eastAsia" w:ascii="宋体" w:hAnsi="宋体"/>
          <w:snapToGrid w:val="0"/>
          <w:kern w:val="0"/>
          <w:szCs w:val="21"/>
        </w:rPr>
        <w:t>采购</w:t>
      </w:r>
      <w:r>
        <w:rPr>
          <w:rFonts w:ascii="宋体" w:hAnsi="宋体"/>
          <w:snapToGrid w:val="0"/>
          <w:kern w:val="0"/>
          <w:szCs w:val="21"/>
        </w:rPr>
        <w:t>代理机构相互任职或工作的；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（9）被责令停业的；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（10）</w:t>
      </w:r>
      <w:r>
        <w:rPr>
          <w:rFonts w:hint="eastAsia" w:ascii="宋体" w:hAnsi="宋体"/>
          <w:snapToGrid w:val="0"/>
          <w:kern w:val="0"/>
          <w:szCs w:val="21"/>
        </w:rPr>
        <w:t>被国家、重庆市（含市或任意区县）有关行政部门处以暂停投标资格行政处罚，且在处罚期限内的</w:t>
      </w:r>
      <w:r>
        <w:rPr>
          <w:rFonts w:ascii="宋体" w:hAnsi="宋体"/>
          <w:snapToGrid w:val="0"/>
          <w:kern w:val="0"/>
          <w:szCs w:val="21"/>
        </w:rPr>
        <w:t>；</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（11）财产被接管或冻结的；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w:t>
      </w:r>
      <w:r>
        <w:rPr>
          <w:rFonts w:ascii="宋体" w:hAnsi="宋体"/>
          <w:szCs w:val="21"/>
        </w:rPr>
        <w:t>单位负责人为同一人或者存在控股、管理关系的不同单位，不得在同一标段中同时投标</w:t>
      </w:r>
      <w:r>
        <w:rPr>
          <w:rFonts w:ascii="宋体" w:hAnsi="宋体"/>
          <w:snapToGrid w:val="0"/>
          <w:kern w:val="0"/>
          <w:szCs w:val="21"/>
        </w:rPr>
        <w:t>。</w:t>
      </w:r>
    </w:p>
    <w:p>
      <w:pPr>
        <w:pStyle w:val="5"/>
        <w:snapToGrid w:val="0"/>
        <w:spacing w:before="0" w:after="0" w:line="360" w:lineRule="auto"/>
        <w:rPr>
          <w:rFonts w:ascii="宋体" w:hAnsi="宋体"/>
          <w:b w:val="0"/>
          <w:snapToGrid w:val="0"/>
          <w:sz w:val="24"/>
          <w:szCs w:val="24"/>
        </w:rPr>
      </w:pPr>
      <w:bookmarkStart w:id="125" w:name="_Toc509218716"/>
      <w:bookmarkStart w:id="126" w:name="_Toc277082558"/>
      <w:bookmarkStart w:id="127" w:name="_Toc287607752"/>
      <w:bookmarkStart w:id="128" w:name="_Toc224103323"/>
      <w:bookmarkStart w:id="129" w:name="_Toc200513132"/>
      <w:bookmarkStart w:id="130" w:name="_Toc287620691"/>
      <w:bookmarkStart w:id="131" w:name="_Toc29714"/>
      <w:bookmarkStart w:id="132" w:name="_Toc430530441"/>
      <w:r>
        <w:rPr>
          <w:rFonts w:ascii="宋体" w:hAnsi="宋体"/>
          <w:b w:val="0"/>
          <w:snapToGrid w:val="0"/>
          <w:sz w:val="24"/>
          <w:szCs w:val="24"/>
        </w:rPr>
        <w:t>1.5  费用承担</w:t>
      </w:r>
      <w:bookmarkEnd w:id="125"/>
      <w:bookmarkEnd w:id="126"/>
      <w:bookmarkEnd w:id="127"/>
      <w:bookmarkEnd w:id="128"/>
      <w:bookmarkEnd w:id="129"/>
      <w:bookmarkEnd w:id="130"/>
      <w:bookmarkEnd w:id="131"/>
      <w:bookmarkEnd w:id="132"/>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投标人准备和参加投标活动发生的费用自理。</w:t>
      </w:r>
    </w:p>
    <w:p>
      <w:pPr>
        <w:pStyle w:val="5"/>
        <w:snapToGrid w:val="0"/>
        <w:spacing w:before="0" w:after="0" w:line="360" w:lineRule="auto"/>
        <w:rPr>
          <w:rFonts w:ascii="宋体" w:hAnsi="宋体"/>
          <w:b w:val="0"/>
          <w:snapToGrid w:val="0"/>
          <w:sz w:val="24"/>
          <w:szCs w:val="24"/>
        </w:rPr>
      </w:pPr>
      <w:bookmarkStart w:id="133" w:name="_Toc224103324"/>
      <w:bookmarkStart w:id="134" w:name="_Toc287620692"/>
      <w:bookmarkStart w:id="135" w:name="_Toc277082559"/>
      <w:bookmarkStart w:id="136" w:name="_Toc287607753"/>
      <w:bookmarkStart w:id="137" w:name="_Toc430530442"/>
      <w:bookmarkStart w:id="138" w:name="_Toc509218717"/>
      <w:bookmarkStart w:id="139" w:name="_Toc9481"/>
      <w:bookmarkStart w:id="140" w:name="_Toc200513133"/>
      <w:r>
        <w:rPr>
          <w:rFonts w:ascii="宋体" w:hAnsi="宋体"/>
          <w:b w:val="0"/>
          <w:snapToGrid w:val="0"/>
          <w:sz w:val="24"/>
          <w:szCs w:val="24"/>
        </w:rPr>
        <w:t>1.6  保密</w:t>
      </w:r>
      <w:bookmarkEnd w:id="133"/>
      <w:bookmarkEnd w:id="134"/>
      <w:bookmarkEnd w:id="135"/>
      <w:bookmarkEnd w:id="136"/>
      <w:bookmarkEnd w:id="137"/>
      <w:bookmarkEnd w:id="138"/>
      <w:bookmarkEnd w:id="139"/>
      <w:bookmarkEnd w:id="140"/>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参与</w:t>
      </w:r>
      <w:r>
        <w:rPr>
          <w:rFonts w:hint="eastAsia" w:ascii="宋体" w:hAnsi="宋体"/>
          <w:snapToGrid w:val="0"/>
          <w:kern w:val="0"/>
          <w:szCs w:val="21"/>
        </w:rPr>
        <w:t>采购</w:t>
      </w:r>
      <w:r>
        <w:rPr>
          <w:rFonts w:ascii="宋体" w:hAnsi="宋体"/>
          <w:snapToGrid w:val="0"/>
          <w:kern w:val="0"/>
          <w:szCs w:val="21"/>
        </w:rPr>
        <w:t>投标活动的各方应对</w:t>
      </w:r>
      <w:r>
        <w:rPr>
          <w:rFonts w:hint="eastAsia" w:ascii="宋体" w:hAnsi="宋体"/>
          <w:snapToGrid w:val="0"/>
          <w:kern w:val="0"/>
          <w:szCs w:val="21"/>
        </w:rPr>
        <w:t>采购</w:t>
      </w:r>
      <w:r>
        <w:rPr>
          <w:rFonts w:ascii="宋体" w:hAnsi="宋体"/>
          <w:snapToGrid w:val="0"/>
          <w:kern w:val="0"/>
          <w:szCs w:val="21"/>
        </w:rPr>
        <w:t>文件和投标文件中的商业和技术等秘密保密，违者应对由此造成的后果承担法律责任。</w:t>
      </w:r>
    </w:p>
    <w:p>
      <w:pPr>
        <w:pStyle w:val="5"/>
        <w:snapToGrid w:val="0"/>
        <w:spacing w:before="0" w:after="0" w:line="360" w:lineRule="auto"/>
        <w:rPr>
          <w:rFonts w:ascii="宋体" w:hAnsi="宋体"/>
          <w:b w:val="0"/>
          <w:snapToGrid w:val="0"/>
          <w:sz w:val="24"/>
          <w:szCs w:val="24"/>
        </w:rPr>
      </w:pPr>
      <w:bookmarkStart w:id="141" w:name="_Toc430530443"/>
      <w:bookmarkStart w:id="142" w:name="_Toc287620693"/>
      <w:bookmarkStart w:id="143" w:name="_Toc287607754"/>
      <w:bookmarkStart w:id="144" w:name="_Toc224103325"/>
      <w:bookmarkStart w:id="145" w:name="_Toc277082560"/>
      <w:bookmarkStart w:id="146" w:name="_Toc509218718"/>
      <w:bookmarkStart w:id="147" w:name="_Toc15202"/>
      <w:bookmarkStart w:id="148" w:name="_Toc200513134"/>
      <w:r>
        <w:rPr>
          <w:rFonts w:ascii="宋体" w:hAnsi="宋体"/>
          <w:b w:val="0"/>
          <w:snapToGrid w:val="0"/>
          <w:sz w:val="24"/>
          <w:szCs w:val="24"/>
        </w:rPr>
        <w:t>1.7  语言文字</w:t>
      </w:r>
      <w:bookmarkEnd w:id="141"/>
      <w:bookmarkEnd w:id="142"/>
      <w:bookmarkEnd w:id="143"/>
      <w:bookmarkEnd w:id="144"/>
      <w:bookmarkEnd w:id="145"/>
      <w:bookmarkEnd w:id="146"/>
      <w:bookmarkEnd w:id="147"/>
      <w:bookmarkEnd w:id="148"/>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除专用术语外，与</w:t>
      </w:r>
      <w:r>
        <w:rPr>
          <w:rFonts w:hint="eastAsia" w:ascii="宋体" w:hAnsi="宋体"/>
          <w:snapToGrid w:val="0"/>
          <w:kern w:val="0"/>
          <w:szCs w:val="21"/>
        </w:rPr>
        <w:t>采购</w:t>
      </w:r>
      <w:r>
        <w:rPr>
          <w:rFonts w:ascii="宋体" w:hAnsi="宋体"/>
          <w:snapToGrid w:val="0"/>
          <w:kern w:val="0"/>
          <w:szCs w:val="21"/>
        </w:rPr>
        <w:t>投标有关的语言均使用中文。必要时专用术语应附有中文注释。</w:t>
      </w:r>
    </w:p>
    <w:p>
      <w:pPr>
        <w:pStyle w:val="5"/>
        <w:snapToGrid w:val="0"/>
        <w:spacing w:before="0" w:after="0" w:line="360" w:lineRule="auto"/>
        <w:rPr>
          <w:rFonts w:ascii="宋体" w:hAnsi="宋体"/>
          <w:b w:val="0"/>
          <w:snapToGrid w:val="0"/>
          <w:sz w:val="24"/>
          <w:szCs w:val="24"/>
        </w:rPr>
      </w:pPr>
      <w:bookmarkStart w:id="149" w:name="_Toc277082561"/>
      <w:bookmarkStart w:id="150" w:name="_Toc430530444"/>
      <w:bookmarkStart w:id="151" w:name="_Toc509218719"/>
      <w:bookmarkStart w:id="152" w:name="_Toc287607755"/>
      <w:bookmarkStart w:id="153" w:name="_Toc287620694"/>
      <w:bookmarkStart w:id="154" w:name="_Toc224103326"/>
      <w:bookmarkStart w:id="155" w:name="_Toc200513135"/>
      <w:bookmarkStart w:id="156" w:name="_Toc27153"/>
      <w:r>
        <w:rPr>
          <w:rFonts w:ascii="宋体" w:hAnsi="宋体"/>
          <w:b w:val="0"/>
          <w:snapToGrid w:val="0"/>
          <w:sz w:val="24"/>
          <w:szCs w:val="24"/>
        </w:rPr>
        <w:t>1.8  计量单位</w:t>
      </w:r>
      <w:bookmarkEnd w:id="149"/>
      <w:bookmarkEnd w:id="150"/>
      <w:bookmarkEnd w:id="151"/>
      <w:bookmarkEnd w:id="152"/>
      <w:bookmarkEnd w:id="153"/>
      <w:bookmarkEnd w:id="154"/>
      <w:bookmarkEnd w:id="155"/>
      <w:bookmarkEnd w:id="156"/>
    </w:p>
    <w:p>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所有计量均采用中华人民共和国法定计量单位。</w:t>
      </w:r>
    </w:p>
    <w:p>
      <w:pPr>
        <w:pStyle w:val="5"/>
        <w:snapToGrid w:val="0"/>
        <w:spacing w:before="0" w:after="0" w:line="360" w:lineRule="auto"/>
        <w:rPr>
          <w:rFonts w:ascii="宋体" w:hAnsi="宋体"/>
          <w:b w:val="0"/>
          <w:snapToGrid w:val="0"/>
          <w:sz w:val="24"/>
          <w:szCs w:val="24"/>
        </w:rPr>
      </w:pPr>
      <w:bookmarkStart w:id="157" w:name="_Toc200513136"/>
      <w:bookmarkStart w:id="158" w:name="_Toc430530445"/>
      <w:bookmarkStart w:id="159" w:name="_Toc224103327"/>
      <w:bookmarkStart w:id="160" w:name="_Toc277082562"/>
      <w:bookmarkStart w:id="161" w:name="_Toc287607756"/>
      <w:bookmarkStart w:id="162" w:name="_Toc287620695"/>
      <w:bookmarkStart w:id="163" w:name="_Toc132"/>
      <w:bookmarkStart w:id="164" w:name="_Toc509218720"/>
      <w:r>
        <w:rPr>
          <w:rFonts w:ascii="宋体" w:hAnsi="宋体"/>
          <w:b w:val="0"/>
          <w:snapToGrid w:val="0"/>
          <w:sz w:val="24"/>
          <w:szCs w:val="24"/>
        </w:rPr>
        <w:t>1.9  踏勘现场</w:t>
      </w:r>
      <w:bookmarkEnd w:id="157"/>
      <w:bookmarkEnd w:id="158"/>
      <w:bookmarkEnd w:id="159"/>
      <w:bookmarkEnd w:id="160"/>
      <w:bookmarkEnd w:id="161"/>
      <w:bookmarkEnd w:id="162"/>
      <w:bookmarkEnd w:id="163"/>
      <w:bookmarkEnd w:id="164"/>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1.9.1  投标人须知前附表规定组织踏勘现场的，</w:t>
      </w:r>
      <w:r>
        <w:rPr>
          <w:rFonts w:hint="eastAsia" w:ascii="宋体" w:hAnsi="宋体"/>
          <w:snapToGrid w:val="0"/>
          <w:kern w:val="0"/>
          <w:szCs w:val="21"/>
        </w:rPr>
        <w:t>采购</w:t>
      </w:r>
      <w:r>
        <w:rPr>
          <w:rFonts w:ascii="宋体" w:hAnsi="宋体"/>
          <w:snapToGrid w:val="0"/>
          <w:kern w:val="0"/>
          <w:szCs w:val="21"/>
        </w:rPr>
        <w:t>人按投标人须知前附表规定的时间、 地点组织投标人踏勘项目现场。</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1.9.2  投标人踏勘现场发生的费用自理。</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1.9.3  除</w:t>
      </w:r>
      <w:r>
        <w:rPr>
          <w:rFonts w:hint="eastAsia" w:ascii="宋体" w:hAnsi="宋体"/>
          <w:snapToGrid w:val="0"/>
          <w:kern w:val="0"/>
          <w:szCs w:val="21"/>
        </w:rPr>
        <w:t>采购</w:t>
      </w:r>
      <w:r>
        <w:rPr>
          <w:rFonts w:ascii="宋体" w:hAnsi="宋体"/>
          <w:snapToGrid w:val="0"/>
          <w:kern w:val="0"/>
          <w:szCs w:val="21"/>
        </w:rPr>
        <w:t>人的原因外，投标人自行负责在踏勘现场中所发生的人员伤亡和财产损失。</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1.9.4  </w:t>
      </w:r>
      <w:r>
        <w:rPr>
          <w:rFonts w:hint="eastAsia" w:ascii="宋体" w:hAnsi="宋体"/>
          <w:snapToGrid w:val="0"/>
          <w:kern w:val="0"/>
          <w:szCs w:val="21"/>
        </w:rPr>
        <w:t>采购</w:t>
      </w:r>
      <w:r>
        <w:rPr>
          <w:rFonts w:ascii="宋体" w:hAnsi="宋体"/>
          <w:snapToGrid w:val="0"/>
          <w:kern w:val="0"/>
          <w:szCs w:val="21"/>
        </w:rPr>
        <w:t>人在踏勘现场中介绍的工程场地和相关的周边环境情况，供投标人在编制投标文件时参考，</w:t>
      </w:r>
      <w:r>
        <w:rPr>
          <w:rFonts w:hint="eastAsia" w:ascii="宋体" w:hAnsi="宋体"/>
          <w:snapToGrid w:val="0"/>
          <w:kern w:val="0"/>
          <w:szCs w:val="21"/>
        </w:rPr>
        <w:t>采购</w:t>
      </w:r>
      <w:r>
        <w:rPr>
          <w:rFonts w:ascii="宋体" w:hAnsi="宋体"/>
          <w:snapToGrid w:val="0"/>
          <w:kern w:val="0"/>
          <w:szCs w:val="21"/>
        </w:rPr>
        <w:t>人不对投标人据此做出的判断和决策负责。</w:t>
      </w:r>
    </w:p>
    <w:p>
      <w:pPr>
        <w:pStyle w:val="5"/>
        <w:snapToGrid w:val="0"/>
        <w:spacing w:before="0" w:after="0" w:line="360" w:lineRule="auto"/>
        <w:rPr>
          <w:rFonts w:ascii="宋体" w:hAnsi="宋体"/>
          <w:b w:val="0"/>
          <w:snapToGrid w:val="0"/>
          <w:sz w:val="24"/>
          <w:szCs w:val="24"/>
        </w:rPr>
      </w:pPr>
      <w:bookmarkStart w:id="165" w:name="_Toc11926"/>
      <w:bookmarkStart w:id="166" w:name="_Toc224103328"/>
      <w:bookmarkStart w:id="167" w:name="_Toc509218721"/>
      <w:bookmarkStart w:id="168" w:name="_Toc430530446"/>
      <w:bookmarkStart w:id="169" w:name="_Toc277082563"/>
      <w:bookmarkStart w:id="170" w:name="_Toc287620696"/>
      <w:bookmarkStart w:id="171" w:name="_Toc287607757"/>
      <w:bookmarkStart w:id="172" w:name="_Toc200513137"/>
      <w:r>
        <w:rPr>
          <w:rFonts w:ascii="宋体" w:hAnsi="宋体"/>
          <w:b w:val="0"/>
          <w:snapToGrid w:val="0"/>
          <w:sz w:val="24"/>
          <w:szCs w:val="24"/>
        </w:rPr>
        <w:t>1.10  投标预备会</w:t>
      </w:r>
      <w:bookmarkEnd w:id="165"/>
      <w:bookmarkEnd w:id="166"/>
      <w:bookmarkEnd w:id="167"/>
      <w:bookmarkEnd w:id="168"/>
      <w:bookmarkEnd w:id="169"/>
      <w:bookmarkEnd w:id="170"/>
      <w:bookmarkEnd w:id="171"/>
      <w:bookmarkEnd w:id="172"/>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1.10.1  投标人须知前附表规定召开投标预备会的，</w:t>
      </w:r>
      <w:r>
        <w:rPr>
          <w:rFonts w:hint="eastAsia" w:ascii="宋体" w:hAnsi="宋体"/>
          <w:snapToGrid w:val="0"/>
          <w:kern w:val="0"/>
          <w:szCs w:val="21"/>
        </w:rPr>
        <w:t>采购</w:t>
      </w:r>
      <w:r>
        <w:rPr>
          <w:rFonts w:ascii="宋体" w:hAnsi="宋体"/>
          <w:snapToGrid w:val="0"/>
          <w:kern w:val="0"/>
          <w:szCs w:val="21"/>
        </w:rPr>
        <w:t>人按投标人须知前附表规定的时间和地点召开投标预备会，澄清投标人提出的问题。</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1.10.2  投标人应在投标人须知前附表第</w:t>
      </w:r>
      <w:r>
        <w:rPr>
          <w:rFonts w:ascii="宋体" w:hAnsi="宋体"/>
          <w:kern w:val="0"/>
          <w:szCs w:val="21"/>
        </w:rPr>
        <w:t>2.2.4项</w:t>
      </w:r>
      <w:r>
        <w:rPr>
          <w:rFonts w:ascii="宋体" w:hAnsi="宋体"/>
          <w:snapToGrid w:val="0"/>
          <w:kern w:val="0"/>
          <w:szCs w:val="21"/>
        </w:rPr>
        <w:t>规定的时间前，以书面形式将提出的问题送达</w:t>
      </w:r>
      <w:r>
        <w:rPr>
          <w:rFonts w:hint="eastAsia" w:ascii="宋体" w:hAnsi="宋体"/>
          <w:snapToGrid w:val="0"/>
          <w:kern w:val="0"/>
          <w:szCs w:val="21"/>
        </w:rPr>
        <w:t>采购</w:t>
      </w:r>
      <w:r>
        <w:rPr>
          <w:rFonts w:ascii="宋体" w:hAnsi="宋体"/>
          <w:snapToGrid w:val="0"/>
          <w:kern w:val="0"/>
          <w:szCs w:val="21"/>
        </w:rPr>
        <w:t>人，以便</w:t>
      </w:r>
      <w:r>
        <w:rPr>
          <w:rFonts w:hint="eastAsia" w:ascii="宋体" w:hAnsi="宋体"/>
          <w:snapToGrid w:val="0"/>
          <w:kern w:val="0"/>
          <w:szCs w:val="21"/>
        </w:rPr>
        <w:t>采购</w:t>
      </w:r>
      <w:r>
        <w:rPr>
          <w:rFonts w:ascii="宋体" w:hAnsi="宋体"/>
          <w:snapToGrid w:val="0"/>
          <w:kern w:val="0"/>
          <w:szCs w:val="21"/>
        </w:rPr>
        <w:t>人澄清。</w:t>
      </w:r>
    </w:p>
    <w:p>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 xml:space="preserve">1.10.3  </w:t>
      </w:r>
      <w:r>
        <w:rPr>
          <w:rFonts w:hint="eastAsia" w:ascii="宋体" w:hAnsi="宋体"/>
          <w:snapToGrid w:val="0"/>
          <w:kern w:val="0"/>
          <w:szCs w:val="21"/>
        </w:rPr>
        <w:t>采购</w:t>
      </w:r>
      <w:r>
        <w:rPr>
          <w:rFonts w:ascii="宋体" w:hAnsi="宋体"/>
          <w:snapToGrid w:val="0"/>
          <w:kern w:val="0"/>
          <w:szCs w:val="21"/>
        </w:rPr>
        <w:t>人在投标人须知前附表规定的时间内，将对投标人所提</w:t>
      </w:r>
      <w:r>
        <w:rPr>
          <w:rFonts w:ascii="宋体" w:hAnsi="宋体"/>
          <w:snapToGrid w:val="0"/>
          <w:kern w:val="0"/>
          <w:position w:val="-2"/>
          <w:szCs w:val="21"/>
        </w:rPr>
        <w:t>的</w:t>
      </w:r>
      <w:r>
        <w:rPr>
          <w:rFonts w:ascii="宋体" w:hAnsi="宋体"/>
          <w:snapToGrid w:val="0"/>
          <w:kern w:val="0"/>
          <w:szCs w:val="21"/>
        </w:rPr>
        <w:t>问题</w:t>
      </w:r>
      <w:r>
        <w:rPr>
          <w:rFonts w:ascii="宋体" w:hAnsi="宋体"/>
          <w:snapToGrid w:val="0"/>
          <w:kern w:val="0"/>
          <w:position w:val="-2"/>
          <w:szCs w:val="21"/>
        </w:rPr>
        <w:t>进行澄清。该澄清内容为</w:t>
      </w:r>
      <w:r>
        <w:rPr>
          <w:rFonts w:hint="eastAsia" w:ascii="宋体" w:hAnsi="宋体"/>
          <w:snapToGrid w:val="0"/>
          <w:kern w:val="0"/>
          <w:position w:val="-2"/>
          <w:szCs w:val="21"/>
        </w:rPr>
        <w:t>采购</w:t>
      </w:r>
      <w:r>
        <w:rPr>
          <w:rFonts w:ascii="宋体" w:hAnsi="宋体"/>
          <w:snapToGrid w:val="0"/>
          <w:kern w:val="0"/>
          <w:position w:val="-2"/>
          <w:szCs w:val="21"/>
        </w:rPr>
        <w:t>文件的组成部分。</w:t>
      </w:r>
    </w:p>
    <w:p>
      <w:pPr>
        <w:pStyle w:val="5"/>
        <w:snapToGrid w:val="0"/>
        <w:spacing w:before="0" w:after="0" w:line="360" w:lineRule="auto"/>
        <w:rPr>
          <w:rFonts w:ascii="宋体" w:hAnsi="宋体"/>
          <w:b w:val="0"/>
          <w:snapToGrid w:val="0"/>
          <w:sz w:val="24"/>
          <w:szCs w:val="24"/>
        </w:rPr>
      </w:pPr>
      <w:bookmarkStart w:id="173" w:name="_Toc509218722"/>
      <w:bookmarkStart w:id="174" w:name="_Toc277082564"/>
      <w:bookmarkStart w:id="175" w:name="_Toc430530447"/>
      <w:bookmarkStart w:id="176" w:name="_Toc224103329"/>
      <w:bookmarkStart w:id="177" w:name="_Toc200513138"/>
      <w:bookmarkStart w:id="178" w:name="_Toc1359"/>
      <w:bookmarkStart w:id="179" w:name="_Toc287607758"/>
      <w:bookmarkStart w:id="180" w:name="_Toc287620697"/>
      <w:r>
        <w:rPr>
          <w:rFonts w:ascii="宋体" w:hAnsi="宋体"/>
          <w:b w:val="0"/>
          <w:snapToGrid w:val="0"/>
          <w:sz w:val="24"/>
          <w:szCs w:val="24"/>
        </w:rPr>
        <w:t>1.11  分包</w:t>
      </w:r>
      <w:bookmarkEnd w:id="173"/>
      <w:bookmarkEnd w:id="174"/>
      <w:bookmarkEnd w:id="175"/>
      <w:bookmarkEnd w:id="176"/>
      <w:bookmarkEnd w:id="177"/>
      <w:bookmarkEnd w:id="178"/>
      <w:bookmarkEnd w:id="179"/>
      <w:bookmarkEnd w:id="180"/>
    </w:p>
    <w:p>
      <w:pPr>
        <w:autoSpaceDE w:val="0"/>
        <w:autoSpaceDN w:val="0"/>
        <w:adjustRightInd w:val="0"/>
        <w:snapToGrid w:val="0"/>
        <w:spacing w:line="360" w:lineRule="auto"/>
        <w:ind w:firstLine="426"/>
        <w:rPr>
          <w:rFonts w:ascii="宋体" w:hAnsi="宋体"/>
          <w:snapToGrid w:val="0"/>
          <w:kern w:val="0"/>
          <w:szCs w:val="21"/>
        </w:rPr>
      </w:pPr>
      <w:r>
        <w:rPr>
          <w:rFonts w:ascii="宋体" w:hAnsi="宋体"/>
          <w:snapToGrid w:val="0"/>
          <w:kern w:val="0"/>
          <w:szCs w:val="21"/>
        </w:rPr>
        <w:t>投标人拟在中标后将中标项目的部分非主体、非关键性工作进行分包的，应符合投标人须知前附表规定的分包内容、分包金额和接受分包的第三人资质要求等限制性条件。</w:t>
      </w:r>
    </w:p>
    <w:p>
      <w:pPr>
        <w:pStyle w:val="5"/>
        <w:snapToGrid w:val="0"/>
        <w:spacing w:before="0" w:after="0" w:line="360" w:lineRule="auto"/>
        <w:rPr>
          <w:rFonts w:ascii="宋体" w:hAnsi="宋体"/>
          <w:b w:val="0"/>
          <w:snapToGrid w:val="0"/>
          <w:sz w:val="24"/>
          <w:szCs w:val="24"/>
        </w:rPr>
      </w:pPr>
      <w:bookmarkStart w:id="181" w:name="_Toc430530448"/>
      <w:bookmarkStart w:id="182" w:name="_Toc277082565"/>
      <w:bookmarkStart w:id="183" w:name="_Toc32458"/>
      <w:bookmarkStart w:id="184" w:name="_Toc224103330"/>
      <w:bookmarkStart w:id="185" w:name="_Toc287607759"/>
      <w:bookmarkStart w:id="186" w:name="_Toc509218723"/>
      <w:bookmarkStart w:id="187" w:name="_Toc200513139"/>
      <w:bookmarkStart w:id="188" w:name="_Toc287620698"/>
      <w:r>
        <w:rPr>
          <w:rFonts w:ascii="宋体" w:hAnsi="宋体"/>
          <w:b w:val="0"/>
          <w:snapToGrid w:val="0"/>
          <w:sz w:val="24"/>
          <w:szCs w:val="24"/>
        </w:rPr>
        <w:t>1.12  偏离</w:t>
      </w:r>
      <w:bookmarkEnd w:id="181"/>
      <w:bookmarkEnd w:id="182"/>
      <w:bookmarkEnd w:id="183"/>
      <w:bookmarkEnd w:id="184"/>
      <w:bookmarkEnd w:id="185"/>
      <w:bookmarkEnd w:id="186"/>
      <w:bookmarkEnd w:id="187"/>
      <w:bookmarkEnd w:id="188"/>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投标人须知前附表允许投标文件偏离</w:t>
      </w:r>
      <w:r>
        <w:rPr>
          <w:rFonts w:hint="eastAsia" w:ascii="宋体" w:hAnsi="宋体"/>
          <w:snapToGrid w:val="0"/>
          <w:kern w:val="0"/>
          <w:szCs w:val="21"/>
        </w:rPr>
        <w:t>采购</w:t>
      </w:r>
      <w:r>
        <w:rPr>
          <w:rFonts w:ascii="宋体" w:hAnsi="宋体"/>
          <w:snapToGrid w:val="0"/>
          <w:kern w:val="0"/>
          <w:szCs w:val="21"/>
        </w:rPr>
        <w:t>文件某些要求的，偏离应当符合</w:t>
      </w:r>
      <w:r>
        <w:rPr>
          <w:rFonts w:hint="eastAsia" w:ascii="宋体" w:hAnsi="宋体"/>
          <w:snapToGrid w:val="0"/>
          <w:kern w:val="0"/>
          <w:szCs w:val="21"/>
        </w:rPr>
        <w:t>采购</w:t>
      </w:r>
      <w:r>
        <w:rPr>
          <w:rFonts w:ascii="宋体" w:hAnsi="宋体"/>
          <w:snapToGrid w:val="0"/>
          <w:kern w:val="0"/>
          <w:szCs w:val="21"/>
        </w:rPr>
        <w:t>文件规定 的偏离范围和幅度。</w:t>
      </w:r>
    </w:p>
    <w:p>
      <w:pPr>
        <w:pStyle w:val="4"/>
        <w:spacing w:before="0" w:after="0" w:line="360" w:lineRule="auto"/>
        <w:rPr>
          <w:rFonts w:ascii="宋体" w:hAnsi="宋体"/>
          <w:b w:val="0"/>
          <w:snapToGrid w:val="0"/>
        </w:rPr>
      </w:pPr>
      <w:bookmarkStart w:id="189" w:name="_Toc287620699"/>
      <w:bookmarkStart w:id="190" w:name="_Toc287607760"/>
      <w:bookmarkStart w:id="191" w:name="_Toc509218724"/>
      <w:bookmarkStart w:id="192" w:name="_Toc430530449"/>
      <w:bookmarkStart w:id="193" w:name="_Toc224103331"/>
      <w:bookmarkStart w:id="194" w:name="_Toc200513140"/>
      <w:bookmarkStart w:id="195" w:name="_Toc30737"/>
      <w:bookmarkStart w:id="196" w:name="_Toc277082566"/>
      <w:r>
        <w:rPr>
          <w:rFonts w:ascii="宋体" w:hAnsi="宋体"/>
          <w:b w:val="0"/>
          <w:snapToGrid w:val="0"/>
        </w:rPr>
        <w:t xml:space="preserve">2.  </w:t>
      </w:r>
      <w:r>
        <w:rPr>
          <w:rFonts w:hint="eastAsia" w:ascii="宋体" w:hAnsi="宋体"/>
          <w:b w:val="0"/>
          <w:snapToGrid w:val="0"/>
        </w:rPr>
        <w:t>采购</w:t>
      </w:r>
      <w:r>
        <w:rPr>
          <w:rFonts w:ascii="宋体" w:hAnsi="宋体"/>
          <w:b w:val="0"/>
          <w:snapToGrid w:val="0"/>
        </w:rPr>
        <w:t>文件</w:t>
      </w:r>
      <w:bookmarkEnd w:id="189"/>
      <w:bookmarkEnd w:id="190"/>
      <w:bookmarkEnd w:id="191"/>
      <w:bookmarkEnd w:id="192"/>
      <w:bookmarkEnd w:id="193"/>
      <w:bookmarkEnd w:id="194"/>
      <w:bookmarkEnd w:id="195"/>
      <w:bookmarkEnd w:id="196"/>
    </w:p>
    <w:p>
      <w:pPr>
        <w:pStyle w:val="5"/>
        <w:snapToGrid w:val="0"/>
        <w:spacing w:before="0" w:after="0" w:line="360" w:lineRule="auto"/>
        <w:rPr>
          <w:rFonts w:ascii="宋体" w:hAnsi="宋体"/>
          <w:b w:val="0"/>
          <w:snapToGrid w:val="0"/>
          <w:sz w:val="24"/>
          <w:szCs w:val="24"/>
        </w:rPr>
      </w:pPr>
      <w:bookmarkStart w:id="197" w:name="_Toc224103332"/>
      <w:bookmarkStart w:id="198" w:name="_Toc430530450"/>
      <w:bookmarkStart w:id="199" w:name="_Toc32517"/>
      <w:bookmarkStart w:id="200" w:name="_Toc287607761"/>
      <w:bookmarkStart w:id="201" w:name="_Toc509218725"/>
      <w:bookmarkStart w:id="202" w:name="_Toc287620700"/>
      <w:bookmarkStart w:id="203" w:name="_Toc200513141"/>
      <w:bookmarkStart w:id="204" w:name="_Toc277082567"/>
      <w:r>
        <w:rPr>
          <w:rFonts w:ascii="宋体" w:hAnsi="宋体"/>
          <w:b w:val="0"/>
          <w:snapToGrid w:val="0"/>
          <w:sz w:val="24"/>
          <w:szCs w:val="24"/>
        </w:rPr>
        <w:t xml:space="preserve">2.1  </w:t>
      </w:r>
      <w:r>
        <w:rPr>
          <w:rFonts w:hint="eastAsia" w:ascii="宋体" w:hAnsi="宋体"/>
          <w:b w:val="0"/>
          <w:snapToGrid w:val="0"/>
          <w:sz w:val="24"/>
          <w:szCs w:val="24"/>
        </w:rPr>
        <w:t>采购</w:t>
      </w:r>
      <w:r>
        <w:rPr>
          <w:rFonts w:ascii="宋体" w:hAnsi="宋体"/>
          <w:b w:val="0"/>
          <w:snapToGrid w:val="0"/>
          <w:sz w:val="24"/>
          <w:szCs w:val="24"/>
        </w:rPr>
        <w:t>文件的组成</w:t>
      </w:r>
      <w:bookmarkEnd w:id="197"/>
      <w:bookmarkEnd w:id="198"/>
      <w:bookmarkEnd w:id="199"/>
      <w:bookmarkEnd w:id="200"/>
      <w:bookmarkEnd w:id="201"/>
      <w:bookmarkEnd w:id="202"/>
      <w:bookmarkEnd w:id="203"/>
      <w:bookmarkEnd w:id="204"/>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本</w:t>
      </w:r>
      <w:r>
        <w:rPr>
          <w:rFonts w:hint="eastAsia" w:ascii="宋体" w:hAnsi="宋体"/>
          <w:snapToGrid w:val="0"/>
          <w:kern w:val="0"/>
          <w:szCs w:val="21"/>
        </w:rPr>
        <w:t>采购</w:t>
      </w:r>
      <w:r>
        <w:rPr>
          <w:rFonts w:ascii="宋体" w:hAnsi="宋体"/>
          <w:snapToGrid w:val="0"/>
          <w:kern w:val="0"/>
          <w:szCs w:val="21"/>
        </w:rPr>
        <w:t>文件包括：</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采购</w:t>
      </w:r>
      <w:r>
        <w:rPr>
          <w:rFonts w:ascii="宋体" w:hAnsi="宋体"/>
          <w:snapToGrid w:val="0"/>
          <w:kern w:val="0"/>
          <w:szCs w:val="21"/>
        </w:rPr>
        <w:t>公告（或投标邀请书）；</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（2）投标人须知；</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（3）评标办法；</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（4）合同条款及格式；</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（5）工程量清单；</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（6）图纸；</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（7）技术标准和要求；</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（8）投标文件格式；</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（9）投标人须知前附表规定的其他材料。</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根据本章第1.10款、第2.2款和第2.3款对</w:t>
      </w:r>
      <w:r>
        <w:rPr>
          <w:rFonts w:hint="eastAsia" w:ascii="宋体" w:hAnsi="宋体"/>
          <w:snapToGrid w:val="0"/>
          <w:kern w:val="0"/>
          <w:szCs w:val="21"/>
        </w:rPr>
        <w:t>采购</w:t>
      </w:r>
      <w:r>
        <w:rPr>
          <w:rFonts w:ascii="宋体" w:hAnsi="宋体"/>
          <w:snapToGrid w:val="0"/>
          <w:kern w:val="0"/>
          <w:szCs w:val="21"/>
        </w:rPr>
        <w:t>文件所作的澄清、修改，构成</w:t>
      </w:r>
      <w:r>
        <w:rPr>
          <w:rFonts w:hint="eastAsia" w:ascii="宋体" w:hAnsi="宋体"/>
          <w:snapToGrid w:val="0"/>
          <w:kern w:val="0"/>
          <w:szCs w:val="21"/>
        </w:rPr>
        <w:t>采购</w:t>
      </w:r>
      <w:r>
        <w:rPr>
          <w:rFonts w:ascii="宋体" w:hAnsi="宋体"/>
          <w:snapToGrid w:val="0"/>
          <w:kern w:val="0"/>
          <w:szCs w:val="21"/>
        </w:rPr>
        <w:t>文件的组成部分。</w:t>
      </w:r>
    </w:p>
    <w:p>
      <w:pPr>
        <w:pStyle w:val="4"/>
        <w:spacing w:before="0" w:after="0" w:line="360" w:lineRule="auto"/>
        <w:rPr>
          <w:rFonts w:ascii="宋体" w:hAnsi="宋体"/>
          <w:b w:val="0"/>
          <w:snapToGrid w:val="0"/>
        </w:rPr>
      </w:pPr>
      <w:bookmarkStart w:id="205" w:name="_Toc13895"/>
      <w:bookmarkStart w:id="206" w:name="_Toc224103335"/>
      <w:bookmarkStart w:id="207" w:name="_Toc287620703"/>
      <w:bookmarkStart w:id="208" w:name="_Toc509218728"/>
      <w:bookmarkStart w:id="209" w:name="_Toc287607764"/>
      <w:bookmarkStart w:id="210" w:name="_Toc277082570"/>
      <w:bookmarkStart w:id="211" w:name="_Toc200513144"/>
      <w:bookmarkStart w:id="212" w:name="_Toc430530453"/>
      <w:r>
        <w:rPr>
          <w:rFonts w:ascii="宋体" w:hAnsi="宋体"/>
          <w:b w:val="0"/>
          <w:snapToGrid w:val="0"/>
        </w:rPr>
        <w:t>3.  投标文件</w:t>
      </w:r>
      <w:bookmarkEnd w:id="205"/>
      <w:bookmarkEnd w:id="206"/>
      <w:bookmarkEnd w:id="207"/>
      <w:bookmarkEnd w:id="208"/>
      <w:bookmarkEnd w:id="209"/>
      <w:bookmarkEnd w:id="210"/>
      <w:bookmarkEnd w:id="211"/>
      <w:bookmarkEnd w:id="212"/>
    </w:p>
    <w:p>
      <w:pPr>
        <w:pStyle w:val="5"/>
        <w:snapToGrid w:val="0"/>
        <w:spacing w:before="0" w:after="0" w:line="360" w:lineRule="auto"/>
        <w:rPr>
          <w:rFonts w:ascii="宋体" w:hAnsi="宋体"/>
          <w:b w:val="0"/>
          <w:snapToGrid w:val="0"/>
          <w:sz w:val="24"/>
          <w:szCs w:val="24"/>
        </w:rPr>
      </w:pPr>
      <w:bookmarkStart w:id="213" w:name="_Toc200513145"/>
      <w:bookmarkStart w:id="214" w:name="_Toc287607765"/>
      <w:bookmarkStart w:id="215" w:name="_Toc509218729"/>
      <w:bookmarkStart w:id="216" w:name="_Toc430530454"/>
      <w:bookmarkStart w:id="217" w:name="_Toc25335"/>
      <w:bookmarkStart w:id="218" w:name="_Toc224103336"/>
      <w:bookmarkStart w:id="219" w:name="_Toc287620704"/>
      <w:bookmarkStart w:id="220" w:name="_Toc277082571"/>
      <w:r>
        <w:rPr>
          <w:rFonts w:ascii="宋体" w:hAnsi="宋体"/>
          <w:b w:val="0"/>
          <w:snapToGrid w:val="0"/>
          <w:sz w:val="24"/>
          <w:szCs w:val="24"/>
        </w:rPr>
        <w:t>3.1  投标文件的组成</w:t>
      </w:r>
      <w:bookmarkEnd w:id="213"/>
      <w:bookmarkEnd w:id="214"/>
      <w:bookmarkEnd w:id="215"/>
      <w:bookmarkEnd w:id="216"/>
      <w:bookmarkEnd w:id="217"/>
      <w:bookmarkEnd w:id="218"/>
      <w:bookmarkEnd w:id="219"/>
      <w:bookmarkEnd w:id="220"/>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3.1.1 投标文件应包括下列内容：</w:t>
      </w:r>
    </w:p>
    <w:p>
      <w:pPr>
        <w:spacing w:line="360" w:lineRule="auto"/>
        <w:ind w:firstLine="420" w:firstLineChars="200"/>
        <w:rPr>
          <w:rFonts w:ascii="宋体" w:hAnsi="宋体"/>
        </w:rPr>
      </w:pPr>
      <w:r>
        <w:rPr>
          <w:rFonts w:hint="eastAsia" w:ascii="宋体" w:hAnsi="宋体"/>
        </w:rPr>
        <w:t>3.1.1.1投标函部分</w:t>
      </w:r>
    </w:p>
    <w:p>
      <w:pPr>
        <w:spacing w:line="360" w:lineRule="auto"/>
        <w:ind w:firstLine="420" w:firstLineChars="200"/>
        <w:rPr>
          <w:rFonts w:ascii="宋体" w:hAnsi="宋体"/>
        </w:rPr>
      </w:pPr>
      <w:r>
        <w:rPr>
          <w:rFonts w:hint="eastAsia" w:ascii="宋体" w:hAnsi="宋体"/>
        </w:rPr>
        <w:t>（1）投标函</w:t>
      </w:r>
    </w:p>
    <w:p>
      <w:pPr>
        <w:spacing w:line="360" w:lineRule="auto"/>
        <w:ind w:firstLine="420" w:firstLineChars="200"/>
        <w:rPr>
          <w:rFonts w:ascii="宋体" w:hAnsi="宋体"/>
        </w:rPr>
      </w:pPr>
      <w:r>
        <w:rPr>
          <w:rFonts w:hint="eastAsia" w:ascii="宋体" w:hAnsi="宋体"/>
        </w:rPr>
        <w:t>（2）投标函附录</w:t>
      </w:r>
    </w:p>
    <w:p>
      <w:pPr>
        <w:spacing w:line="360" w:lineRule="auto"/>
        <w:ind w:firstLine="420" w:firstLineChars="200"/>
        <w:rPr>
          <w:rFonts w:ascii="宋体" w:hAnsi="宋体"/>
        </w:rPr>
      </w:pPr>
      <w:r>
        <w:rPr>
          <w:rFonts w:hint="eastAsia" w:ascii="宋体" w:hAnsi="宋体"/>
        </w:rPr>
        <w:t>（3）法定代表人身份证明或附有法定代表人身份证明的授权委托书</w:t>
      </w:r>
    </w:p>
    <w:p>
      <w:pPr>
        <w:spacing w:line="360" w:lineRule="auto"/>
        <w:ind w:firstLine="420" w:firstLineChars="200"/>
        <w:rPr>
          <w:rFonts w:ascii="宋体" w:hAnsi="宋体"/>
        </w:rPr>
      </w:pPr>
      <w:r>
        <w:rPr>
          <w:rFonts w:hint="eastAsia" w:ascii="宋体" w:hAnsi="宋体"/>
        </w:rPr>
        <w:t>（4）低价风险担保缴纳承诺书（如有）</w:t>
      </w:r>
    </w:p>
    <w:p>
      <w:pPr>
        <w:spacing w:line="360" w:lineRule="auto"/>
        <w:ind w:firstLine="420" w:firstLineChars="200"/>
        <w:rPr>
          <w:rFonts w:ascii="宋体" w:hAnsi="宋体"/>
        </w:rPr>
      </w:pPr>
      <w:r>
        <w:rPr>
          <w:rFonts w:hint="eastAsia" w:ascii="宋体" w:hAnsi="宋体"/>
        </w:rPr>
        <w:t>（5）联合体协议书（如有）</w:t>
      </w:r>
    </w:p>
    <w:p>
      <w:pPr>
        <w:spacing w:line="360" w:lineRule="auto"/>
        <w:ind w:firstLine="420" w:firstLineChars="200"/>
        <w:rPr>
          <w:rFonts w:ascii="宋体" w:hAnsi="宋体"/>
        </w:rPr>
      </w:pPr>
      <w:r>
        <w:rPr>
          <w:rFonts w:hint="eastAsia" w:ascii="宋体" w:hAnsi="宋体"/>
        </w:rPr>
        <w:t>3.1.1.2经济部分</w:t>
      </w:r>
    </w:p>
    <w:p>
      <w:pPr>
        <w:spacing w:line="360" w:lineRule="auto"/>
        <w:ind w:firstLine="420" w:firstLineChars="200"/>
        <w:rPr>
          <w:rFonts w:ascii="宋体" w:hAnsi="宋体"/>
        </w:rPr>
      </w:pPr>
      <w:r>
        <w:rPr>
          <w:rFonts w:hint="eastAsia" w:ascii="宋体" w:hAnsi="宋体"/>
        </w:rPr>
        <w:t>（1）已标价工程量清单</w:t>
      </w:r>
    </w:p>
    <w:p>
      <w:pPr>
        <w:spacing w:line="360" w:lineRule="auto"/>
        <w:ind w:firstLine="420" w:firstLineChars="200"/>
        <w:rPr>
          <w:rFonts w:ascii="宋体" w:hAnsi="宋体"/>
        </w:rPr>
      </w:pPr>
      <w:r>
        <w:rPr>
          <w:rFonts w:hint="eastAsia" w:ascii="宋体" w:hAnsi="宋体"/>
        </w:rPr>
        <w:t>3.1.1.3技术部分（不设置技术方案评审的不设此部分）</w:t>
      </w:r>
    </w:p>
    <w:p>
      <w:pPr>
        <w:spacing w:line="360" w:lineRule="auto"/>
        <w:ind w:firstLine="420" w:firstLineChars="200"/>
        <w:rPr>
          <w:rFonts w:ascii="宋体" w:hAnsi="宋体"/>
        </w:rPr>
      </w:pPr>
      <w:r>
        <w:rPr>
          <w:rFonts w:hint="eastAsia" w:ascii="宋体" w:hAnsi="宋体"/>
        </w:rPr>
        <w:t>3.1.1.4资格审查部分</w:t>
      </w:r>
    </w:p>
    <w:p>
      <w:pPr>
        <w:spacing w:line="360" w:lineRule="auto"/>
        <w:ind w:firstLine="420" w:firstLineChars="200"/>
        <w:rPr>
          <w:rFonts w:ascii="宋体" w:hAnsi="宋体"/>
        </w:rPr>
      </w:pPr>
      <w:r>
        <w:rPr>
          <w:rFonts w:hint="eastAsia" w:ascii="宋体" w:hAnsi="宋体"/>
        </w:rPr>
        <w:t>（1）法定代表人身份证明或附有法定代表人身份证明的授权委托书</w:t>
      </w:r>
    </w:p>
    <w:p>
      <w:pPr>
        <w:spacing w:line="360" w:lineRule="auto"/>
        <w:ind w:firstLine="420" w:firstLineChars="200"/>
        <w:rPr>
          <w:rFonts w:ascii="宋体" w:hAnsi="宋体"/>
        </w:rPr>
      </w:pPr>
      <w:r>
        <w:rPr>
          <w:rFonts w:hint="eastAsia" w:ascii="宋体" w:hAnsi="宋体"/>
        </w:rPr>
        <w:t>（2）联合体协议书（如有）</w:t>
      </w:r>
    </w:p>
    <w:p>
      <w:pPr>
        <w:spacing w:line="360" w:lineRule="auto"/>
        <w:ind w:firstLine="420" w:firstLineChars="200"/>
        <w:rPr>
          <w:rFonts w:ascii="宋体" w:hAnsi="宋体"/>
        </w:rPr>
      </w:pPr>
      <w:r>
        <w:rPr>
          <w:rFonts w:hint="eastAsia" w:ascii="宋体" w:hAnsi="宋体"/>
        </w:rPr>
        <w:t>（3）投标人基本情况表</w:t>
      </w:r>
    </w:p>
    <w:p>
      <w:pPr>
        <w:spacing w:line="360" w:lineRule="auto"/>
        <w:ind w:firstLine="420" w:firstLineChars="200"/>
        <w:rPr>
          <w:rFonts w:ascii="宋体" w:hAnsi="宋体"/>
        </w:rPr>
      </w:pPr>
      <w:r>
        <w:rPr>
          <w:rFonts w:hint="eastAsia" w:ascii="宋体" w:hAnsi="宋体"/>
        </w:rPr>
        <w:t>（4）项目管理机构</w:t>
      </w:r>
    </w:p>
    <w:p>
      <w:pPr>
        <w:spacing w:line="360" w:lineRule="auto"/>
        <w:ind w:firstLine="420" w:firstLineChars="200"/>
        <w:rPr>
          <w:rFonts w:ascii="宋体" w:hAnsi="宋体"/>
        </w:rPr>
      </w:pPr>
      <w:r>
        <w:rPr>
          <w:rFonts w:hint="eastAsia" w:ascii="宋体" w:hAnsi="宋体"/>
        </w:rPr>
        <w:t>（5）近年财务状况表</w:t>
      </w:r>
    </w:p>
    <w:p>
      <w:pPr>
        <w:spacing w:line="360" w:lineRule="auto"/>
        <w:ind w:firstLine="420" w:firstLineChars="200"/>
        <w:rPr>
          <w:rFonts w:ascii="宋体" w:hAnsi="宋体"/>
        </w:rPr>
      </w:pPr>
      <w:r>
        <w:rPr>
          <w:rFonts w:hint="eastAsia" w:ascii="宋体" w:hAnsi="宋体"/>
        </w:rPr>
        <w:t>（6）类似项目情况表</w:t>
      </w:r>
    </w:p>
    <w:p>
      <w:pPr>
        <w:spacing w:line="360" w:lineRule="auto"/>
        <w:ind w:firstLine="420" w:firstLineChars="200"/>
        <w:rPr>
          <w:rFonts w:ascii="宋体" w:hAnsi="宋体"/>
        </w:rPr>
      </w:pPr>
      <w:r>
        <w:rPr>
          <w:rFonts w:hint="eastAsia" w:ascii="宋体" w:hAnsi="宋体"/>
        </w:rPr>
        <w:t>（7）承诺</w:t>
      </w:r>
    </w:p>
    <w:p>
      <w:pPr>
        <w:spacing w:line="360" w:lineRule="auto"/>
        <w:ind w:firstLine="420" w:firstLineChars="200"/>
        <w:rPr>
          <w:rFonts w:ascii="宋体" w:hAnsi="宋体"/>
        </w:rPr>
      </w:pPr>
      <w:r>
        <w:rPr>
          <w:rFonts w:hint="eastAsia" w:ascii="宋体" w:hAnsi="宋体"/>
        </w:rPr>
        <w:t>（8）其他资料</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3.1.2  投标人须知前附表规定不接受联合体投标的，或投标人没有组成联合体的，投标文件不包括联合体协议书。</w:t>
      </w:r>
    </w:p>
    <w:p>
      <w:pPr>
        <w:pStyle w:val="5"/>
        <w:snapToGrid w:val="0"/>
        <w:spacing w:before="0" w:after="0" w:line="360" w:lineRule="auto"/>
        <w:rPr>
          <w:rFonts w:ascii="宋体" w:hAnsi="宋体"/>
          <w:b w:val="0"/>
          <w:snapToGrid w:val="0"/>
          <w:sz w:val="24"/>
          <w:szCs w:val="24"/>
        </w:rPr>
      </w:pPr>
      <w:bookmarkStart w:id="221" w:name="_Toc287607766"/>
      <w:bookmarkStart w:id="222" w:name="_Toc430530455"/>
      <w:bookmarkStart w:id="223" w:name="_Toc200513146"/>
      <w:bookmarkStart w:id="224" w:name="_Toc6572"/>
      <w:bookmarkStart w:id="225" w:name="_Toc224103337"/>
      <w:bookmarkStart w:id="226" w:name="_Toc277082572"/>
      <w:bookmarkStart w:id="227" w:name="_Toc509218730"/>
      <w:bookmarkStart w:id="228" w:name="_Toc287620705"/>
      <w:r>
        <w:rPr>
          <w:rFonts w:ascii="宋体" w:hAnsi="宋体"/>
          <w:b w:val="0"/>
          <w:snapToGrid w:val="0"/>
          <w:sz w:val="24"/>
          <w:szCs w:val="24"/>
        </w:rPr>
        <w:t>3.2  投标报价</w:t>
      </w:r>
      <w:bookmarkEnd w:id="221"/>
      <w:bookmarkEnd w:id="222"/>
      <w:bookmarkEnd w:id="223"/>
      <w:bookmarkEnd w:id="224"/>
      <w:bookmarkEnd w:id="225"/>
      <w:bookmarkEnd w:id="226"/>
      <w:bookmarkEnd w:id="227"/>
      <w:bookmarkEnd w:id="228"/>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3.2.1  投标人应按第五章“工程量清单”的要求填写相应表格。</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3.2.2</w:t>
      </w:r>
      <w:r>
        <w:rPr>
          <w:rFonts w:hint="eastAsia" w:ascii="宋体" w:hAnsi="宋体"/>
          <w:snapToGrid w:val="0"/>
          <w:kern w:val="0"/>
          <w:szCs w:val="21"/>
        </w:rPr>
        <w:t xml:space="preserve">  </w:t>
      </w:r>
      <w:r>
        <w:rPr>
          <w:rFonts w:ascii="宋体" w:hAnsi="宋体"/>
          <w:snapToGrid w:val="0"/>
          <w:kern w:val="0"/>
          <w:szCs w:val="21"/>
        </w:rPr>
        <w:t>投标人在投标截止时间前修改投标函中的投标总报价，应同时修改第五章“工程量清单”中的相应报价。此修改须符合本章第 4.3 款的有关要求。</w:t>
      </w:r>
    </w:p>
    <w:p>
      <w:pPr>
        <w:pStyle w:val="5"/>
        <w:snapToGrid w:val="0"/>
        <w:spacing w:before="0" w:after="0" w:line="360" w:lineRule="auto"/>
        <w:rPr>
          <w:rFonts w:ascii="宋体" w:hAnsi="宋体"/>
          <w:b w:val="0"/>
          <w:snapToGrid w:val="0"/>
          <w:sz w:val="24"/>
          <w:szCs w:val="24"/>
        </w:rPr>
      </w:pPr>
      <w:bookmarkStart w:id="229" w:name="_Toc224103338"/>
      <w:bookmarkStart w:id="230" w:name="_Toc430530456"/>
      <w:bookmarkStart w:id="231" w:name="_Toc5556"/>
      <w:bookmarkStart w:id="232" w:name="_Toc509218731"/>
      <w:bookmarkStart w:id="233" w:name="_Toc287620706"/>
      <w:bookmarkStart w:id="234" w:name="_Toc277082573"/>
      <w:bookmarkStart w:id="235" w:name="_Toc287607767"/>
      <w:bookmarkStart w:id="236" w:name="_Toc200513147"/>
      <w:r>
        <w:rPr>
          <w:rFonts w:ascii="宋体" w:hAnsi="宋体"/>
          <w:b w:val="0"/>
          <w:snapToGrid w:val="0"/>
          <w:sz w:val="24"/>
          <w:szCs w:val="24"/>
        </w:rPr>
        <w:t>3.3  投标有效期</w:t>
      </w:r>
      <w:bookmarkEnd w:id="229"/>
      <w:bookmarkEnd w:id="230"/>
      <w:bookmarkEnd w:id="231"/>
      <w:bookmarkEnd w:id="232"/>
      <w:bookmarkEnd w:id="233"/>
      <w:bookmarkEnd w:id="234"/>
      <w:bookmarkEnd w:id="235"/>
      <w:bookmarkEnd w:id="236"/>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3.3.1  在投标人须知前附表规定的投标有效期内，投标人不得要求撤销或修改其投标文件。</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3.3.2  出现特殊情况需要延长投标有效期的，</w:t>
      </w:r>
      <w:r>
        <w:rPr>
          <w:rFonts w:hint="eastAsia" w:ascii="宋体" w:hAnsi="宋体"/>
          <w:snapToGrid w:val="0"/>
          <w:kern w:val="0"/>
          <w:szCs w:val="21"/>
        </w:rPr>
        <w:t>采购</w:t>
      </w:r>
      <w:r>
        <w:rPr>
          <w:rFonts w:ascii="宋体" w:hAnsi="宋体"/>
          <w:snapToGrid w:val="0"/>
          <w:kern w:val="0"/>
          <w:szCs w:val="21"/>
        </w:rPr>
        <w:t>人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hint="eastAsia" w:ascii="宋体" w:hAnsi="宋体"/>
          <w:snapToGrid w:val="0"/>
          <w:kern w:val="0"/>
          <w:szCs w:val="21"/>
        </w:rPr>
        <w:t>（适用于投标保证金采用投标保函形式的）</w:t>
      </w:r>
    </w:p>
    <w:p>
      <w:pPr>
        <w:autoSpaceDE w:val="0"/>
        <w:autoSpaceDN w:val="0"/>
        <w:adjustRightInd w:val="0"/>
        <w:snapToGrid w:val="0"/>
        <w:spacing w:line="360" w:lineRule="auto"/>
        <w:ind w:firstLine="420" w:firstLineChars="200"/>
        <w:rPr>
          <w:rFonts w:ascii="宋体" w:hAnsi="宋体" w:cs="MingLiU"/>
          <w:snapToGrid w:val="0"/>
          <w:kern w:val="0"/>
          <w:szCs w:val="21"/>
        </w:rPr>
      </w:pPr>
      <w:r>
        <w:rPr>
          <w:rFonts w:hint="eastAsia" w:ascii="宋体" w:hAnsi="宋体" w:cs="MingLiU"/>
          <w:snapToGrid w:val="0"/>
          <w:kern w:val="0"/>
          <w:szCs w:val="21"/>
        </w:rPr>
        <w:t>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pPr>
        <w:pStyle w:val="5"/>
        <w:keepNext w:val="0"/>
        <w:keepLines w:val="0"/>
        <w:snapToGrid w:val="0"/>
        <w:spacing w:before="0" w:after="0" w:line="360" w:lineRule="auto"/>
        <w:rPr>
          <w:rFonts w:ascii="宋体" w:hAnsi="宋体"/>
          <w:b w:val="0"/>
          <w:snapToGrid w:val="0"/>
          <w:sz w:val="24"/>
          <w:szCs w:val="24"/>
        </w:rPr>
      </w:pPr>
      <w:bookmarkStart w:id="237" w:name="_Toc509218734"/>
      <w:bookmarkStart w:id="238" w:name="_Toc287620709"/>
      <w:bookmarkStart w:id="239" w:name="_Toc224103341"/>
      <w:bookmarkStart w:id="240" w:name="_Toc18052"/>
      <w:bookmarkStart w:id="241" w:name="_Toc430530459"/>
      <w:bookmarkStart w:id="242" w:name="_Toc200513150"/>
      <w:bookmarkStart w:id="243" w:name="_Toc287607770"/>
      <w:bookmarkStart w:id="244" w:name="_Toc277082576"/>
      <w:r>
        <w:rPr>
          <w:rFonts w:ascii="宋体" w:hAnsi="宋体"/>
          <w:b w:val="0"/>
          <w:snapToGrid w:val="0"/>
          <w:sz w:val="24"/>
          <w:szCs w:val="24"/>
        </w:rPr>
        <w:t>3.4  资格审查资料</w:t>
      </w:r>
      <w:bookmarkEnd w:id="237"/>
      <w:bookmarkEnd w:id="238"/>
      <w:bookmarkEnd w:id="239"/>
      <w:bookmarkEnd w:id="240"/>
      <w:bookmarkEnd w:id="241"/>
      <w:bookmarkEnd w:id="242"/>
      <w:bookmarkEnd w:id="243"/>
      <w:bookmarkEnd w:id="244"/>
    </w:p>
    <w:p>
      <w:pPr>
        <w:autoSpaceDE w:val="0"/>
        <w:autoSpaceDN w:val="0"/>
        <w:adjustRightInd w:val="0"/>
        <w:snapToGrid w:val="0"/>
        <w:spacing w:line="360" w:lineRule="auto"/>
        <w:ind w:left="103" w:leftChars="49" w:right="37" w:firstLine="420" w:firstLineChars="200"/>
        <w:rPr>
          <w:rFonts w:ascii="宋体" w:hAnsi="宋体"/>
          <w:szCs w:val="21"/>
        </w:rPr>
      </w:pPr>
      <w:r>
        <w:rPr>
          <w:rFonts w:ascii="宋体" w:hAnsi="宋体"/>
          <w:szCs w:val="21"/>
        </w:rPr>
        <w:t>投标人</w:t>
      </w:r>
      <w:r>
        <w:rPr>
          <w:rFonts w:hint="eastAsia" w:ascii="宋体" w:hAnsi="宋体"/>
          <w:szCs w:val="21"/>
        </w:rPr>
        <w:t>应附</w:t>
      </w:r>
      <w:r>
        <w:rPr>
          <w:rFonts w:hint="eastAsia" w:ascii="宋体" w:hAnsi="宋体"/>
          <w:kern w:val="0"/>
          <w:szCs w:val="21"/>
        </w:rPr>
        <w:t>投标人须知前附表第1</w:t>
      </w:r>
      <w:r>
        <w:rPr>
          <w:rFonts w:ascii="宋体" w:hAnsi="宋体"/>
          <w:kern w:val="0"/>
          <w:szCs w:val="21"/>
        </w:rPr>
        <w:t>.4.1项</w:t>
      </w:r>
      <w:r>
        <w:rPr>
          <w:rFonts w:hint="eastAsia" w:ascii="宋体" w:hAnsi="宋体"/>
          <w:kern w:val="0"/>
          <w:szCs w:val="21"/>
        </w:rPr>
        <w:t>中要求的相关证明材料</w:t>
      </w:r>
      <w:r>
        <w:rPr>
          <w:rFonts w:ascii="宋体" w:hAnsi="宋体"/>
          <w:szCs w:val="21"/>
        </w:rPr>
        <w:t>。</w:t>
      </w:r>
    </w:p>
    <w:p>
      <w:pPr>
        <w:autoSpaceDE w:val="0"/>
        <w:autoSpaceDN w:val="0"/>
        <w:adjustRightInd w:val="0"/>
        <w:snapToGrid w:val="0"/>
        <w:spacing w:line="360" w:lineRule="auto"/>
        <w:ind w:left="103" w:leftChars="49" w:right="37" w:firstLine="420" w:firstLineChars="200"/>
        <w:rPr>
          <w:rFonts w:ascii="宋体" w:hAnsi="宋体"/>
          <w:snapToGrid w:val="0"/>
          <w:kern w:val="0"/>
          <w:szCs w:val="21"/>
        </w:rPr>
      </w:pPr>
      <w:r>
        <w:rPr>
          <w:rFonts w:hint="eastAsia" w:ascii="宋体" w:hAnsi="宋体"/>
          <w:snapToGrid w:val="0"/>
          <w:kern w:val="0"/>
          <w:szCs w:val="21"/>
        </w:rPr>
        <w:t>投标人须知前附表规定接受联合体投标的，详见投标人须知前附表联合体投标相关内容。</w:t>
      </w:r>
    </w:p>
    <w:p>
      <w:pPr>
        <w:pStyle w:val="5"/>
        <w:snapToGrid w:val="0"/>
        <w:spacing w:before="0" w:after="0" w:line="360" w:lineRule="auto"/>
        <w:rPr>
          <w:rFonts w:ascii="宋体" w:hAnsi="宋体"/>
          <w:b w:val="0"/>
          <w:snapToGrid w:val="0"/>
          <w:sz w:val="24"/>
          <w:szCs w:val="24"/>
        </w:rPr>
      </w:pPr>
      <w:bookmarkStart w:id="245" w:name="_Toc26108"/>
      <w:bookmarkStart w:id="246" w:name="_Toc200513152"/>
      <w:bookmarkStart w:id="247" w:name="_Toc287607772"/>
      <w:bookmarkStart w:id="248" w:name="_Toc430530461"/>
      <w:bookmarkStart w:id="249" w:name="_Toc277082578"/>
      <w:bookmarkStart w:id="250" w:name="_Toc224103343"/>
      <w:bookmarkStart w:id="251" w:name="_Toc287620711"/>
      <w:bookmarkStart w:id="252" w:name="_Toc509218736"/>
      <w:r>
        <w:rPr>
          <w:rFonts w:ascii="宋体" w:hAnsi="宋体"/>
          <w:b w:val="0"/>
          <w:snapToGrid w:val="0"/>
          <w:sz w:val="24"/>
          <w:szCs w:val="24"/>
        </w:rPr>
        <w:t>3.5  投标文件的编制</w:t>
      </w:r>
      <w:bookmarkEnd w:id="245"/>
      <w:bookmarkEnd w:id="246"/>
      <w:bookmarkEnd w:id="247"/>
      <w:bookmarkEnd w:id="248"/>
      <w:bookmarkEnd w:id="249"/>
      <w:bookmarkEnd w:id="250"/>
      <w:bookmarkEnd w:id="251"/>
      <w:bookmarkEnd w:id="252"/>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3.5.1  投标文件应按第八章“投标文件格式”进行编写，如有必要，可以增加附页，作为投标文件的组成部分。其中，投标函附录在满足</w:t>
      </w:r>
      <w:r>
        <w:rPr>
          <w:rFonts w:hint="eastAsia" w:ascii="宋体" w:hAnsi="宋体"/>
          <w:snapToGrid w:val="0"/>
          <w:kern w:val="0"/>
          <w:szCs w:val="21"/>
        </w:rPr>
        <w:t>采购</w:t>
      </w:r>
      <w:r>
        <w:rPr>
          <w:rFonts w:ascii="宋体" w:hAnsi="宋体"/>
          <w:snapToGrid w:val="0"/>
          <w:kern w:val="0"/>
          <w:szCs w:val="21"/>
        </w:rPr>
        <w:t>文件实质性要求的基础上，可以提出比</w:t>
      </w:r>
      <w:r>
        <w:rPr>
          <w:rFonts w:hint="eastAsia" w:ascii="宋体" w:hAnsi="宋体"/>
          <w:snapToGrid w:val="0"/>
          <w:kern w:val="0"/>
          <w:szCs w:val="21"/>
        </w:rPr>
        <w:t>采购</w:t>
      </w:r>
      <w:r>
        <w:rPr>
          <w:rFonts w:ascii="宋体" w:hAnsi="宋体"/>
          <w:snapToGrid w:val="0"/>
          <w:kern w:val="0"/>
          <w:szCs w:val="21"/>
        </w:rPr>
        <w:t>文件要求更有利于</w:t>
      </w:r>
      <w:r>
        <w:rPr>
          <w:rFonts w:hint="eastAsia" w:ascii="宋体" w:hAnsi="宋体"/>
          <w:snapToGrid w:val="0"/>
          <w:kern w:val="0"/>
          <w:szCs w:val="21"/>
        </w:rPr>
        <w:t>采购</w:t>
      </w:r>
      <w:r>
        <w:rPr>
          <w:rFonts w:ascii="宋体" w:hAnsi="宋体"/>
          <w:snapToGrid w:val="0"/>
          <w:kern w:val="0"/>
          <w:szCs w:val="21"/>
        </w:rPr>
        <w:t>人的承诺。</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3.5.2  投标文件应当对</w:t>
      </w:r>
      <w:r>
        <w:rPr>
          <w:rFonts w:hint="eastAsia" w:ascii="宋体" w:hAnsi="宋体"/>
          <w:snapToGrid w:val="0"/>
          <w:kern w:val="0"/>
          <w:szCs w:val="21"/>
        </w:rPr>
        <w:t>采购</w:t>
      </w:r>
      <w:r>
        <w:rPr>
          <w:rFonts w:ascii="宋体" w:hAnsi="宋体"/>
          <w:snapToGrid w:val="0"/>
          <w:kern w:val="0"/>
          <w:szCs w:val="21"/>
        </w:rPr>
        <w:t>文件有关工期、投标有效期、质量要求、技术标准和要求、</w:t>
      </w:r>
      <w:r>
        <w:rPr>
          <w:rFonts w:hint="eastAsia" w:ascii="宋体" w:hAnsi="宋体"/>
          <w:snapToGrid w:val="0"/>
          <w:kern w:val="0"/>
          <w:szCs w:val="21"/>
        </w:rPr>
        <w:t>采购</w:t>
      </w:r>
      <w:r>
        <w:rPr>
          <w:rFonts w:ascii="宋体" w:hAnsi="宋体"/>
          <w:snapToGrid w:val="0"/>
          <w:kern w:val="0"/>
          <w:szCs w:val="21"/>
        </w:rPr>
        <w:t>范围等实质性内容做出响应。</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 xml:space="preserve">3.5.3  </w:t>
      </w:r>
      <w:r>
        <w:rPr>
          <w:rFonts w:hint="eastAsia" w:ascii="宋体" w:hAnsi="宋体"/>
          <w:snapToGrid w:val="0"/>
          <w:kern w:val="0"/>
          <w:position w:val="-2"/>
          <w:szCs w:val="21"/>
        </w:rPr>
        <w:t>投标文件的签字盖章要求：按本章投标人须知前附表第3.7.3项执行。</w:t>
      </w:r>
    </w:p>
    <w:p>
      <w:pPr>
        <w:autoSpaceDE w:val="0"/>
        <w:autoSpaceDN w:val="0"/>
        <w:adjustRightInd w:val="0"/>
        <w:snapToGrid w:val="0"/>
        <w:spacing w:line="360" w:lineRule="auto"/>
        <w:ind w:right="-109" w:firstLine="420" w:firstLineChars="200"/>
        <w:rPr>
          <w:rFonts w:ascii="宋体" w:hAnsi="宋体"/>
          <w:snapToGrid w:val="0"/>
          <w:kern w:val="0"/>
          <w:szCs w:val="21"/>
        </w:rPr>
      </w:pPr>
      <w:r>
        <w:rPr>
          <w:rFonts w:ascii="宋体" w:hAnsi="宋体"/>
          <w:snapToGrid w:val="0"/>
          <w:kern w:val="0"/>
          <w:szCs w:val="21"/>
        </w:rPr>
        <w:t>3.5.4  投标文件</w:t>
      </w:r>
      <w:r>
        <w:rPr>
          <w:rFonts w:hint="eastAsia" w:ascii="宋体" w:hAnsi="宋体"/>
          <w:snapToGrid w:val="0"/>
          <w:kern w:val="0"/>
          <w:szCs w:val="21"/>
        </w:rPr>
        <w:t>应按规定格式排版</w:t>
      </w:r>
      <w:r>
        <w:rPr>
          <w:rFonts w:ascii="宋体" w:hAnsi="宋体"/>
          <w:snapToGrid w:val="0"/>
          <w:kern w:val="0"/>
          <w:szCs w:val="21"/>
        </w:rPr>
        <w:t>，并编制目录，具体</w:t>
      </w:r>
      <w:r>
        <w:rPr>
          <w:rFonts w:hint="eastAsia" w:ascii="宋体" w:hAnsi="宋体"/>
          <w:snapToGrid w:val="0"/>
          <w:kern w:val="0"/>
          <w:szCs w:val="21"/>
        </w:rPr>
        <w:t>编制</w:t>
      </w:r>
      <w:r>
        <w:rPr>
          <w:rFonts w:ascii="宋体" w:hAnsi="宋体"/>
          <w:snapToGrid w:val="0"/>
          <w:kern w:val="0"/>
          <w:szCs w:val="21"/>
        </w:rPr>
        <w:t>要求见投标人须知前附表规定。</w:t>
      </w:r>
    </w:p>
    <w:p>
      <w:pPr>
        <w:pStyle w:val="4"/>
        <w:keepNext w:val="0"/>
        <w:keepLines w:val="0"/>
        <w:spacing w:before="0" w:after="0" w:line="360" w:lineRule="auto"/>
        <w:rPr>
          <w:rFonts w:ascii="宋体" w:hAnsi="宋体"/>
          <w:b w:val="0"/>
          <w:snapToGrid w:val="0"/>
        </w:rPr>
      </w:pPr>
      <w:bookmarkStart w:id="253" w:name="_Toc287607773"/>
      <w:bookmarkStart w:id="254" w:name="_Toc456"/>
      <w:bookmarkStart w:id="255" w:name="_Toc200513153"/>
      <w:bookmarkStart w:id="256" w:name="_Toc277082579"/>
      <w:bookmarkStart w:id="257" w:name="_Toc224103344"/>
      <w:bookmarkStart w:id="258" w:name="_Toc509218737"/>
      <w:bookmarkStart w:id="259" w:name="_Toc287620712"/>
      <w:bookmarkStart w:id="260" w:name="_Toc430530462"/>
      <w:r>
        <w:rPr>
          <w:rFonts w:ascii="宋体" w:hAnsi="宋体"/>
          <w:b w:val="0"/>
          <w:snapToGrid w:val="0"/>
        </w:rPr>
        <w:t>4.  投标</w:t>
      </w:r>
      <w:bookmarkEnd w:id="253"/>
      <w:bookmarkEnd w:id="254"/>
      <w:bookmarkEnd w:id="255"/>
      <w:bookmarkEnd w:id="256"/>
      <w:bookmarkEnd w:id="257"/>
      <w:bookmarkEnd w:id="258"/>
      <w:bookmarkEnd w:id="259"/>
      <w:bookmarkEnd w:id="260"/>
    </w:p>
    <w:p>
      <w:pPr>
        <w:pStyle w:val="5"/>
        <w:keepNext w:val="0"/>
        <w:keepLines w:val="0"/>
        <w:snapToGrid w:val="0"/>
        <w:spacing w:before="0" w:after="0" w:line="360" w:lineRule="auto"/>
        <w:rPr>
          <w:rFonts w:ascii="宋体" w:hAnsi="宋体"/>
          <w:b w:val="0"/>
          <w:snapToGrid w:val="0"/>
          <w:sz w:val="24"/>
          <w:szCs w:val="24"/>
        </w:rPr>
      </w:pPr>
      <w:bookmarkStart w:id="261" w:name="_Toc287607774"/>
      <w:bookmarkStart w:id="262" w:name="_Toc430530463"/>
      <w:bookmarkStart w:id="263" w:name="_Toc277082580"/>
      <w:bookmarkStart w:id="264" w:name="_Toc30188"/>
      <w:bookmarkStart w:id="265" w:name="_Toc200513154"/>
      <w:bookmarkStart w:id="266" w:name="_Toc287620713"/>
      <w:bookmarkStart w:id="267" w:name="_Toc509218738"/>
      <w:bookmarkStart w:id="268" w:name="_Toc224103345"/>
      <w:r>
        <w:rPr>
          <w:rFonts w:ascii="宋体" w:hAnsi="宋体"/>
          <w:b w:val="0"/>
          <w:snapToGrid w:val="0"/>
          <w:sz w:val="24"/>
          <w:szCs w:val="24"/>
        </w:rPr>
        <w:t>4.1  投标文件的密封和标记</w:t>
      </w:r>
      <w:bookmarkEnd w:id="261"/>
      <w:bookmarkEnd w:id="262"/>
      <w:bookmarkEnd w:id="263"/>
      <w:bookmarkEnd w:id="264"/>
      <w:bookmarkEnd w:id="265"/>
      <w:bookmarkEnd w:id="266"/>
      <w:bookmarkEnd w:id="267"/>
      <w:bookmarkEnd w:id="268"/>
    </w:p>
    <w:p>
      <w:pPr>
        <w:autoSpaceDE w:val="0"/>
        <w:autoSpaceDN w:val="0"/>
        <w:adjustRightInd w:val="0"/>
        <w:snapToGrid w:val="0"/>
        <w:spacing w:line="360" w:lineRule="auto"/>
        <w:ind w:firstLine="420" w:firstLineChars="200"/>
        <w:rPr>
          <w:rFonts w:ascii="宋体" w:hAnsi="宋体"/>
          <w:snapToGrid w:val="0"/>
          <w:kern w:val="0"/>
          <w:szCs w:val="21"/>
        </w:rPr>
      </w:pPr>
      <w:bookmarkStart w:id="269" w:name="_Toc200513155"/>
      <w:r>
        <w:rPr>
          <w:rFonts w:ascii="宋体" w:hAnsi="宋体"/>
          <w:snapToGrid w:val="0"/>
          <w:kern w:val="0"/>
          <w:szCs w:val="21"/>
        </w:rPr>
        <w:t>4.1.1  投标文件的密封</w:t>
      </w:r>
      <w:r>
        <w:rPr>
          <w:rFonts w:hint="eastAsia" w:ascii="宋体" w:hAnsi="宋体"/>
          <w:snapToGrid w:val="0"/>
          <w:kern w:val="0"/>
          <w:szCs w:val="21"/>
        </w:rPr>
        <w:t>：</w:t>
      </w:r>
      <w:r>
        <w:rPr>
          <w:rFonts w:ascii="宋体" w:hAnsi="宋体"/>
          <w:snapToGrid w:val="0"/>
          <w:kern w:val="0"/>
          <w:szCs w:val="21"/>
        </w:rPr>
        <w:t>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4.1.2  投标文件的封套上应写明的内容</w:t>
      </w:r>
      <w:r>
        <w:rPr>
          <w:rFonts w:hint="eastAsia" w:ascii="宋体" w:hAnsi="宋体"/>
          <w:snapToGrid w:val="0"/>
          <w:kern w:val="0"/>
          <w:szCs w:val="21"/>
        </w:rPr>
        <w:t>：</w:t>
      </w:r>
      <w:r>
        <w:rPr>
          <w:rFonts w:ascii="宋体" w:hAnsi="宋体"/>
          <w:snapToGrid w:val="0"/>
          <w:kern w:val="0"/>
          <w:szCs w:val="21"/>
        </w:rPr>
        <w:t>见投标人须知前附表。</w:t>
      </w:r>
    </w:p>
    <w:p>
      <w:pPr>
        <w:pStyle w:val="5"/>
        <w:keepNext w:val="0"/>
        <w:keepLines w:val="0"/>
        <w:snapToGrid w:val="0"/>
        <w:spacing w:before="0" w:after="0" w:line="360" w:lineRule="auto"/>
        <w:rPr>
          <w:rFonts w:ascii="宋体" w:hAnsi="宋体"/>
          <w:b w:val="0"/>
          <w:snapToGrid w:val="0"/>
          <w:sz w:val="24"/>
          <w:szCs w:val="24"/>
        </w:rPr>
      </w:pPr>
      <w:bookmarkStart w:id="270" w:name="_Toc287620714"/>
      <w:bookmarkStart w:id="271" w:name="_Toc224103346"/>
      <w:bookmarkStart w:id="272" w:name="_Toc3927"/>
      <w:bookmarkStart w:id="273" w:name="_Toc509218739"/>
      <w:bookmarkStart w:id="274" w:name="_Toc287607775"/>
      <w:bookmarkStart w:id="275" w:name="_Toc277082581"/>
      <w:bookmarkStart w:id="276" w:name="_Toc430530464"/>
      <w:r>
        <w:rPr>
          <w:rFonts w:ascii="宋体" w:hAnsi="宋体"/>
          <w:b w:val="0"/>
          <w:snapToGrid w:val="0"/>
          <w:sz w:val="24"/>
          <w:szCs w:val="24"/>
        </w:rPr>
        <w:t>4.2  投标文件的递交</w:t>
      </w:r>
      <w:bookmarkEnd w:id="269"/>
      <w:bookmarkEnd w:id="270"/>
      <w:bookmarkEnd w:id="271"/>
      <w:bookmarkEnd w:id="272"/>
      <w:bookmarkEnd w:id="273"/>
      <w:bookmarkEnd w:id="274"/>
      <w:bookmarkEnd w:id="275"/>
      <w:bookmarkEnd w:id="276"/>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4.2.1  投标人应在投标人须知前附表第 2.2.2 项规定的投标截止时间前递交投标文件。</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4.2.2  投标人递交投标文件的地点：见投标人须知前附表。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4.2.3  除投标人须知前附表另有规定外，投标人所递交的投标文件不予退还。</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4.2.4  逾期送达的或者未送达指定地点的投标文件，</w:t>
      </w:r>
      <w:r>
        <w:rPr>
          <w:rFonts w:hint="eastAsia" w:ascii="宋体" w:hAnsi="宋体"/>
          <w:snapToGrid w:val="0"/>
          <w:kern w:val="0"/>
          <w:szCs w:val="21"/>
        </w:rPr>
        <w:t>采购</w:t>
      </w:r>
      <w:r>
        <w:rPr>
          <w:rFonts w:ascii="宋体" w:hAnsi="宋体"/>
          <w:snapToGrid w:val="0"/>
          <w:kern w:val="0"/>
          <w:szCs w:val="21"/>
        </w:rPr>
        <w:t>人不予受理。</w:t>
      </w:r>
    </w:p>
    <w:p>
      <w:pPr>
        <w:pStyle w:val="4"/>
        <w:keepNext w:val="0"/>
        <w:keepLines w:val="0"/>
        <w:spacing w:before="0" w:after="0" w:line="360" w:lineRule="auto"/>
        <w:rPr>
          <w:rFonts w:ascii="宋体" w:hAnsi="宋体"/>
          <w:b w:val="0"/>
          <w:snapToGrid w:val="0"/>
        </w:rPr>
      </w:pPr>
      <w:bookmarkStart w:id="277" w:name="_Toc277082583"/>
      <w:bookmarkStart w:id="278" w:name="_Toc430530466"/>
      <w:bookmarkStart w:id="279" w:name="_Toc224103348"/>
      <w:bookmarkStart w:id="280" w:name="_Toc200513157"/>
      <w:bookmarkStart w:id="281" w:name="_Toc509218741"/>
      <w:bookmarkStart w:id="282" w:name="_Toc287607777"/>
      <w:bookmarkStart w:id="283" w:name="_Toc287620716"/>
      <w:bookmarkStart w:id="284" w:name="_Toc31220"/>
      <w:r>
        <w:rPr>
          <w:rFonts w:ascii="宋体" w:hAnsi="宋体"/>
          <w:b w:val="0"/>
          <w:snapToGrid w:val="0"/>
        </w:rPr>
        <w:t>5.  开标</w:t>
      </w:r>
      <w:bookmarkEnd w:id="277"/>
      <w:bookmarkEnd w:id="278"/>
      <w:bookmarkEnd w:id="279"/>
      <w:bookmarkEnd w:id="280"/>
      <w:bookmarkEnd w:id="281"/>
      <w:bookmarkEnd w:id="282"/>
      <w:bookmarkEnd w:id="283"/>
      <w:bookmarkEnd w:id="284"/>
    </w:p>
    <w:p>
      <w:pPr>
        <w:pStyle w:val="5"/>
        <w:keepNext w:val="0"/>
        <w:keepLines w:val="0"/>
        <w:snapToGrid w:val="0"/>
        <w:spacing w:before="0" w:after="0" w:line="360" w:lineRule="auto"/>
        <w:rPr>
          <w:rFonts w:ascii="宋体" w:hAnsi="宋体"/>
          <w:b w:val="0"/>
          <w:snapToGrid w:val="0"/>
          <w:sz w:val="24"/>
          <w:szCs w:val="24"/>
        </w:rPr>
      </w:pPr>
      <w:bookmarkStart w:id="285" w:name="_Toc287607778"/>
      <w:bookmarkStart w:id="286" w:name="_Toc9150"/>
      <w:bookmarkStart w:id="287" w:name="_Toc509218742"/>
      <w:bookmarkStart w:id="288" w:name="_Toc287620717"/>
      <w:bookmarkStart w:id="289" w:name="_Toc200513158"/>
      <w:bookmarkStart w:id="290" w:name="_Toc430530467"/>
      <w:bookmarkStart w:id="291" w:name="_Toc224103349"/>
      <w:bookmarkStart w:id="292" w:name="_Toc277082584"/>
      <w:r>
        <w:rPr>
          <w:rFonts w:ascii="宋体" w:hAnsi="宋体"/>
          <w:b w:val="0"/>
          <w:snapToGrid w:val="0"/>
          <w:sz w:val="24"/>
          <w:szCs w:val="24"/>
        </w:rPr>
        <w:t>5.1  开标时间和地点</w:t>
      </w:r>
      <w:bookmarkEnd w:id="285"/>
      <w:bookmarkEnd w:id="286"/>
      <w:bookmarkEnd w:id="287"/>
      <w:bookmarkEnd w:id="288"/>
      <w:bookmarkEnd w:id="289"/>
      <w:bookmarkEnd w:id="290"/>
      <w:bookmarkEnd w:id="291"/>
      <w:bookmarkEnd w:id="292"/>
    </w:p>
    <w:p>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5.1.1  采购</w:t>
      </w:r>
      <w:r>
        <w:rPr>
          <w:rFonts w:ascii="宋体" w:hAnsi="宋体"/>
          <w:snapToGrid w:val="0"/>
          <w:kern w:val="0"/>
          <w:szCs w:val="21"/>
        </w:rPr>
        <w:t>人在投标人须知前附表第 2.2.2 项规定的投标截止时间（开标时间）和投标人须知前附表规定的地点公开开标，并邀请所有投标人的法定代表人或其委托代理人准时参加。</w:t>
      </w:r>
    </w:p>
    <w:p>
      <w:pPr>
        <w:pStyle w:val="5"/>
        <w:keepNext w:val="0"/>
        <w:keepLines w:val="0"/>
        <w:snapToGrid w:val="0"/>
        <w:spacing w:before="0" w:after="0" w:line="360" w:lineRule="auto"/>
        <w:rPr>
          <w:rFonts w:ascii="宋体" w:hAnsi="宋体"/>
          <w:b w:val="0"/>
          <w:snapToGrid w:val="0"/>
          <w:sz w:val="24"/>
          <w:szCs w:val="24"/>
        </w:rPr>
      </w:pPr>
      <w:bookmarkStart w:id="293" w:name="_Toc287620718"/>
      <w:bookmarkStart w:id="294" w:name="_Toc277082585"/>
      <w:bookmarkStart w:id="295" w:name="_Toc287607779"/>
      <w:bookmarkStart w:id="296" w:name="_Toc430530468"/>
      <w:bookmarkStart w:id="297" w:name="_Toc200513159"/>
      <w:bookmarkStart w:id="298" w:name="_Toc11554"/>
      <w:bookmarkStart w:id="299" w:name="_Toc224103350"/>
      <w:bookmarkStart w:id="300" w:name="_Toc509218743"/>
      <w:r>
        <w:rPr>
          <w:rFonts w:ascii="宋体" w:hAnsi="宋体"/>
          <w:b w:val="0"/>
          <w:snapToGrid w:val="0"/>
          <w:sz w:val="24"/>
          <w:szCs w:val="24"/>
        </w:rPr>
        <w:t>5.2  开标程序</w:t>
      </w:r>
      <w:bookmarkEnd w:id="293"/>
      <w:bookmarkEnd w:id="294"/>
      <w:bookmarkEnd w:id="295"/>
      <w:bookmarkEnd w:id="296"/>
      <w:bookmarkEnd w:id="297"/>
      <w:bookmarkEnd w:id="298"/>
      <w:bookmarkEnd w:id="299"/>
      <w:bookmarkEnd w:id="300"/>
    </w:p>
    <w:p>
      <w:pPr>
        <w:autoSpaceDE w:val="0"/>
        <w:autoSpaceDN w:val="0"/>
        <w:adjustRightInd w:val="0"/>
        <w:snapToGrid w:val="0"/>
        <w:spacing w:line="360" w:lineRule="auto"/>
        <w:ind w:firstLine="420" w:firstLineChars="200"/>
        <w:rPr>
          <w:rFonts w:ascii="宋体" w:hAnsi="宋体"/>
          <w:szCs w:val="21"/>
        </w:rPr>
      </w:pPr>
      <w:bookmarkStart w:id="301" w:name="_Toc287607780"/>
      <w:bookmarkStart w:id="302" w:name="_Toc224103351"/>
      <w:bookmarkStart w:id="303" w:name="_Toc277082586"/>
      <w:bookmarkStart w:id="304" w:name="_Toc287620719"/>
      <w:bookmarkStart w:id="305" w:name="_Toc200513160"/>
      <w:r>
        <w:rPr>
          <w:rFonts w:ascii="宋体" w:hAnsi="宋体"/>
          <w:szCs w:val="21"/>
        </w:rPr>
        <w:t>详见投标人须知前附表第5.2款开标程序。</w:t>
      </w:r>
    </w:p>
    <w:p>
      <w:pPr>
        <w:pStyle w:val="5"/>
        <w:keepNext w:val="0"/>
        <w:keepLines w:val="0"/>
        <w:snapToGrid w:val="0"/>
        <w:spacing w:before="0" w:after="0" w:line="360" w:lineRule="auto"/>
        <w:rPr>
          <w:rFonts w:ascii="宋体" w:hAnsi="宋体"/>
          <w:b w:val="0"/>
          <w:snapToGrid w:val="0"/>
          <w:sz w:val="24"/>
          <w:szCs w:val="24"/>
        </w:rPr>
      </w:pPr>
      <w:bookmarkStart w:id="306" w:name="_Toc11875"/>
      <w:r>
        <w:rPr>
          <w:rFonts w:ascii="宋体" w:hAnsi="宋体"/>
          <w:b w:val="0"/>
          <w:snapToGrid w:val="0"/>
          <w:sz w:val="24"/>
          <w:szCs w:val="24"/>
        </w:rPr>
        <w:t>5.</w:t>
      </w:r>
      <w:r>
        <w:rPr>
          <w:rFonts w:hint="eastAsia" w:ascii="宋体" w:hAnsi="宋体"/>
          <w:b w:val="0"/>
          <w:snapToGrid w:val="0"/>
          <w:sz w:val="24"/>
          <w:szCs w:val="24"/>
        </w:rPr>
        <w:t>3</w:t>
      </w:r>
      <w:r>
        <w:rPr>
          <w:rFonts w:ascii="宋体" w:hAnsi="宋体"/>
          <w:b w:val="0"/>
          <w:snapToGrid w:val="0"/>
          <w:sz w:val="24"/>
          <w:szCs w:val="24"/>
        </w:rPr>
        <w:t xml:space="preserve">  </w:t>
      </w:r>
      <w:r>
        <w:rPr>
          <w:rFonts w:hint="eastAsia" w:ascii="宋体" w:hAnsi="宋体"/>
          <w:b w:val="0"/>
          <w:snapToGrid w:val="0"/>
          <w:sz w:val="24"/>
          <w:szCs w:val="24"/>
        </w:rPr>
        <w:t>开标异议</w:t>
      </w:r>
      <w:bookmarkEnd w:id="306"/>
    </w:p>
    <w:p>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投标人对开标有异议的，应在开标现场或在线（不见面开标适用）提出，开标现场提出异议的，应出示法定代表人身份证明或附有法定代表人身份证明的授权委托书。采购人当场作出答复，并制作记录，有异议的投标人代表、采购人代表、主持人、记录人等有关人员在记录上签字确认</w:t>
      </w:r>
      <w:r>
        <w:rPr>
          <w:rFonts w:ascii="宋体" w:hAnsi="宋体"/>
          <w:szCs w:val="21"/>
        </w:rPr>
        <w:t>。</w:t>
      </w:r>
    </w:p>
    <w:p>
      <w:pPr>
        <w:pStyle w:val="4"/>
        <w:keepNext w:val="0"/>
        <w:keepLines w:val="0"/>
        <w:spacing w:before="0" w:after="0" w:line="360" w:lineRule="auto"/>
        <w:rPr>
          <w:rFonts w:ascii="宋体" w:hAnsi="宋体"/>
          <w:b w:val="0"/>
          <w:snapToGrid w:val="0"/>
        </w:rPr>
      </w:pPr>
      <w:bookmarkStart w:id="307" w:name="_Toc32069"/>
      <w:bookmarkStart w:id="308" w:name="_Toc509218744"/>
      <w:bookmarkStart w:id="309" w:name="_Toc430530469"/>
      <w:r>
        <w:rPr>
          <w:rFonts w:ascii="宋体" w:hAnsi="宋体"/>
          <w:b w:val="0"/>
          <w:snapToGrid w:val="0"/>
        </w:rPr>
        <w:t>6.  评标</w:t>
      </w:r>
      <w:bookmarkEnd w:id="301"/>
      <w:bookmarkEnd w:id="302"/>
      <w:bookmarkEnd w:id="303"/>
      <w:bookmarkEnd w:id="304"/>
      <w:bookmarkEnd w:id="305"/>
      <w:bookmarkEnd w:id="307"/>
      <w:bookmarkEnd w:id="308"/>
      <w:bookmarkEnd w:id="309"/>
    </w:p>
    <w:p>
      <w:pPr>
        <w:pStyle w:val="5"/>
        <w:keepNext w:val="0"/>
        <w:keepLines w:val="0"/>
        <w:snapToGrid w:val="0"/>
        <w:spacing w:before="0" w:after="0" w:line="360" w:lineRule="auto"/>
        <w:rPr>
          <w:rFonts w:ascii="宋体" w:hAnsi="宋体"/>
          <w:b w:val="0"/>
          <w:snapToGrid w:val="0"/>
          <w:sz w:val="24"/>
          <w:szCs w:val="24"/>
        </w:rPr>
      </w:pPr>
      <w:bookmarkStart w:id="310" w:name="_Toc200513161"/>
      <w:bookmarkStart w:id="311" w:name="_Toc509218745"/>
      <w:bookmarkStart w:id="312" w:name="_Toc287607781"/>
      <w:bookmarkStart w:id="313" w:name="_Toc22494"/>
      <w:bookmarkStart w:id="314" w:name="_Toc224103352"/>
      <w:bookmarkStart w:id="315" w:name="_Toc277082587"/>
      <w:bookmarkStart w:id="316" w:name="_Toc287620720"/>
      <w:bookmarkStart w:id="317" w:name="_Toc430530470"/>
      <w:r>
        <w:rPr>
          <w:rFonts w:ascii="宋体" w:hAnsi="宋体"/>
          <w:b w:val="0"/>
          <w:snapToGrid w:val="0"/>
          <w:sz w:val="24"/>
          <w:szCs w:val="24"/>
        </w:rPr>
        <w:t>6.1  评标委员会</w:t>
      </w:r>
      <w:bookmarkEnd w:id="310"/>
      <w:bookmarkEnd w:id="311"/>
      <w:bookmarkEnd w:id="312"/>
      <w:bookmarkEnd w:id="313"/>
      <w:bookmarkEnd w:id="314"/>
      <w:bookmarkEnd w:id="315"/>
      <w:bookmarkEnd w:id="316"/>
      <w:bookmarkEnd w:id="317"/>
    </w:p>
    <w:p>
      <w:pPr>
        <w:autoSpaceDE w:val="0"/>
        <w:autoSpaceDN w:val="0"/>
        <w:adjustRightInd w:val="0"/>
        <w:snapToGrid w:val="0"/>
        <w:spacing w:line="360" w:lineRule="auto"/>
        <w:ind w:firstLine="420" w:firstLineChars="200"/>
        <w:rPr>
          <w:rFonts w:ascii="宋体" w:hAnsi="宋体"/>
          <w:b/>
          <w:snapToGrid w:val="0"/>
          <w:kern w:val="0"/>
          <w:szCs w:val="21"/>
        </w:rPr>
      </w:pPr>
      <w:r>
        <w:rPr>
          <w:rFonts w:ascii="宋体" w:hAnsi="宋体"/>
          <w:snapToGrid w:val="0"/>
          <w:kern w:val="0"/>
          <w:szCs w:val="21"/>
        </w:rPr>
        <w:t>6.1.1  评标由</w:t>
      </w:r>
      <w:r>
        <w:rPr>
          <w:rFonts w:hint="eastAsia" w:ascii="宋体" w:hAnsi="宋体"/>
          <w:snapToGrid w:val="0"/>
          <w:kern w:val="0"/>
          <w:szCs w:val="21"/>
        </w:rPr>
        <w:t>采购</w:t>
      </w:r>
      <w:r>
        <w:rPr>
          <w:rFonts w:ascii="宋体" w:hAnsi="宋体"/>
          <w:snapToGrid w:val="0"/>
          <w:kern w:val="0"/>
          <w:szCs w:val="21"/>
        </w:rPr>
        <w:t>人由</w:t>
      </w:r>
      <w:r>
        <w:rPr>
          <w:rFonts w:hint="eastAsia" w:ascii="宋体" w:hAnsi="宋体"/>
          <w:snapToGrid w:val="0"/>
          <w:kern w:val="0"/>
          <w:szCs w:val="21"/>
        </w:rPr>
        <w:t>采购</w:t>
      </w:r>
      <w:r>
        <w:rPr>
          <w:rFonts w:ascii="宋体" w:hAnsi="宋体"/>
          <w:snapToGrid w:val="0"/>
          <w:kern w:val="0"/>
          <w:szCs w:val="21"/>
        </w:rPr>
        <w:t>人自行组织评标小组。</w:t>
      </w:r>
    </w:p>
    <w:p>
      <w:pPr>
        <w:pStyle w:val="98"/>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6.1.</w:t>
      </w:r>
      <w:r>
        <w:rPr>
          <w:rFonts w:eastAsia="宋体" w:cs="宋体"/>
          <w:sz w:val="21"/>
          <w:szCs w:val="21"/>
          <w:lang w:eastAsia="zh-CN"/>
        </w:rPr>
        <w:t>2</w:t>
      </w:r>
      <w:r>
        <w:rPr>
          <w:rFonts w:hint="eastAsia" w:ascii="宋体" w:hAnsi="宋体" w:eastAsia="宋体" w:cs="宋体"/>
          <w:sz w:val="21"/>
          <w:szCs w:val="21"/>
          <w:lang w:eastAsia="zh-CN"/>
        </w:rPr>
        <w:t xml:space="preserve">  评标过程中，评标委员会成员有回避事由、擅离职守或者因健康等原因不能继续评标的，应当及时更换。被更换的评标委员会成员作出的评审结论无效，由更换后的评标委员会成员重新进行评审。</w:t>
      </w:r>
    </w:p>
    <w:p>
      <w:pPr>
        <w:pStyle w:val="5"/>
        <w:snapToGrid w:val="0"/>
        <w:spacing w:before="0" w:after="0" w:line="360" w:lineRule="auto"/>
        <w:rPr>
          <w:rFonts w:ascii="宋体" w:hAnsi="宋体"/>
          <w:b w:val="0"/>
          <w:snapToGrid w:val="0"/>
          <w:sz w:val="24"/>
          <w:szCs w:val="24"/>
        </w:rPr>
      </w:pPr>
      <w:bookmarkStart w:id="318" w:name="_Toc430530471"/>
      <w:bookmarkStart w:id="319" w:name="_Toc224103353"/>
      <w:bookmarkStart w:id="320" w:name="_Toc509218746"/>
      <w:bookmarkStart w:id="321" w:name="_Toc287620721"/>
      <w:bookmarkStart w:id="322" w:name="_Toc29897"/>
      <w:bookmarkStart w:id="323" w:name="_Toc200513162"/>
      <w:bookmarkStart w:id="324" w:name="_Toc277082588"/>
      <w:bookmarkStart w:id="325" w:name="_Toc287607782"/>
      <w:r>
        <w:rPr>
          <w:rFonts w:ascii="宋体" w:hAnsi="宋体"/>
          <w:b w:val="0"/>
          <w:snapToGrid w:val="0"/>
          <w:sz w:val="24"/>
          <w:szCs w:val="24"/>
        </w:rPr>
        <w:t>6.2  评标原则</w:t>
      </w:r>
      <w:bookmarkEnd w:id="318"/>
      <w:bookmarkEnd w:id="319"/>
      <w:bookmarkEnd w:id="320"/>
      <w:bookmarkEnd w:id="321"/>
      <w:bookmarkEnd w:id="322"/>
      <w:bookmarkEnd w:id="323"/>
      <w:bookmarkEnd w:id="324"/>
      <w:bookmarkEnd w:id="325"/>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评标活动遵循公平、公正、科学和择优的原则。</w:t>
      </w:r>
    </w:p>
    <w:p>
      <w:pPr>
        <w:pStyle w:val="5"/>
        <w:snapToGrid w:val="0"/>
        <w:spacing w:before="0" w:after="0" w:line="360" w:lineRule="auto"/>
        <w:rPr>
          <w:rFonts w:ascii="宋体" w:hAnsi="宋体"/>
          <w:b w:val="0"/>
          <w:snapToGrid w:val="0"/>
          <w:sz w:val="24"/>
          <w:szCs w:val="24"/>
        </w:rPr>
      </w:pPr>
      <w:bookmarkStart w:id="326" w:name="_Toc277082589"/>
      <w:bookmarkStart w:id="327" w:name="_Toc200513163"/>
      <w:bookmarkStart w:id="328" w:name="_Toc287607783"/>
      <w:bookmarkStart w:id="329" w:name="_Toc287620722"/>
      <w:bookmarkStart w:id="330" w:name="_Toc20628"/>
      <w:bookmarkStart w:id="331" w:name="_Toc224103354"/>
      <w:bookmarkStart w:id="332" w:name="_Toc509218747"/>
      <w:bookmarkStart w:id="333" w:name="_Toc430530472"/>
      <w:r>
        <w:rPr>
          <w:rFonts w:ascii="宋体" w:hAnsi="宋体"/>
          <w:b w:val="0"/>
          <w:snapToGrid w:val="0"/>
          <w:sz w:val="24"/>
          <w:szCs w:val="24"/>
        </w:rPr>
        <w:t>6.3  评标</w:t>
      </w:r>
      <w:bookmarkEnd w:id="326"/>
      <w:bookmarkEnd w:id="327"/>
      <w:bookmarkEnd w:id="328"/>
      <w:bookmarkEnd w:id="329"/>
      <w:bookmarkEnd w:id="330"/>
      <w:bookmarkEnd w:id="331"/>
      <w:bookmarkEnd w:id="332"/>
      <w:bookmarkEnd w:id="333"/>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评标委员会按照第三章“评标办法”规定的方法、评审因素、标准和程序对投标文件进行评审。第三章“评标办法”没有规定的方法、评审因素和标准，不得作为评标依据。</w:t>
      </w:r>
    </w:p>
    <w:p>
      <w:pPr>
        <w:pStyle w:val="4"/>
        <w:spacing w:before="0" w:after="0" w:line="360" w:lineRule="auto"/>
        <w:rPr>
          <w:rFonts w:ascii="宋体" w:hAnsi="宋体"/>
          <w:b w:val="0"/>
          <w:snapToGrid w:val="0"/>
        </w:rPr>
      </w:pPr>
      <w:bookmarkStart w:id="334" w:name="_Toc224103355"/>
      <w:bookmarkStart w:id="335" w:name="_Toc430530473"/>
      <w:bookmarkStart w:id="336" w:name="_Toc509218748"/>
      <w:bookmarkStart w:id="337" w:name="_Toc287607784"/>
      <w:bookmarkStart w:id="338" w:name="_Toc15230"/>
      <w:bookmarkStart w:id="339" w:name="_Toc287620723"/>
      <w:bookmarkStart w:id="340" w:name="_Toc200513164"/>
      <w:bookmarkStart w:id="341" w:name="_Toc277082590"/>
      <w:r>
        <w:rPr>
          <w:rFonts w:ascii="宋体" w:hAnsi="宋体"/>
          <w:b w:val="0"/>
          <w:snapToGrid w:val="0"/>
        </w:rPr>
        <w:t>7.  合同授予</w:t>
      </w:r>
      <w:bookmarkEnd w:id="334"/>
      <w:bookmarkEnd w:id="335"/>
      <w:bookmarkEnd w:id="336"/>
      <w:bookmarkEnd w:id="337"/>
      <w:bookmarkEnd w:id="338"/>
      <w:bookmarkEnd w:id="339"/>
      <w:bookmarkEnd w:id="340"/>
      <w:bookmarkEnd w:id="341"/>
    </w:p>
    <w:p>
      <w:pPr>
        <w:pStyle w:val="5"/>
        <w:snapToGrid w:val="0"/>
        <w:spacing w:before="0" w:after="0" w:line="360" w:lineRule="auto"/>
        <w:rPr>
          <w:rFonts w:ascii="宋体" w:hAnsi="宋体"/>
          <w:b w:val="0"/>
          <w:snapToGrid w:val="0"/>
          <w:sz w:val="24"/>
          <w:szCs w:val="24"/>
        </w:rPr>
      </w:pPr>
      <w:bookmarkStart w:id="342" w:name="_Toc200513165"/>
      <w:bookmarkStart w:id="343" w:name="_Toc224103356"/>
      <w:bookmarkStart w:id="344" w:name="_Toc287620724"/>
      <w:bookmarkStart w:id="345" w:name="_Toc287607785"/>
      <w:bookmarkStart w:id="346" w:name="_Toc509218749"/>
      <w:bookmarkStart w:id="347" w:name="_Toc32274"/>
      <w:bookmarkStart w:id="348" w:name="_Toc430530474"/>
      <w:bookmarkStart w:id="349" w:name="_Toc277082591"/>
      <w:r>
        <w:rPr>
          <w:rFonts w:ascii="宋体" w:hAnsi="宋体"/>
          <w:b w:val="0"/>
          <w:snapToGrid w:val="0"/>
          <w:sz w:val="24"/>
          <w:szCs w:val="24"/>
        </w:rPr>
        <w:t>7.1  定标方式</w:t>
      </w:r>
      <w:bookmarkEnd w:id="342"/>
      <w:bookmarkEnd w:id="343"/>
      <w:bookmarkEnd w:id="344"/>
      <w:bookmarkEnd w:id="345"/>
      <w:bookmarkEnd w:id="346"/>
      <w:bookmarkEnd w:id="347"/>
      <w:bookmarkEnd w:id="348"/>
      <w:bookmarkEnd w:id="349"/>
    </w:p>
    <w:p>
      <w:pPr>
        <w:spacing w:line="360" w:lineRule="auto"/>
        <w:ind w:firstLine="420" w:firstLineChars="200"/>
        <w:rPr>
          <w:rFonts w:ascii="宋体" w:hAnsi="宋体"/>
          <w:szCs w:val="21"/>
        </w:rPr>
      </w:pPr>
      <w:r>
        <w:rPr>
          <w:rFonts w:ascii="宋体" w:hAnsi="宋体"/>
          <w:szCs w:val="21"/>
        </w:rPr>
        <w:t>国有资金占控股或者主导地位的依法必须进行</w:t>
      </w:r>
      <w:r>
        <w:rPr>
          <w:rFonts w:hint="eastAsia" w:ascii="宋体" w:hAnsi="宋体"/>
          <w:szCs w:val="21"/>
        </w:rPr>
        <w:t>采购</w:t>
      </w:r>
      <w:r>
        <w:rPr>
          <w:rFonts w:ascii="宋体" w:hAnsi="宋体"/>
          <w:szCs w:val="21"/>
        </w:rPr>
        <w:t>的项目，</w:t>
      </w:r>
      <w:r>
        <w:rPr>
          <w:rFonts w:hint="eastAsia" w:ascii="宋体" w:hAnsi="宋体"/>
          <w:szCs w:val="21"/>
        </w:rPr>
        <w:t>采购</w:t>
      </w:r>
      <w:r>
        <w:rPr>
          <w:rFonts w:ascii="宋体" w:hAnsi="宋体"/>
          <w:szCs w:val="21"/>
        </w:rPr>
        <w:t>人应当确定排名第一的中标候选人为中标人。排名第一的中标候选人放弃中标、因不可抗力不能履行合同、不按照</w:t>
      </w:r>
      <w:r>
        <w:rPr>
          <w:rFonts w:hint="eastAsia" w:ascii="宋体" w:hAnsi="宋体"/>
          <w:szCs w:val="21"/>
        </w:rPr>
        <w:t>采购</w:t>
      </w:r>
      <w:r>
        <w:rPr>
          <w:rFonts w:ascii="宋体" w:hAnsi="宋体"/>
          <w:szCs w:val="21"/>
        </w:rPr>
        <w:t>文件要求提交履约保证金，或者被查实存在影响中标结果的违法行为等情形，不符合中标条件的，</w:t>
      </w:r>
      <w:r>
        <w:rPr>
          <w:rFonts w:hint="eastAsia" w:ascii="宋体" w:hAnsi="宋体"/>
          <w:szCs w:val="21"/>
        </w:rPr>
        <w:t>采购</w:t>
      </w:r>
      <w:r>
        <w:rPr>
          <w:rFonts w:ascii="宋体" w:hAnsi="宋体"/>
          <w:szCs w:val="21"/>
        </w:rPr>
        <w:t>人可以按照评标委员会提出的中标候选人名单排序依次确定其他中标候选人为中标人，也可以重新</w:t>
      </w:r>
      <w:r>
        <w:rPr>
          <w:rFonts w:hint="eastAsia" w:ascii="宋体" w:hAnsi="宋体"/>
          <w:szCs w:val="21"/>
        </w:rPr>
        <w:t>采购</w:t>
      </w:r>
      <w:r>
        <w:rPr>
          <w:rFonts w:ascii="宋体" w:hAnsi="宋体"/>
          <w:szCs w:val="21"/>
        </w:rPr>
        <w:t>。</w:t>
      </w:r>
    </w:p>
    <w:p>
      <w:pPr>
        <w:spacing w:line="360" w:lineRule="auto"/>
        <w:ind w:firstLine="420" w:firstLineChars="200"/>
        <w:rPr>
          <w:rFonts w:ascii="宋体" w:hAnsi="宋体"/>
          <w:szCs w:val="21"/>
        </w:rPr>
      </w:pPr>
      <w:r>
        <w:rPr>
          <w:rFonts w:ascii="宋体" w:hAnsi="宋体"/>
          <w:snapToGrid w:val="0"/>
          <w:kern w:val="0"/>
          <w:szCs w:val="21"/>
        </w:rPr>
        <w:t>评标委员会推荐中标候选人的人数</w:t>
      </w:r>
      <w:r>
        <w:rPr>
          <w:rFonts w:hint="eastAsia" w:ascii="宋体" w:hAnsi="宋体"/>
          <w:snapToGrid w:val="0"/>
          <w:kern w:val="0"/>
          <w:szCs w:val="21"/>
        </w:rPr>
        <w:t>：</w:t>
      </w:r>
      <w:r>
        <w:rPr>
          <w:rFonts w:ascii="宋体" w:hAnsi="宋体"/>
          <w:snapToGrid w:val="0"/>
          <w:kern w:val="0"/>
          <w:szCs w:val="21"/>
        </w:rPr>
        <w:t>见投标人须知前附表。</w:t>
      </w:r>
    </w:p>
    <w:p>
      <w:pPr>
        <w:pStyle w:val="5"/>
        <w:snapToGrid w:val="0"/>
        <w:spacing w:before="0" w:after="0" w:line="360" w:lineRule="auto"/>
        <w:rPr>
          <w:rFonts w:ascii="宋体" w:hAnsi="宋体"/>
          <w:b w:val="0"/>
          <w:snapToGrid w:val="0"/>
          <w:sz w:val="24"/>
          <w:szCs w:val="24"/>
        </w:rPr>
      </w:pPr>
      <w:bookmarkStart w:id="350" w:name="_Toc430530475"/>
      <w:bookmarkStart w:id="351" w:name="_Toc29133"/>
      <w:bookmarkStart w:id="352" w:name="_Toc509218750"/>
      <w:r>
        <w:rPr>
          <w:rFonts w:ascii="宋体" w:hAnsi="宋体"/>
          <w:b w:val="0"/>
          <w:snapToGrid w:val="0"/>
          <w:sz w:val="24"/>
          <w:szCs w:val="24"/>
        </w:rPr>
        <w:t>7.2  中标公示及中标通知</w:t>
      </w:r>
      <w:bookmarkEnd w:id="350"/>
      <w:bookmarkEnd w:id="351"/>
      <w:bookmarkEnd w:id="352"/>
    </w:p>
    <w:p>
      <w:pPr>
        <w:autoSpaceDE w:val="0"/>
        <w:autoSpaceDN w:val="0"/>
        <w:adjustRightInd w:val="0"/>
        <w:snapToGrid w:val="0"/>
        <w:spacing w:line="360" w:lineRule="auto"/>
        <w:ind w:firstLine="420" w:firstLineChars="200"/>
        <w:rPr>
          <w:rFonts w:ascii="宋体" w:hAnsi="宋体"/>
          <w:szCs w:val="21"/>
        </w:rPr>
      </w:pPr>
      <w:r>
        <w:rPr>
          <w:rFonts w:hint="eastAsia" w:ascii="宋体" w:hAnsi="宋体"/>
          <w:snapToGrid w:val="0"/>
          <w:kern w:val="0"/>
          <w:szCs w:val="21"/>
        </w:rPr>
        <w:t>采购</w:t>
      </w:r>
      <w:r>
        <w:rPr>
          <w:rFonts w:ascii="宋体" w:hAnsi="宋体"/>
          <w:snapToGrid w:val="0"/>
          <w:kern w:val="0"/>
          <w:szCs w:val="21"/>
        </w:rPr>
        <w:t>人在收到评标报告之日起3日内公示中标候选人，公示期不得少于3日</w:t>
      </w:r>
      <w:r>
        <w:rPr>
          <w:rFonts w:hint="eastAsia" w:ascii="宋体" w:hAnsi="宋体"/>
          <w:szCs w:val="21"/>
        </w:rPr>
        <w:t>。</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在本章第 3.3 款规定的投标有效期内，且未有投标人的异议与投诉，</w:t>
      </w:r>
      <w:r>
        <w:rPr>
          <w:rFonts w:hint="eastAsia" w:ascii="宋体" w:hAnsi="宋体"/>
          <w:snapToGrid w:val="0"/>
          <w:kern w:val="0"/>
          <w:szCs w:val="21"/>
        </w:rPr>
        <w:t>采购</w:t>
      </w:r>
      <w:r>
        <w:rPr>
          <w:rFonts w:ascii="宋体" w:hAnsi="宋体"/>
          <w:snapToGrid w:val="0"/>
          <w:kern w:val="0"/>
          <w:szCs w:val="21"/>
        </w:rPr>
        <w:t>人以书面形式向中标人发出中标通知书。</w:t>
      </w:r>
    </w:p>
    <w:p>
      <w:pPr>
        <w:pStyle w:val="5"/>
        <w:snapToGrid w:val="0"/>
        <w:spacing w:before="0" w:after="0" w:line="360" w:lineRule="auto"/>
        <w:rPr>
          <w:rFonts w:ascii="宋体" w:hAnsi="宋体"/>
          <w:b w:val="0"/>
          <w:snapToGrid w:val="0"/>
          <w:sz w:val="24"/>
          <w:szCs w:val="24"/>
        </w:rPr>
      </w:pPr>
      <w:bookmarkStart w:id="353" w:name="_Toc200513167"/>
      <w:bookmarkStart w:id="354" w:name="_Toc509218751"/>
      <w:bookmarkStart w:id="355" w:name="_Toc287620726"/>
      <w:bookmarkStart w:id="356" w:name="_Toc21475"/>
      <w:bookmarkStart w:id="357" w:name="_Toc430530476"/>
      <w:bookmarkStart w:id="358" w:name="_Toc277082593"/>
      <w:bookmarkStart w:id="359" w:name="_Toc224103358"/>
      <w:bookmarkStart w:id="360" w:name="_Toc287607787"/>
      <w:r>
        <w:rPr>
          <w:rFonts w:ascii="宋体" w:hAnsi="宋体"/>
          <w:b w:val="0"/>
          <w:snapToGrid w:val="0"/>
          <w:sz w:val="24"/>
          <w:szCs w:val="24"/>
        </w:rPr>
        <w:t>7.3  履约担保</w:t>
      </w:r>
      <w:bookmarkEnd w:id="353"/>
      <w:bookmarkEnd w:id="354"/>
      <w:bookmarkEnd w:id="355"/>
      <w:bookmarkEnd w:id="356"/>
      <w:bookmarkEnd w:id="357"/>
      <w:bookmarkEnd w:id="358"/>
      <w:bookmarkEnd w:id="359"/>
      <w:bookmarkEnd w:id="360"/>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7.3.1  在签订合同前，中标人应按投标人须知前附表规定的金额、担保形式和</w:t>
      </w:r>
      <w:r>
        <w:rPr>
          <w:rFonts w:hint="eastAsia" w:ascii="宋体" w:hAnsi="宋体"/>
          <w:snapToGrid w:val="0"/>
          <w:kern w:val="0"/>
          <w:szCs w:val="21"/>
        </w:rPr>
        <w:t>采购</w:t>
      </w:r>
      <w:r>
        <w:rPr>
          <w:rFonts w:ascii="宋体" w:hAnsi="宋体"/>
          <w:snapToGrid w:val="0"/>
          <w:kern w:val="0"/>
          <w:szCs w:val="21"/>
        </w:rPr>
        <w:t>文件第四章“合同条款及格式”规定的履约担保格式向</w:t>
      </w:r>
      <w:r>
        <w:rPr>
          <w:rFonts w:hint="eastAsia" w:ascii="宋体" w:hAnsi="宋体"/>
          <w:snapToGrid w:val="0"/>
          <w:kern w:val="0"/>
          <w:szCs w:val="21"/>
        </w:rPr>
        <w:t>采购</w:t>
      </w:r>
      <w:r>
        <w:rPr>
          <w:rFonts w:ascii="宋体" w:hAnsi="宋体"/>
          <w:snapToGrid w:val="0"/>
          <w:kern w:val="0"/>
          <w:szCs w:val="21"/>
        </w:rPr>
        <w:t>人提交履约担保。联合体中标的，其履约担保由牵头人递交，并应符合投标人须知前附表规定的金额、担保形式和</w:t>
      </w:r>
      <w:r>
        <w:rPr>
          <w:rFonts w:hint="eastAsia" w:ascii="宋体" w:hAnsi="宋体"/>
          <w:snapToGrid w:val="0"/>
          <w:kern w:val="0"/>
          <w:szCs w:val="21"/>
        </w:rPr>
        <w:t>采购</w:t>
      </w:r>
      <w:r>
        <w:rPr>
          <w:rFonts w:ascii="宋体" w:hAnsi="宋体"/>
          <w:snapToGrid w:val="0"/>
          <w:kern w:val="0"/>
          <w:szCs w:val="21"/>
        </w:rPr>
        <w:t>文件第四章“合同条款及格式”规定的履约担保格式要求。</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7.3.2  中标人不能按本章第 7.3.1 项要求提交履约担保的，视为放弃中标，其投标保证金不予退还，给</w:t>
      </w:r>
      <w:r>
        <w:rPr>
          <w:rFonts w:hint="eastAsia" w:ascii="宋体" w:hAnsi="宋体"/>
          <w:snapToGrid w:val="0"/>
          <w:kern w:val="0"/>
          <w:szCs w:val="21"/>
        </w:rPr>
        <w:t>采购</w:t>
      </w:r>
      <w:r>
        <w:rPr>
          <w:rFonts w:ascii="宋体" w:hAnsi="宋体"/>
          <w:snapToGrid w:val="0"/>
          <w:kern w:val="0"/>
          <w:szCs w:val="21"/>
        </w:rPr>
        <w:t>人造成的损失超过投标保证金数额的，中标人还应当对超过部分予以赔偿。</w:t>
      </w:r>
    </w:p>
    <w:p>
      <w:pPr>
        <w:pStyle w:val="5"/>
        <w:snapToGrid w:val="0"/>
        <w:spacing w:before="0" w:after="0" w:line="360" w:lineRule="auto"/>
        <w:rPr>
          <w:rFonts w:ascii="宋体" w:hAnsi="宋体"/>
          <w:b w:val="0"/>
          <w:snapToGrid w:val="0"/>
          <w:sz w:val="24"/>
          <w:szCs w:val="24"/>
        </w:rPr>
      </w:pPr>
      <w:bookmarkStart w:id="361" w:name="_Toc287620727"/>
      <w:bookmarkStart w:id="362" w:name="_Toc26300"/>
      <w:bookmarkStart w:id="363" w:name="_Toc287607788"/>
      <w:bookmarkStart w:id="364" w:name="_Toc224103359"/>
      <w:bookmarkStart w:id="365" w:name="_Toc509218752"/>
      <w:bookmarkStart w:id="366" w:name="_Toc277082594"/>
      <w:bookmarkStart w:id="367" w:name="_Toc430530477"/>
      <w:bookmarkStart w:id="368" w:name="_Toc200513168"/>
      <w:r>
        <w:rPr>
          <w:rFonts w:ascii="宋体" w:hAnsi="宋体"/>
          <w:b w:val="0"/>
          <w:snapToGrid w:val="0"/>
          <w:sz w:val="24"/>
          <w:szCs w:val="24"/>
        </w:rPr>
        <w:t>7.4  签订合同</w:t>
      </w:r>
      <w:bookmarkEnd w:id="361"/>
      <w:bookmarkEnd w:id="362"/>
      <w:bookmarkEnd w:id="363"/>
      <w:bookmarkEnd w:id="364"/>
      <w:bookmarkEnd w:id="365"/>
      <w:bookmarkEnd w:id="366"/>
      <w:bookmarkEnd w:id="367"/>
      <w:bookmarkEnd w:id="368"/>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7.4.1 </w:t>
      </w:r>
      <w:r>
        <w:rPr>
          <w:rFonts w:hint="eastAsia" w:ascii="宋体" w:hAnsi="宋体"/>
          <w:snapToGrid w:val="0"/>
          <w:kern w:val="0"/>
          <w:szCs w:val="21"/>
        </w:rPr>
        <w:t xml:space="preserve"> 采购</w:t>
      </w:r>
      <w:r>
        <w:rPr>
          <w:rFonts w:ascii="宋体" w:hAnsi="宋体"/>
          <w:snapToGrid w:val="0"/>
          <w:kern w:val="0"/>
          <w:szCs w:val="21"/>
        </w:rPr>
        <w:t>人和中标人应当自中标通知书发出之日起 30 天内，根据</w:t>
      </w:r>
      <w:r>
        <w:rPr>
          <w:rFonts w:hint="eastAsia" w:ascii="宋体" w:hAnsi="宋体"/>
          <w:snapToGrid w:val="0"/>
          <w:kern w:val="0"/>
          <w:szCs w:val="21"/>
        </w:rPr>
        <w:t>采购</w:t>
      </w:r>
      <w:r>
        <w:rPr>
          <w:rFonts w:ascii="宋体" w:hAnsi="宋体"/>
          <w:snapToGrid w:val="0"/>
          <w:kern w:val="0"/>
          <w:szCs w:val="21"/>
        </w:rPr>
        <w:t>文件和中标人的投标文件订立书面合同。中标人</w:t>
      </w:r>
      <w:r>
        <w:rPr>
          <w:rFonts w:hint="eastAsia" w:ascii="宋体" w:hAnsi="宋体"/>
          <w:snapToGrid w:val="0"/>
          <w:kern w:val="0"/>
          <w:szCs w:val="21"/>
        </w:rPr>
        <w:t>放弃中标项目，</w:t>
      </w:r>
      <w:r>
        <w:rPr>
          <w:rFonts w:ascii="宋体" w:hAnsi="宋体"/>
          <w:snapToGrid w:val="0"/>
          <w:kern w:val="0"/>
          <w:szCs w:val="21"/>
        </w:rPr>
        <w:t>无正当理由</w:t>
      </w:r>
      <w:r>
        <w:rPr>
          <w:rFonts w:hint="eastAsia" w:ascii="宋体" w:hAnsi="宋体"/>
          <w:snapToGrid w:val="0"/>
          <w:kern w:val="0"/>
          <w:szCs w:val="21"/>
        </w:rPr>
        <w:t>不与采购人签订合同，在签订合同时向采购人提出附加条件或者更改合同实质性内容</w:t>
      </w:r>
      <w:r>
        <w:rPr>
          <w:rFonts w:ascii="宋体" w:hAnsi="宋体"/>
          <w:snapToGrid w:val="0"/>
          <w:kern w:val="0"/>
          <w:szCs w:val="21"/>
        </w:rPr>
        <w:t>，</w:t>
      </w:r>
      <w:r>
        <w:rPr>
          <w:rFonts w:hint="eastAsia" w:ascii="宋体" w:hAnsi="宋体" w:cs="宋体"/>
          <w:szCs w:val="21"/>
        </w:rPr>
        <w:t>或不按照采购文件要求提交低价风险担保（适用于经评审最低投标价法）或履约保证金的，</w:t>
      </w:r>
      <w:r>
        <w:rPr>
          <w:rFonts w:hint="eastAsia" w:ascii="宋体" w:hAnsi="宋体"/>
          <w:snapToGrid w:val="0"/>
          <w:kern w:val="0"/>
          <w:szCs w:val="21"/>
        </w:rPr>
        <w:t>采购</w:t>
      </w:r>
      <w:r>
        <w:rPr>
          <w:rFonts w:ascii="宋体" w:hAnsi="宋体"/>
          <w:snapToGrid w:val="0"/>
          <w:kern w:val="0"/>
          <w:szCs w:val="21"/>
        </w:rPr>
        <w:t>人取消其中标资格，其投标保证金不予退还；给</w:t>
      </w:r>
      <w:r>
        <w:rPr>
          <w:rFonts w:hint="eastAsia" w:ascii="宋体" w:hAnsi="宋体"/>
          <w:snapToGrid w:val="0"/>
          <w:kern w:val="0"/>
          <w:szCs w:val="21"/>
        </w:rPr>
        <w:t>采购</w:t>
      </w:r>
      <w:r>
        <w:rPr>
          <w:rFonts w:ascii="宋体" w:hAnsi="宋体"/>
          <w:snapToGrid w:val="0"/>
          <w:kern w:val="0"/>
          <w:szCs w:val="21"/>
        </w:rPr>
        <w:t>人造成的损失超过投标保证金数额的，中标人还应当对超过部分予以赔偿。</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7.4.2  发出中标通知书后，</w:t>
      </w:r>
      <w:r>
        <w:rPr>
          <w:rFonts w:hint="eastAsia" w:ascii="宋体" w:hAnsi="宋体"/>
          <w:snapToGrid w:val="0"/>
          <w:kern w:val="0"/>
          <w:szCs w:val="21"/>
        </w:rPr>
        <w:t>采购</w:t>
      </w:r>
      <w:r>
        <w:rPr>
          <w:rFonts w:ascii="宋体" w:hAnsi="宋体"/>
          <w:snapToGrid w:val="0"/>
          <w:kern w:val="0"/>
          <w:szCs w:val="21"/>
        </w:rPr>
        <w:t>人无正当理由拒签合同的，</w:t>
      </w:r>
      <w:r>
        <w:rPr>
          <w:rFonts w:hint="eastAsia" w:ascii="宋体" w:hAnsi="宋体"/>
          <w:snapToGrid w:val="0"/>
          <w:kern w:val="0"/>
          <w:szCs w:val="21"/>
        </w:rPr>
        <w:t>采购</w:t>
      </w:r>
      <w:r>
        <w:rPr>
          <w:rFonts w:ascii="宋体" w:hAnsi="宋体"/>
          <w:snapToGrid w:val="0"/>
          <w:kern w:val="0"/>
          <w:szCs w:val="21"/>
        </w:rPr>
        <w:t>人向中标人退还投标保证金；给中标人造成损失的，还应当赔偿损失。</w:t>
      </w:r>
    </w:p>
    <w:p>
      <w:pPr>
        <w:pStyle w:val="4"/>
        <w:spacing w:before="0" w:after="0" w:line="360" w:lineRule="auto"/>
        <w:rPr>
          <w:rFonts w:ascii="宋体" w:hAnsi="宋体"/>
          <w:b w:val="0"/>
          <w:snapToGrid w:val="0"/>
        </w:rPr>
      </w:pPr>
      <w:bookmarkStart w:id="369" w:name="_Toc224103360"/>
      <w:bookmarkStart w:id="370" w:name="_Toc277082595"/>
      <w:bookmarkStart w:id="371" w:name="_Toc430530478"/>
      <w:bookmarkStart w:id="372" w:name="_Toc28692"/>
      <w:bookmarkStart w:id="373" w:name="_Toc509218753"/>
      <w:bookmarkStart w:id="374" w:name="_Toc287607789"/>
      <w:bookmarkStart w:id="375" w:name="_Toc200513169"/>
      <w:bookmarkStart w:id="376" w:name="_Toc287620728"/>
      <w:r>
        <w:rPr>
          <w:rFonts w:ascii="宋体" w:hAnsi="宋体"/>
          <w:b w:val="0"/>
          <w:snapToGrid w:val="0"/>
        </w:rPr>
        <w:t>8.  重新</w:t>
      </w:r>
      <w:r>
        <w:rPr>
          <w:rFonts w:hint="eastAsia" w:ascii="宋体" w:hAnsi="宋体"/>
          <w:b w:val="0"/>
          <w:snapToGrid w:val="0"/>
        </w:rPr>
        <w:t>采购</w:t>
      </w:r>
      <w:r>
        <w:rPr>
          <w:rFonts w:ascii="宋体" w:hAnsi="宋体"/>
          <w:b w:val="0"/>
          <w:snapToGrid w:val="0"/>
        </w:rPr>
        <w:t>和不再</w:t>
      </w:r>
      <w:bookmarkEnd w:id="369"/>
      <w:bookmarkEnd w:id="370"/>
      <w:bookmarkEnd w:id="371"/>
      <w:bookmarkEnd w:id="372"/>
      <w:bookmarkEnd w:id="373"/>
      <w:bookmarkEnd w:id="374"/>
      <w:bookmarkEnd w:id="375"/>
      <w:bookmarkEnd w:id="376"/>
      <w:r>
        <w:rPr>
          <w:rFonts w:hint="eastAsia" w:ascii="宋体" w:hAnsi="宋体"/>
          <w:b w:val="0"/>
          <w:snapToGrid w:val="0"/>
        </w:rPr>
        <w:t>采购</w:t>
      </w:r>
    </w:p>
    <w:p>
      <w:pPr>
        <w:pStyle w:val="5"/>
        <w:snapToGrid w:val="0"/>
        <w:spacing w:before="0" w:after="0" w:line="360" w:lineRule="auto"/>
        <w:rPr>
          <w:rFonts w:ascii="宋体" w:hAnsi="宋体"/>
          <w:b w:val="0"/>
          <w:snapToGrid w:val="0"/>
          <w:sz w:val="24"/>
          <w:szCs w:val="24"/>
        </w:rPr>
      </w:pPr>
      <w:bookmarkStart w:id="377" w:name="_Toc287620729"/>
      <w:bookmarkStart w:id="378" w:name="_Toc200513170"/>
      <w:bookmarkStart w:id="379" w:name="_Toc287607790"/>
      <w:bookmarkStart w:id="380" w:name="_Toc277082596"/>
      <w:bookmarkStart w:id="381" w:name="_Toc224103361"/>
      <w:bookmarkStart w:id="382" w:name="_Toc509218754"/>
      <w:bookmarkStart w:id="383" w:name="_Toc430530479"/>
      <w:bookmarkStart w:id="384" w:name="_Toc1745"/>
      <w:r>
        <w:rPr>
          <w:rFonts w:ascii="宋体" w:hAnsi="宋体"/>
          <w:b w:val="0"/>
          <w:snapToGrid w:val="0"/>
          <w:sz w:val="24"/>
          <w:szCs w:val="24"/>
        </w:rPr>
        <w:t>8.1  重新</w:t>
      </w:r>
      <w:bookmarkEnd w:id="377"/>
      <w:bookmarkEnd w:id="378"/>
      <w:bookmarkEnd w:id="379"/>
      <w:bookmarkEnd w:id="380"/>
      <w:bookmarkEnd w:id="381"/>
      <w:bookmarkEnd w:id="382"/>
      <w:bookmarkEnd w:id="383"/>
      <w:r>
        <w:rPr>
          <w:rFonts w:hint="eastAsia" w:ascii="宋体" w:hAnsi="宋体"/>
          <w:b w:val="0"/>
          <w:snapToGrid w:val="0"/>
          <w:sz w:val="24"/>
          <w:szCs w:val="24"/>
        </w:rPr>
        <w:t>采购的情形</w:t>
      </w:r>
      <w:bookmarkEnd w:id="384"/>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有下列情形之一的，</w:t>
      </w:r>
      <w:r>
        <w:rPr>
          <w:rFonts w:hint="eastAsia" w:ascii="宋体" w:hAnsi="宋体"/>
          <w:snapToGrid w:val="0"/>
          <w:kern w:val="0"/>
          <w:szCs w:val="21"/>
        </w:rPr>
        <w:t>采购</w:t>
      </w:r>
      <w:r>
        <w:rPr>
          <w:rFonts w:ascii="宋体" w:hAnsi="宋体"/>
          <w:snapToGrid w:val="0"/>
          <w:kern w:val="0"/>
          <w:szCs w:val="21"/>
        </w:rPr>
        <w:t>人将重新</w:t>
      </w:r>
      <w:r>
        <w:rPr>
          <w:rFonts w:hint="eastAsia" w:ascii="宋体" w:hAnsi="宋体"/>
          <w:snapToGrid w:val="0"/>
          <w:kern w:val="0"/>
          <w:szCs w:val="21"/>
        </w:rPr>
        <w:t>采购</w:t>
      </w:r>
      <w:r>
        <w:rPr>
          <w:rFonts w:ascii="宋体" w:hAnsi="宋体"/>
          <w:snapToGrid w:val="0"/>
          <w:kern w:val="0"/>
          <w:szCs w:val="21"/>
        </w:rPr>
        <w:t>：</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（1）投标截止时间止，投标人少于 3 个的；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（2）经评标委员会评审后否决所有投标的；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w:t>
      </w:r>
      <w:r>
        <w:rPr>
          <w:rFonts w:hint="eastAsia" w:ascii="宋体" w:hAnsi="宋体"/>
          <w:snapToGrid w:val="0"/>
          <w:kern w:val="0"/>
          <w:szCs w:val="21"/>
        </w:rPr>
        <w:t>经评标委员会评审后部分投标被否决，导致有效投标人不足三个的，评标委员会应当否决所有投标。但是有效投标人的经济、技术等指标仍然具有市场竞争力，能够满足采购文件要求的，评标委员会可以继续评标并确定中标候选人</w:t>
      </w:r>
      <w:r>
        <w:rPr>
          <w:rFonts w:ascii="宋体" w:hAnsi="宋体"/>
          <w:snapToGrid w:val="0"/>
          <w:kern w:val="0"/>
          <w:szCs w:val="21"/>
        </w:rPr>
        <w:t>；</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（4）法律法规规定的其他情形。</w:t>
      </w:r>
    </w:p>
    <w:p>
      <w:pPr>
        <w:pStyle w:val="5"/>
        <w:snapToGrid w:val="0"/>
        <w:spacing w:before="0" w:after="0" w:line="360" w:lineRule="auto"/>
        <w:rPr>
          <w:rFonts w:ascii="宋体" w:hAnsi="宋体"/>
          <w:b w:val="0"/>
          <w:snapToGrid w:val="0"/>
          <w:sz w:val="24"/>
          <w:szCs w:val="24"/>
        </w:rPr>
      </w:pPr>
      <w:bookmarkStart w:id="385" w:name="_Toc224103362"/>
      <w:bookmarkStart w:id="386" w:name="_Toc287620730"/>
      <w:bookmarkStart w:id="387" w:name="_Toc248"/>
      <w:bookmarkStart w:id="388" w:name="_Toc287607791"/>
      <w:bookmarkStart w:id="389" w:name="_Toc277082597"/>
      <w:bookmarkStart w:id="390" w:name="_Toc200513171"/>
      <w:bookmarkStart w:id="391" w:name="_Toc509218755"/>
      <w:bookmarkStart w:id="392" w:name="_Toc430530480"/>
      <w:r>
        <w:rPr>
          <w:rFonts w:ascii="宋体" w:hAnsi="宋体"/>
          <w:b w:val="0"/>
          <w:snapToGrid w:val="0"/>
          <w:sz w:val="24"/>
          <w:szCs w:val="24"/>
        </w:rPr>
        <w:t xml:space="preserve">8.2  </w:t>
      </w:r>
      <w:r>
        <w:rPr>
          <w:rFonts w:hint="eastAsia" w:ascii="宋体" w:hAnsi="宋体"/>
          <w:b w:val="0"/>
          <w:snapToGrid w:val="0"/>
          <w:sz w:val="24"/>
          <w:szCs w:val="24"/>
        </w:rPr>
        <w:t>重新采购</w:t>
      </w:r>
      <w:r>
        <w:rPr>
          <w:rFonts w:ascii="宋体" w:hAnsi="宋体"/>
          <w:b w:val="0"/>
          <w:snapToGrid w:val="0"/>
          <w:sz w:val="24"/>
          <w:szCs w:val="24"/>
        </w:rPr>
        <w:t>和不再</w:t>
      </w:r>
      <w:bookmarkEnd w:id="385"/>
      <w:bookmarkEnd w:id="386"/>
      <w:bookmarkEnd w:id="387"/>
      <w:bookmarkEnd w:id="388"/>
      <w:bookmarkEnd w:id="389"/>
      <w:bookmarkEnd w:id="390"/>
      <w:bookmarkEnd w:id="391"/>
      <w:bookmarkEnd w:id="392"/>
      <w:r>
        <w:rPr>
          <w:rFonts w:hint="eastAsia" w:ascii="宋体" w:hAnsi="宋体"/>
          <w:b w:val="0"/>
          <w:snapToGrid w:val="0"/>
          <w:sz w:val="24"/>
          <w:szCs w:val="24"/>
        </w:rPr>
        <w:t>采购</w:t>
      </w:r>
    </w:p>
    <w:p>
      <w:pPr>
        <w:autoSpaceDE w:val="0"/>
        <w:autoSpaceDN w:val="0"/>
        <w:adjustRightInd w:val="0"/>
        <w:snapToGrid w:val="0"/>
        <w:spacing w:line="360" w:lineRule="auto"/>
        <w:ind w:firstLine="420"/>
        <w:rPr>
          <w:rFonts w:ascii="宋体" w:hAnsi="宋体"/>
          <w:snapToGrid w:val="0"/>
          <w:kern w:val="0"/>
          <w:szCs w:val="21"/>
        </w:rPr>
      </w:pPr>
      <w:r>
        <w:rPr>
          <w:rFonts w:hint="eastAsia" w:ascii="宋体" w:hAnsi="宋体"/>
          <w:snapToGrid w:val="0"/>
          <w:kern w:val="0"/>
          <w:szCs w:val="21"/>
        </w:rPr>
        <w:t>重新采购的投标人仍然少于三个的，按照采购投标法律法规规定的程序开标和评标。重新采购经评审有有效投标人的，应当依法确定中标候选人；无有效投标人的，可以不再进行采购，但是按照国家有关规定需要履行审批、核准、备案手续的依法必须进行采购的项目，应当报原项目投资主管部门审批、核准、备案</w:t>
      </w:r>
      <w:r>
        <w:rPr>
          <w:rFonts w:ascii="宋体" w:hAnsi="宋体"/>
          <w:snapToGrid w:val="0"/>
          <w:kern w:val="0"/>
          <w:szCs w:val="21"/>
        </w:rPr>
        <w:t>。</w:t>
      </w:r>
      <w:bookmarkStart w:id="393" w:name="_Toc3833"/>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3"/>
        <w:spacing w:line="360" w:lineRule="auto"/>
        <w:jc w:val="center"/>
        <w:rPr>
          <w:rFonts w:ascii="宋体" w:hAnsi="宋体"/>
          <w:snapToGrid w:val="0"/>
          <w:kern w:val="0"/>
        </w:rPr>
      </w:pPr>
      <w:r>
        <w:rPr>
          <w:rFonts w:ascii="宋体" w:hAnsi="宋体"/>
          <w:snapToGrid w:val="0"/>
          <w:kern w:val="0"/>
        </w:rPr>
        <w:t xml:space="preserve">第三章 </w:t>
      </w:r>
      <w:r>
        <w:rPr>
          <w:rFonts w:hint="eastAsia" w:ascii="宋体" w:hAnsi="宋体"/>
          <w:snapToGrid w:val="0"/>
          <w:kern w:val="0"/>
        </w:rPr>
        <w:t xml:space="preserve"> </w:t>
      </w:r>
      <w:r>
        <w:rPr>
          <w:rFonts w:ascii="宋体" w:hAnsi="宋体"/>
          <w:snapToGrid w:val="0"/>
          <w:kern w:val="0"/>
        </w:rPr>
        <w:t>评标办法（</w:t>
      </w:r>
      <w:r>
        <w:rPr>
          <w:rFonts w:hint="eastAsia" w:ascii="宋体" w:hAnsi="宋体"/>
          <w:snapToGrid w:val="0"/>
          <w:kern w:val="0"/>
        </w:rPr>
        <w:t>经评审的最低投标价法</w:t>
      </w:r>
      <w:r>
        <w:rPr>
          <w:rFonts w:ascii="宋体" w:hAnsi="宋体"/>
          <w:snapToGrid w:val="0"/>
          <w:kern w:val="0"/>
        </w:rPr>
        <w:t>）</w:t>
      </w:r>
      <w:bookmarkEnd w:id="393"/>
    </w:p>
    <w:p>
      <w:pPr>
        <w:keepNext/>
        <w:keepLines/>
        <w:spacing w:before="100" w:after="100" w:line="360" w:lineRule="auto"/>
        <w:outlineLvl w:val="1"/>
        <w:rPr>
          <w:rFonts w:ascii="宋体" w:hAnsi="宋体"/>
          <w:b/>
          <w:sz w:val="32"/>
          <w:szCs w:val="32"/>
        </w:rPr>
      </w:pPr>
      <w:bookmarkStart w:id="394" w:name="_Toc13155"/>
      <w:r>
        <w:rPr>
          <w:rFonts w:hint="eastAsia" w:ascii="宋体" w:hAnsi="宋体"/>
          <w:b/>
          <w:sz w:val="32"/>
          <w:szCs w:val="32"/>
        </w:rPr>
        <w:t>评标办法前附表</w:t>
      </w:r>
      <w:bookmarkEnd w:id="394"/>
    </w:p>
    <w:p>
      <w:pPr>
        <w:spacing w:line="400" w:lineRule="exact"/>
        <w:ind w:firstLine="427" w:firstLineChars="196"/>
        <w:rPr>
          <w:rFonts w:ascii="宋体" w:hAnsi="宋体"/>
          <w:spacing w:val="4"/>
          <w:kern w:val="0"/>
          <w:szCs w:val="21"/>
        </w:rPr>
      </w:pPr>
      <w:bookmarkStart w:id="395" w:name="_Toc13210726"/>
      <w:r>
        <w:rPr>
          <w:rFonts w:ascii="宋体" w:hAnsi="宋体"/>
          <w:spacing w:val="4"/>
          <w:kern w:val="0"/>
          <w:szCs w:val="21"/>
        </w:rPr>
        <w:t>评标办法中的评审内容必须和投标人须知中的对应内容一致，若投标人须知中未作要求的内容，不得列入评标办法作为评定依据。</w:t>
      </w:r>
      <w:bookmarkEnd w:id="395"/>
    </w:p>
    <w:tbl>
      <w:tblPr>
        <w:tblStyle w:val="45"/>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pPr>
              <w:spacing w:line="400" w:lineRule="exact"/>
              <w:jc w:val="center"/>
              <w:rPr>
                <w:rFonts w:ascii="宋体" w:hAnsi="宋体"/>
                <w:b/>
                <w:kern w:val="0"/>
              </w:rPr>
            </w:pPr>
            <w:r>
              <w:rPr>
                <w:rFonts w:ascii="宋体" w:hAnsi="宋体"/>
                <w:b/>
                <w:kern w:val="0"/>
              </w:rPr>
              <w:t>条款号</w:t>
            </w:r>
          </w:p>
        </w:tc>
        <w:tc>
          <w:tcPr>
            <w:tcW w:w="1560" w:type="dxa"/>
            <w:tcBorders>
              <w:left w:val="single" w:color="auto" w:sz="4" w:space="0"/>
            </w:tcBorders>
            <w:vAlign w:val="center"/>
          </w:tcPr>
          <w:p>
            <w:pPr>
              <w:spacing w:line="400" w:lineRule="exact"/>
              <w:jc w:val="center"/>
              <w:rPr>
                <w:rFonts w:ascii="宋体" w:hAnsi="宋体"/>
                <w:b/>
                <w:kern w:val="0"/>
              </w:rPr>
            </w:pPr>
            <w:r>
              <w:rPr>
                <w:rFonts w:ascii="宋体" w:hAnsi="宋体"/>
                <w:b/>
                <w:kern w:val="0"/>
              </w:rPr>
              <w:t>评审因素</w:t>
            </w:r>
          </w:p>
        </w:tc>
        <w:tc>
          <w:tcPr>
            <w:tcW w:w="6882" w:type="dxa"/>
            <w:gridSpan w:val="2"/>
            <w:vAlign w:val="center"/>
          </w:tcPr>
          <w:p>
            <w:pPr>
              <w:spacing w:line="400" w:lineRule="exact"/>
              <w:jc w:val="center"/>
              <w:rPr>
                <w:rFonts w:ascii="宋体" w:hAnsi="宋体"/>
                <w:b/>
                <w:kern w:val="0"/>
              </w:rPr>
            </w:pPr>
            <w:r>
              <w:rPr>
                <w:rFonts w:ascii="宋体" w:hAnsi="宋体"/>
                <w:b/>
                <w:kern w:val="0"/>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1243" w:type="dxa"/>
            <w:tcBorders>
              <w:right w:val="single" w:color="auto" w:sz="4" w:space="0"/>
            </w:tcBorders>
            <w:vAlign w:val="center"/>
          </w:tcPr>
          <w:p>
            <w:pPr>
              <w:pStyle w:val="106"/>
              <w:spacing w:line="400" w:lineRule="exact"/>
              <w:ind w:firstLine="420"/>
              <w:rPr>
                <w:sz w:val="21"/>
                <w:szCs w:val="21"/>
              </w:rPr>
            </w:pPr>
            <w:r>
              <w:rPr>
                <w:sz w:val="21"/>
                <w:szCs w:val="21"/>
              </w:rPr>
              <w:t>1</w:t>
            </w:r>
          </w:p>
        </w:tc>
        <w:tc>
          <w:tcPr>
            <w:tcW w:w="1560" w:type="dxa"/>
            <w:tcBorders>
              <w:left w:val="single" w:color="auto" w:sz="4" w:space="0"/>
            </w:tcBorders>
            <w:vAlign w:val="center"/>
          </w:tcPr>
          <w:p>
            <w:pPr>
              <w:pStyle w:val="106"/>
              <w:spacing w:line="400" w:lineRule="exact"/>
              <w:ind w:firstLine="0" w:firstLineChars="0"/>
              <w:jc w:val="center"/>
              <w:rPr>
                <w:sz w:val="21"/>
                <w:szCs w:val="21"/>
              </w:rPr>
            </w:pPr>
            <w:r>
              <w:rPr>
                <w:rFonts w:hint="eastAsia"/>
                <w:sz w:val="21"/>
                <w:szCs w:val="21"/>
              </w:rPr>
              <w:t>评标办法</w:t>
            </w:r>
          </w:p>
        </w:tc>
        <w:tc>
          <w:tcPr>
            <w:tcW w:w="6882" w:type="dxa"/>
            <w:gridSpan w:val="2"/>
            <w:vAlign w:val="center"/>
          </w:tcPr>
          <w:p>
            <w:pPr>
              <w:spacing w:line="400" w:lineRule="exact"/>
              <w:ind w:firstLine="427" w:firstLineChars="196"/>
              <w:rPr>
                <w:rFonts w:ascii="宋体" w:hAnsi="宋体"/>
                <w:spacing w:val="4"/>
                <w:kern w:val="0"/>
                <w:szCs w:val="21"/>
              </w:rPr>
            </w:pPr>
            <w:r>
              <w:rPr>
                <w:rFonts w:hint="eastAsia" w:ascii="宋体" w:hAnsi="宋体"/>
                <w:spacing w:val="4"/>
                <w:kern w:val="0"/>
                <w:szCs w:val="21"/>
              </w:rPr>
              <w:t>本次评标采用经评审的最低投标价法，评标委员会按照本章第2.1款进行报价排序，按照本章第2.2款进行符合性审查，符合性审查合格的投标人中按报价由低到高推荐中标候选人，或根据采购人授权直接确定中标人。若出现投标人投标报价相同的，则以投标文件递交时间优先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pPr>
              <w:spacing w:line="400" w:lineRule="exact"/>
              <w:jc w:val="center"/>
              <w:rPr>
                <w:rFonts w:ascii="宋体" w:hAnsi="宋体"/>
                <w:kern w:val="0"/>
              </w:rPr>
            </w:pPr>
            <w:r>
              <w:rPr>
                <w:rFonts w:hint="eastAsia" w:ascii="宋体" w:hAnsi="宋体"/>
                <w:kern w:val="0"/>
              </w:rPr>
              <w:t>2.1</w:t>
            </w:r>
          </w:p>
        </w:tc>
        <w:tc>
          <w:tcPr>
            <w:tcW w:w="1560" w:type="dxa"/>
            <w:tcBorders>
              <w:left w:val="single" w:color="auto" w:sz="4" w:space="0"/>
              <w:right w:val="single" w:color="auto" w:sz="4" w:space="0"/>
            </w:tcBorders>
            <w:vAlign w:val="center"/>
          </w:tcPr>
          <w:p>
            <w:pPr>
              <w:spacing w:line="400" w:lineRule="exact"/>
              <w:jc w:val="center"/>
              <w:rPr>
                <w:rFonts w:ascii="宋体" w:hAnsi="宋体"/>
                <w:kern w:val="0"/>
              </w:rPr>
            </w:pPr>
            <w:r>
              <w:rPr>
                <w:rFonts w:ascii="宋体" w:hAnsi="宋体"/>
                <w:kern w:val="0"/>
              </w:rPr>
              <w:t>报价</w:t>
            </w:r>
            <w:r>
              <w:rPr>
                <w:rFonts w:hint="eastAsia" w:ascii="宋体" w:hAnsi="宋体"/>
                <w:kern w:val="0"/>
              </w:rPr>
              <w:t>排序</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kern w:val="0"/>
              </w:rPr>
            </w:pPr>
            <w:r>
              <w:rPr>
                <w:rFonts w:hint="eastAsia" w:ascii="宋体" w:hAnsi="宋体"/>
                <w:kern w:val="0"/>
              </w:rPr>
              <w:t>对报价不高于最高限价的所有投标人的投标文件，按照报价由低到高的顺序排序。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pPr>
              <w:spacing w:line="400" w:lineRule="exact"/>
              <w:jc w:val="center"/>
              <w:rPr>
                <w:rFonts w:ascii="宋体" w:hAnsi="宋体"/>
                <w:kern w:val="0"/>
              </w:rPr>
            </w:pPr>
            <w:r>
              <w:rPr>
                <w:rFonts w:hint="eastAsia" w:ascii="宋体" w:hAnsi="宋体"/>
                <w:kern w:val="0"/>
              </w:rPr>
              <w:t>2.2</w:t>
            </w:r>
          </w:p>
        </w:tc>
        <w:tc>
          <w:tcPr>
            <w:tcW w:w="1560" w:type="dxa"/>
            <w:tcBorders>
              <w:left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符合性审查</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kern w:val="0"/>
              </w:rPr>
            </w:pPr>
            <w:r>
              <w:rPr>
                <w:rFonts w:hint="eastAsia" w:ascii="宋体" w:hAnsi="宋体"/>
                <w:kern w:val="0"/>
              </w:rPr>
              <w:t>取报价排序前3名（若实际投标人数量小于勾选数量，</w:t>
            </w:r>
            <w:r>
              <w:rPr>
                <w:rFonts w:hint="eastAsia" w:ascii="宋体" w:hAnsi="宋体"/>
                <w:spacing w:val="4"/>
                <w:kern w:val="0"/>
                <w:szCs w:val="21"/>
              </w:rPr>
              <w:t>则全部纳入）进行符合性审查。符合性审查内容：资格评审、形式评审、响应性评审、投标函部分及经济部分评审。符合性审查</w:t>
            </w:r>
            <w:r>
              <w:rPr>
                <w:rFonts w:hint="eastAsia" w:ascii="宋体" w:hAnsi="宋体"/>
                <w:kern w:val="0"/>
              </w:rPr>
              <w:t>合格的投标人中，报价最低的成为第一中标候选人，报价次低的成为第二中标候选人，依次类推。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2.2.</w:t>
            </w:r>
            <w:r>
              <w:rPr>
                <w:rFonts w:ascii="宋体" w:hAnsi="宋体" w:cs="宋体"/>
                <w:szCs w:val="21"/>
              </w:rPr>
              <w:t>1</w:t>
            </w:r>
          </w:p>
        </w:tc>
        <w:tc>
          <w:tcPr>
            <w:tcW w:w="1560" w:type="dxa"/>
            <w:vMerge w:val="restart"/>
            <w:tcBorders>
              <w:left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资格评审标准</w:t>
            </w: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资质条件</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营业执照</w:t>
            </w:r>
          </w:p>
        </w:tc>
        <w:tc>
          <w:tcPr>
            <w:tcW w:w="4615" w:type="dxa"/>
            <w:tcBorders>
              <w:top w:val="single" w:color="auto" w:sz="4" w:space="0"/>
              <w:left w:val="single" w:color="auto" w:sz="4" w:space="0"/>
            </w:tcBorders>
            <w:vAlign w:val="center"/>
          </w:tcPr>
          <w:p>
            <w:pPr>
              <w:snapToGrid w:val="0"/>
              <w:spacing w:after="78" w:afterLines="25"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安全生产条件</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□财务要求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after="78" w:afterLines="25" w:line="400" w:lineRule="exact"/>
              <w:jc w:val="left"/>
              <w:rPr>
                <w:rFonts w:ascii="宋体" w:hAnsi="宋体" w:cs="宋体"/>
                <w:kern w:val="0"/>
              </w:rPr>
            </w:pPr>
            <w:r>
              <w:rPr>
                <w:rFonts w:hint="eastAsia" w:ascii="宋体" w:hAnsi="宋体" w:cs="宋体"/>
                <w:kern w:val="0"/>
              </w:rPr>
              <w:t>□业绩要求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after="78" w:afterLines="25" w:line="400" w:lineRule="exact"/>
              <w:jc w:val="left"/>
              <w:rPr>
                <w:rFonts w:ascii="宋体" w:hAnsi="宋体" w:cs="宋体"/>
                <w:kern w:val="0"/>
              </w:rPr>
            </w:pPr>
            <w:r>
              <w:rPr>
                <w:rFonts w:hint="eastAsia" w:ascii="宋体" w:hAnsi="宋体" w:cs="宋体"/>
                <w:szCs w:val="21"/>
              </w:rPr>
              <w:t>投标截止日投标资格情况</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项目经理资格要求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其他要求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u w:val="single"/>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□联合体投标人</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pPr>
              <w:spacing w:line="400" w:lineRule="exact"/>
              <w:jc w:val="center"/>
              <w:rPr>
                <w:rFonts w:ascii="宋体" w:hAnsi="宋体"/>
                <w:kern w:val="0"/>
              </w:rPr>
            </w:pPr>
            <w:r>
              <w:rPr>
                <w:rFonts w:ascii="宋体" w:hAnsi="宋体"/>
                <w:kern w:val="0"/>
              </w:rPr>
              <w:t>2.</w:t>
            </w:r>
            <w:r>
              <w:rPr>
                <w:rFonts w:hint="eastAsia" w:ascii="宋体" w:hAnsi="宋体"/>
                <w:kern w:val="0"/>
              </w:rPr>
              <w:t>2</w:t>
            </w:r>
            <w:r>
              <w:rPr>
                <w:rFonts w:ascii="宋体" w:hAnsi="宋体"/>
                <w:kern w:val="0"/>
              </w:rPr>
              <w:t>.2</w:t>
            </w:r>
          </w:p>
        </w:tc>
        <w:tc>
          <w:tcPr>
            <w:tcW w:w="1560" w:type="dxa"/>
            <w:vMerge w:val="restart"/>
            <w:tcBorders>
              <w:left w:val="single" w:color="auto" w:sz="4" w:space="0"/>
            </w:tcBorders>
            <w:vAlign w:val="center"/>
          </w:tcPr>
          <w:p>
            <w:pPr>
              <w:spacing w:line="400" w:lineRule="exact"/>
              <w:jc w:val="center"/>
              <w:rPr>
                <w:rFonts w:ascii="宋体" w:hAnsi="宋体"/>
                <w:kern w:val="0"/>
              </w:rPr>
            </w:pPr>
            <w:r>
              <w:rPr>
                <w:rFonts w:hint="eastAsia" w:ascii="宋体" w:hAnsi="宋体"/>
                <w:kern w:val="0"/>
              </w:rPr>
              <w:t>形式评审标准</w:t>
            </w: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投标人名称</w:t>
            </w:r>
          </w:p>
        </w:tc>
        <w:tc>
          <w:tcPr>
            <w:tcW w:w="461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与营业执照、资质证书、安全生产许可证一致，依法变更名称的应提交相应证明材料。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kern w:val="0"/>
              </w:rPr>
            </w:pPr>
          </w:p>
        </w:tc>
        <w:tc>
          <w:tcPr>
            <w:tcW w:w="1560" w:type="dxa"/>
            <w:vMerge w:val="continue"/>
            <w:tcBorders>
              <w:left w:val="single" w:color="auto" w:sz="4" w:space="0"/>
            </w:tcBorders>
            <w:vAlign w:val="center"/>
          </w:tcPr>
          <w:p>
            <w:pPr>
              <w:spacing w:line="400" w:lineRule="exact"/>
              <w:jc w:val="center"/>
              <w:rPr>
                <w:rFonts w:ascii="宋体" w:hAnsi="宋体"/>
                <w:b/>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投标文件格式</w:t>
            </w:r>
          </w:p>
        </w:tc>
        <w:tc>
          <w:tcPr>
            <w:tcW w:w="4615" w:type="dxa"/>
            <w:tcBorders>
              <w:left w:val="single" w:color="auto" w:sz="4" w:space="0"/>
            </w:tcBorders>
            <w:vAlign w:val="center"/>
          </w:tcPr>
          <w:p>
            <w:pPr>
              <w:snapToGrid w:val="0"/>
              <w:spacing w:line="400" w:lineRule="exact"/>
              <w:ind w:firstLine="380" w:firstLineChars="181"/>
              <w:rPr>
                <w:rFonts w:ascii="宋体" w:hAnsi="宋体" w:cs="宋体"/>
                <w:kern w:val="0"/>
              </w:rPr>
            </w:pPr>
            <w:r>
              <w:rPr>
                <w:rFonts w:hint="eastAsia" w:ascii="宋体" w:hAnsi="宋体" w:cs="宋体"/>
                <w:kern w:val="0"/>
              </w:rPr>
              <w:t>符合第二章“投标人须知”第3.7款的要求（不含投标函部分）。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0" w:hRule="atLeast"/>
        </w:trPr>
        <w:tc>
          <w:tcPr>
            <w:tcW w:w="1243" w:type="dxa"/>
            <w:vMerge w:val="continue"/>
            <w:tcBorders>
              <w:right w:val="single" w:color="auto" w:sz="4" w:space="0"/>
            </w:tcBorders>
            <w:vAlign w:val="center"/>
          </w:tcPr>
          <w:p>
            <w:pPr>
              <w:spacing w:line="400" w:lineRule="exact"/>
              <w:jc w:val="center"/>
              <w:rPr>
                <w:rFonts w:ascii="宋体" w:hAnsi="宋体"/>
                <w:b/>
                <w:kern w:val="0"/>
              </w:rPr>
            </w:pPr>
          </w:p>
        </w:tc>
        <w:tc>
          <w:tcPr>
            <w:tcW w:w="1560" w:type="dxa"/>
            <w:vMerge w:val="continue"/>
            <w:tcBorders>
              <w:left w:val="single" w:color="auto" w:sz="4" w:space="0"/>
            </w:tcBorders>
            <w:vAlign w:val="center"/>
          </w:tcPr>
          <w:p>
            <w:pPr>
              <w:spacing w:line="400" w:lineRule="exact"/>
              <w:jc w:val="center"/>
              <w:rPr>
                <w:rFonts w:ascii="宋体" w:hAnsi="宋体"/>
                <w:b/>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投标文件的签署</w:t>
            </w:r>
          </w:p>
        </w:tc>
        <w:tc>
          <w:tcPr>
            <w:tcW w:w="4615" w:type="dxa"/>
            <w:tcBorders>
              <w:left w:val="single" w:color="auto" w:sz="4" w:space="0"/>
            </w:tcBorders>
            <w:vAlign w:val="center"/>
          </w:tcPr>
          <w:p>
            <w:pPr>
              <w:autoSpaceDE w:val="0"/>
              <w:autoSpaceDN w:val="0"/>
              <w:adjustRightInd w:val="0"/>
              <w:snapToGrid w:val="0"/>
              <w:spacing w:line="400" w:lineRule="exact"/>
              <w:ind w:firstLine="420" w:firstLineChars="200"/>
              <w:rPr>
                <w:rFonts w:ascii="宋体" w:hAnsi="宋体" w:cs="宋体"/>
                <w:kern w:val="0"/>
              </w:rPr>
            </w:pPr>
            <w:r>
              <w:rPr>
                <w:rFonts w:hint="eastAsia" w:ascii="宋体" w:hAnsi="宋体" w:cs="宋体"/>
                <w:kern w:val="0"/>
              </w:rPr>
              <w:t>第八章 投标文件格式（不含投标函部分）要求法定代表人或其委托代理人签字（或盖章）的须齐全。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kern w:val="0"/>
              </w:rPr>
            </w:pPr>
          </w:p>
        </w:tc>
        <w:tc>
          <w:tcPr>
            <w:tcW w:w="1560" w:type="dxa"/>
            <w:vMerge w:val="continue"/>
            <w:tcBorders>
              <w:left w:val="single" w:color="auto" w:sz="4" w:space="0"/>
            </w:tcBorders>
            <w:vAlign w:val="center"/>
          </w:tcPr>
          <w:p>
            <w:pPr>
              <w:spacing w:line="400" w:lineRule="exact"/>
              <w:jc w:val="center"/>
              <w:rPr>
                <w:rFonts w:ascii="宋体" w:hAnsi="宋体"/>
                <w:b/>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委托代理人</w:t>
            </w:r>
          </w:p>
        </w:tc>
        <w:tc>
          <w:tcPr>
            <w:tcW w:w="4615" w:type="dxa"/>
            <w:tcBorders>
              <w:left w:val="single" w:color="auto" w:sz="4" w:space="0"/>
            </w:tcBorders>
            <w:vAlign w:val="center"/>
          </w:tcPr>
          <w:p>
            <w:pPr>
              <w:snapToGrid w:val="0"/>
              <w:spacing w:after="78" w:afterLines="25" w:line="400" w:lineRule="exact"/>
              <w:ind w:firstLine="420" w:firstLineChars="200"/>
              <w:rPr>
                <w:rFonts w:ascii="宋体" w:hAnsi="宋体" w:cs="宋体"/>
                <w:kern w:val="0"/>
              </w:rPr>
            </w:pPr>
            <w:r>
              <w:rPr>
                <w:rFonts w:hint="eastAsia" w:ascii="宋体" w:hAnsi="宋体" w:cs="宋体"/>
                <w:kern w:val="0"/>
              </w:rPr>
              <w:t>投标人法定代表人的委托代理人有法定代表人签署的授权委托书和投标人为其缴纳的养老保险。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2.2.4</w:t>
            </w:r>
          </w:p>
        </w:tc>
        <w:tc>
          <w:tcPr>
            <w:tcW w:w="1560" w:type="dxa"/>
            <w:vMerge w:val="restart"/>
            <w:tcBorders>
              <w:top w:val="single" w:color="auto" w:sz="4" w:space="0"/>
              <w:left w:val="single" w:color="auto" w:sz="4" w:space="0"/>
            </w:tcBorders>
            <w:vAlign w:val="center"/>
          </w:tcPr>
          <w:p>
            <w:pPr>
              <w:spacing w:line="400" w:lineRule="exact"/>
              <w:jc w:val="center"/>
              <w:rPr>
                <w:rFonts w:ascii="宋体" w:hAnsi="宋体"/>
                <w:kern w:val="0"/>
              </w:rPr>
            </w:pPr>
            <w:r>
              <w:rPr>
                <w:rFonts w:ascii="宋体" w:hAnsi="宋体"/>
                <w:kern w:val="0"/>
              </w:rPr>
              <w:t>响应性评审标准</w:t>
            </w: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投标内容</w:t>
            </w:r>
          </w:p>
        </w:tc>
        <w:tc>
          <w:tcPr>
            <w:tcW w:w="461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投标保证金</w:t>
            </w:r>
          </w:p>
        </w:tc>
        <w:tc>
          <w:tcPr>
            <w:tcW w:w="4615" w:type="dxa"/>
            <w:tcBorders>
              <w:left w:val="single" w:color="auto" w:sz="4" w:space="0"/>
            </w:tcBorders>
            <w:vAlign w:val="center"/>
          </w:tcPr>
          <w:p>
            <w:pPr>
              <w:tabs>
                <w:tab w:val="left" w:pos="611"/>
                <w:tab w:val="left" w:pos="669"/>
              </w:tabs>
              <w:snapToGrid w:val="0"/>
              <w:spacing w:line="400" w:lineRule="exact"/>
              <w:ind w:firstLine="420" w:firstLineChars="200"/>
              <w:rPr>
                <w:rFonts w:ascii="宋体" w:hAnsi="宋体" w:cs="宋体"/>
                <w:kern w:val="0"/>
              </w:rPr>
            </w:pPr>
            <w:r>
              <w:rPr>
                <w:rFonts w:hint="eastAsia" w:ascii="宋体" w:hAnsi="宋体" w:cs="宋体"/>
                <w:kern w:val="0"/>
              </w:rPr>
              <w:t>符合第二章“投标人须知前附表”第3.4款规定。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权利义务</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符合第四章“合同条款及格式”规定，投标文件不应附有采购人不能接受的条件。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技术标准和要求</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符合第七章“技术标准和要求”规定。（由投标人承诺，承诺书格式详见第八章投标文件格式。）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bottom w:val="single" w:color="auto" w:sz="4" w:space="0"/>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bottom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实质性要求</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符合第二章“投标人须知”第1.4.3项规定。</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本次投标不得有串通投标、弄虚作假等其他违反招投标相关法律、法规行为。</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2.2.5</w:t>
            </w:r>
          </w:p>
        </w:tc>
        <w:tc>
          <w:tcPr>
            <w:tcW w:w="1560" w:type="dxa"/>
            <w:vMerge w:val="restart"/>
            <w:tcBorders>
              <w:top w:val="single" w:color="auto" w:sz="4" w:space="0"/>
              <w:left w:val="single" w:color="auto" w:sz="4" w:space="0"/>
            </w:tcBorders>
            <w:vAlign w:val="center"/>
          </w:tcPr>
          <w:p>
            <w:pPr>
              <w:spacing w:line="400" w:lineRule="exact"/>
              <w:jc w:val="center"/>
              <w:rPr>
                <w:rFonts w:ascii="宋体" w:hAnsi="宋体"/>
                <w:kern w:val="0"/>
              </w:rPr>
            </w:pPr>
            <w:r>
              <w:rPr>
                <w:rFonts w:hint="eastAsia" w:ascii="宋体" w:hAnsi="宋体"/>
                <w:kern w:val="0"/>
              </w:rPr>
              <w:t>投标函部分及经济部分评审标准</w:t>
            </w: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投标函部分的格式</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符合第二章“投标人须知”第3.7款的要求。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投标函部分的签字盖章</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投标函部分的格式要求法定代表人或其委托代理人签字（或盖章）的须齐全。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工期</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符合第二章“投标人须知”第1.3.2项规定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工程质量</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符合第二章“投标人须知”第1.3.3项规定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投标有效期</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符合第二章“投标人须知”第3.3.1项规定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投标总报价</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1.投标总报价必须与已标价工程量清单总报价一致,且工程量清单总报价与依据单价、工程数量、分部分项工程合价计算出的结果应一致。</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2.投标总报价不得高于采购人公布的投标总报价最高限价。</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3.投标总报价低于最高限价85%的，投标人应在编制投标文件时，在投标函部分中递交低价风险担保缴纳承诺书。承诺书格式详见第八章投标文件格式。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暂定金额</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暂列金额、暂估价、安全文明施工费等暂定金额必须按照采购文件给定的金额填报。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报价唯一</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只能有一个有效报价。在采购文件没有规定的情况下，不得提交选择性报价。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已标价工程量清单</w:t>
            </w:r>
          </w:p>
        </w:tc>
        <w:tc>
          <w:tcPr>
            <w:tcW w:w="4615" w:type="dxa"/>
            <w:tcBorders>
              <w:left w:val="single" w:color="auto" w:sz="4" w:space="0"/>
            </w:tcBorders>
            <w:vAlign w:val="center"/>
          </w:tcPr>
          <w:p>
            <w:pPr>
              <w:spacing w:after="62" w:afterLines="20" w:line="400" w:lineRule="exact"/>
              <w:ind w:firstLine="420" w:firstLineChars="200"/>
              <w:rPr>
                <w:rFonts w:ascii="宋体" w:hAnsi="宋体" w:cs="宋体"/>
                <w:kern w:val="0"/>
              </w:rPr>
            </w:pPr>
            <w:r>
              <w:rPr>
                <w:rFonts w:hint="eastAsia" w:ascii="宋体" w:hAnsi="宋体" w:cs="宋体"/>
                <w:kern w:val="0"/>
              </w:rPr>
              <w:t>1.符合第五章“工程量清单”给出的范围及数量。</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2.采购文件中规定工程量清单不允许修改的内容不得修改。</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3.每项清单综合单价报价不得高于每项清单综合单价最高限价。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投标报价算术错误修正</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符合第三章“评标办法”第3.2.3项规定。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400" w:lineRule="exact"/>
              <w:jc w:val="center"/>
              <w:rPr>
                <w:rFonts w:ascii="宋体" w:hAnsi="宋体"/>
              </w:rPr>
            </w:pPr>
            <w:r>
              <w:rPr>
                <w:rFonts w:ascii="宋体" w:hAnsi="宋体"/>
              </w:rPr>
              <w:t>3</w:t>
            </w:r>
          </w:p>
        </w:tc>
        <w:tc>
          <w:tcPr>
            <w:tcW w:w="1560" w:type="dxa"/>
            <w:tcBorders>
              <w:left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评标程序</w:t>
            </w:r>
          </w:p>
        </w:tc>
        <w:tc>
          <w:tcPr>
            <w:tcW w:w="6882" w:type="dxa"/>
            <w:gridSpan w:val="2"/>
            <w:tcBorders>
              <w:left w:val="single" w:color="auto" w:sz="4" w:space="0"/>
            </w:tcBorders>
            <w:vAlign w:val="center"/>
          </w:tcPr>
          <w:p>
            <w:pPr>
              <w:spacing w:after="31" w:afterLines="10" w:line="400" w:lineRule="exact"/>
              <w:ind w:firstLine="420" w:firstLineChars="200"/>
              <w:jc w:val="left"/>
              <w:rPr>
                <w:rFonts w:ascii="宋体" w:hAnsi="宋体"/>
                <w:kern w:val="0"/>
                <w:szCs w:val="21"/>
              </w:rPr>
            </w:pPr>
            <w:r>
              <w:rPr>
                <w:rFonts w:hint="eastAsia" w:ascii="宋体" w:hAnsi="宋体"/>
                <w:kern w:val="0"/>
                <w:szCs w:val="21"/>
              </w:rPr>
              <w:t>1.对报价不高于最高限价的所有投标人的投标文件，按照报价由低到高的顺序排序。需技术方案评审的，由评审小组对技术方案进行自动随机编号。</w:t>
            </w:r>
          </w:p>
          <w:p>
            <w:pPr>
              <w:spacing w:after="31" w:afterLines="10" w:line="400" w:lineRule="exact"/>
              <w:ind w:firstLine="420" w:firstLineChars="200"/>
              <w:jc w:val="left"/>
              <w:rPr>
                <w:rFonts w:ascii="宋体" w:hAnsi="宋体"/>
                <w:kern w:val="0"/>
                <w:szCs w:val="21"/>
              </w:rPr>
            </w:pPr>
            <w:r>
              <w:rPr>
                <w:rFonts w:hint="eastAsia" w:ascii="宋体" w:hAnsi="宋体"/>
                <w:kern w:val="0"/>
                <w:szCs w:val="21"/>
              </w:rPr>
              <w:t>2.根据本章第2.2款约定进行符合性审查</w:t>
            </w:r>
            <w:r>
              <w:rPr>
                <w:rFonts w:hint="eastAsia" w:ascii="宋体" w:hAnsi="宋体"/>
                <w:spacing w:val="4"/>
                <w:kern w:val="0"/>
                <w:szCs w:val="21"/>
              </w:rPr>
              <w:t>。符合性审查</w:t>
            </w:r>
            <w:r>
              <w:rPr>
                <w:rFonts w:hint="eastAsia" w:ascii="宋体" w:hAnsi="宋体"/>
                <w:kern w:val="0"/>
                <w:szCs w:val="21"/>
              </w:rPr>
              <w:t>合格的投标人中，报价最低的成为第一中标候选人，报价次低的成为第二中标候选人，依次类推。</w:t>
            </w:r>
          </w:p>
          <w:p>
            <w:pPr>
              <w:spacing w:after="31" w:afterLines="10" w:line="400" w:lineRule="exact"/>
              <w:ind w:firstLine="420" w:firstLineChars="200"/>
              <w:jc w:val="left"/>
              <w:rPr>
                <w:rFonts w:ascii="宋体" w:hAnsi="宋体"/>
                <w:kern w:val="0"/>
                <w:szCs w:val="21"/>
              </w:rPr>
            </w:pPr>
            <w:r>
              <w:rPr>
                <w:rFonts w:hint="eastAsia" w:ascii="宋体" w:hAnsi="宋体"/>
                <w:kern w:val="0"/>
                <w:szCs w:val="21"/>
              </w:rPr>
              <w:t>3.</w:t>
            </w:r>
            <w:r>
              <w:rPr>
                <w:rFonts w:hint="eastAsia" w:ascii="宋体" w:hAnsi="宋体"/>
                <w:spacing w:val="4"/>
                <w:kern w:val="0"/>
                <w:szCs w:val="21"/>
              </w:rPr>
              <w:t>若上述程序未能评出三名中标候选人</w:t>
            </w:r>
            <w:r>
              <w:rPr>
                <w:rFonts w:hint="eastAsia" w:ascii="宋体" w:hAnsi="宋体"/>
                <w:kern w:val="0"/>
                <w:szCs w:val="21"/>
              </w:rPr>
              <w:t>，则评标委员会对剩余投标文件继续按上述第2条进行评审，直至评出三名中标候选人，或者评审完所有投标文件。</w:t>
            </w:r>
          </w:p>
          <w:p>
            <w:pPr>
              <w:spacing w:after="31" w:afterLines="10" w:line="400" w:lineRule="exact"/>
              <w:ind w:firstLine="420" w:firstLineChars="200"/>
              <w:jc w:val="left"/>
              <w:rPr>
                <w:rFonts w:ascii="宋体" w:hAnsi="宋体"/>
                <w:kern w:val="0"/>
                <w:szCs w:val="21"/>
              </w:rPr>
            </w:pPr>
            <w:r>
              <w:rPr>
                <w:rFonts w:hint="eastAsia" w:ascii="宋体" w:hAnsi="宋体"/>
                <w:kern w:val="0"/>
                <w:szCs w:val="21"/>
              </w:rPr>
              <w:t>4.</w:t>
            </w:r>
            <w:r>
              <w:rPr>
                <w:rFonts w:hint="eastAsia"/>
              </w:rPr>
              <w:t xml:space="preserve"> </w:t>
            </w:r>
            <w:r>
              <w:rPr>
                <w:rFonts w:hint="eastAsia" w:ascii="宋体" w:hAnsi="宋体"/>
                <w:kern w:val="0"/>
                <w:szCs w:val="21"/>
              </w:rPr>
              <w:t>因评标委员会作否决投标处理，导致有效投标人不足三个的，评标委员会应当否决所有投标。但是有效投标人的经济、技术等指标仍然具有市场竞争力，并满足采购文件要求的，评标委员会可以继续评标并确定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400" w:lineRule="exact"/>
              <w:jc w:val="center"/>
              <w:rPr>
                <w:rFonts w:ascii="宋体" w:hAnsi="宋体"/>
              </w:rPr>
            </w:pPr>
            <w:r>
              <w:rPr>
                <w:rFonts w:hint="eastAsia" w:ascii="宋体" w:hAnsi="宋体"/>
              </w:rPr>
              <w:t>3.4</w:t>
            </w:r>
          </w:p>
        </w:tc>
        <w:tc>
          <w:tcPr>
            <w:tcW w:w="1560" w:type="dxa"/>
            <w:tcBorders>
              <w:left w:val="single" w:color="auto" w:sz="4" w:space="0"/>
              <w:right w:val="single" w:color="auto" w:sz="4" w:space="0"/>
            </w:tcBorders>
            <w:vAlign w:val="center"/>
          </w:tcPr>
          <w:p>
            <w:pPr>
              <w:spacing w:line="400" w:lineRule="exact"/>
              <w:jc w:val="center"/>
              <w:rPr>
                <w:rFonts w:ascii="宋体" w:hAnsi="宋体"/>
              </w:rPr>
            </w:pPr>
            <w:r>
              <w:rPr>
                <w:rFonts w:ascii="宋体" w:hAnsi="宋体"/>
              </w:rPr>
              <w:t>评标结果</w:t>
            </w:r>
          </w:p>
        </w:tc>
        <w:tc>
          <w:tcPr>
            <w:tcW w:w="6882" w:type="dxa"/>
            <w:gridSpan w:val="2"/>
            <w:tcBorders>
              <w:left w:val="single" w:color="auto" w:sz="4" w:space="0"/>
            </w:tcBorders>
            <w:vAlign w:val="center"/>
          </w:tcPr>
          <w:p>
            <w:pPr>
              <w:autoSpaceDE w:val="0"/>
              <w:autoSpaceDN w:val="0"/>
              <w:adjustRightInd w:val="0"/>
              <w:snapToGrid w:val="0"/>
              <w:spacing w:line="400" w:lineRule="exact"/>
              <w:ind w:firstLine="420"/>
              <w:jc w:val="left"/>
              <w:rPr>
                <w:rFonts w:ascii="宋体" w:hAnsi="宋体"/>
                <w:kern w:val="0"/>
                <w:szCs w:val="21"/>
              </w:rPr>
            </w:pP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hint="eastAsia" w:ascii="宋体" w:hAnsi="宋体"/>
                <w:kern w:val="0"/>
                <w:szCs w:val="21"/>
              </w:rPr>
              <w:t>按经评审的最低投标价法</w:t>
            </w:r>
            <w:r>
              <w:rPr>
                <w:rFonts w:ascii="宋体" w:hAnsi="宋体"/>
                <w:kern w:val="0"/>
                <w:szCs w:val="21"/>
              </w:rPr>
              <w:t>推荐中标候选人。</w:t>
            </w:r>
          </w:p>
        </w:tc>
      </w:tr>
    </w:tbl>
    <w:p>
      <w:pPr>
        <w:pStyle w:val="4"/>
        <w:spacing w:before="0" w:after="0" w:line="360" w:lineRule="auto"/>
        <w:rPr>
          <w:rFonts w:ascii="宋体" w:hAnsi="宋体"/>
          <w:bCs w:val="0"/>
          <w:snapToGrid w:val="0"/>
        </w:rPr>
      </w:pPr>
      <w:r>
        <w:rPr>
          <w:rFonts w:ascii="宋体" w:hAnsi="宋体"/>
          <w:bCs w:val="0"/>
          <w:snapToGrid w:val="0"/>
        </w:rPr>
        <w:br w:type="page"/>
      </w:r>
      <w:bookmarkStart w:id="396" w:name="_Toc25122"/>
      <w:r>
        <w:rPr>
          <w:rFonts w:ascii="宋体" w:hAnsi="宋体"/>
          <w:b w:val="0"/>
          <w:snapToGrid w:val="0"/>
        </w:rPr>
        <w:t>1.  评标方法</w:t>
      </w:r>
      <w:bookmarkEnd w:id="396"/>
    </w:p>
    <w:p>
      <w:pPr>
        <w:spacing w:line="360" w:lineRule="auto"/>
        <w:ind w:firstLine="420" w:firstLineChars="200"/>
        <w:rPr>
          <w:rFonts w:ascii="宋体" w:hAnsi="宋体"/>
        </w:rPr>
      </w:pPr>
      <w:r>
        <w:rPr>
          <w:rFonts w:hint="eastAsia" w:ascii="宋体" w:hAnsi="宋体"/>
        </w:rPr>
        <w:t>本次评标采用经评审的最低投标价法，评标委员会按照本章第2.1款进行报价排序，按照本章第2.2款进行符合性审查，符合性审查合格的投标人中按报价由低到高推荐中标候选人，或根据采购人授权直接确定中标人。</w:t>
      </w:r>
    </w:p>
    <w:p>
      <w:pPr>
        <w:pStyle w:val="4"/>
        <w:spacing w:before="0" w:after="0" w:line="360" w:lineRule="auto"/>
        <w:rPr>
          <w:rFonts w:ascii="宋体" w:hAnsi="宋体"/>
          <w:b w:val="0"/>
          <w:snapToGrid w:val="0"/>
        </w:rPr>
      </w:pPr>
      <w:bookmarkStart w:id="397" w:name="_Toc13149"/>
      <w:r>
        <w:rPr>
          <w:rFonts w:ascii="宋体" w:hAnsi="宋体"/>
          <w:b w:val="0"/>
          <w:snapToGrid w:val="0"/>
        </w:rPr>
        <w:t>2.  评审标准</w:t>
      </w:r>
      <w:bookmarkEnd w:id="397"/>
    </w:p>
    <w:p>
      <w:pPr>
        <w:pStyle w:val="5"/>
        <w:spacing w:before="0" w:after="0" w:line="360" w:lineRule="auto"/>
        <w:rPr>
          <w:rFonts w:ascii="宋体" w:hAnsi="宋体" w:cs="宋体"/>
          <w:sz w:val="21"/>
          <w:szCs w:val="21"/>
        </w:rPr>
      </w:pPr>
      <w:bookmarkStart w:id="398" w:name="_Toc21239"/>
      <w:r>
        <w:rPr>
          <w:rFonts w:ascii="宋体" w:hAnsi="宋体" w:cs="宋体"/>
          <w:sz w:val="21"/>
          <w:szCs w:val="21"/>
        </w:rPr>
        <w:t>2.1</w:t>
      </w:r>
      <w:r>
        <w:rPr>
          <w:rFonts w:hint="eastAsia" w:ascii="宋体" w:hAnsi="宋体" w:cs="宋体"/>
          <w:sz w:val="21"/>
          <w:szCs w:val="21"/>
        </w:rPr>
        <w:t>报价</w:t>
      </w:r>
      <w:r>
        <w:rPr>
          <w:rFonts w:ascii="宋体" w:hAnsi="宋体" w:cs="宋体"/>
          <w:sz w:val="21"/>
          <w:szCs w:val="21"/>
        </w:rPr>
        <w:t>排序</w:t>
      </w:r>
      <w:r>
        <w:rPr>
          <w:rFonts w:hint="eastAsia" w:ascii="宋体" w:hAnsi="宋体" w:cs="宋体"/>
          <w:sz w:val="21"/>
          <w:szCs w:val="21"/>
        </w:rPr>
        <w:t>标准</w:t>
      </w:r>
      <w:bookmarkEnd w:id="398"/>
    </w:p>
    <w:p>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见评标办法前附表。</w:t>
      </w:r>
    </w:p>
    <w:p>
      <w:pPr>
        <w:pStyle w:val="5"/>
        <w:spacing w:before="0" w:after="0" w:line="360" w:lineRule="auto"/>
        <w:rPr>
          <w:rFonts w:ascii="宋体" w:hAnsi="宋体" w:cs="宋体"/>
          <w:sz w:val="21"/>
          <w:szCs w:val="21"/>
        </w:rPr>
      </w:pPr>
      <w:bookmarkStart w:id="399" w:name="_Toc30522"/>
      <w:r>
        <w:rPr>
          <w:rFonts w:ascii="宋体" w:hAnsi="宋体" w:cs="宋体"/>
          <w:sz w:val="21"/>
          <w:szCs w:val="21"/>
        </w:rPr>
        <w:t>2.</w:t>
      </w:r>
      <w:r>
        <w:rPr>
          <w:rFonts w:hint="eastAsia" w:ascii="宋体" w:hAnsi="宋体" w:cs="宋体"/>
          <w:sz w:val="21"/>
          <w:szCs w:val="21"/>
        </w:rPr>
        <w:t>2符合性审查标准</w:t>
      </w:r>
      <w:bookmarkEnd w:id="399"/>
    </w:p>
    <w:p>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按评标办法前附表约定的投标单位报价排序数量进行符合性审查</w:t>
      </w:r>
      <w:r>
        <w:rPr>
          <w:rFonts w:hint="eastAsia" w:ascii="宋体" w:hAnsi="宋体"/>
          <w:spacing w:val="4"/>
          <w:kern w:val="0"/>
          <w:szCs w:val="21"/>
        </w:rPr>
        <w:t>。符合性审查内容：技术方案评审（如有）、资格评审、形式评审、响应性、投标函部分及经济部分评审</w:t>
      </w:r>
      <w:r>
        <w:rPr>
          <w:rFonts w:hint="eastAsia" w:ascii="宋体" w:hAnsi="宋体" w:cs="宋体"/>
          <w:szCs w:val="21"/>
        </w:rPr>
        <w:t>。</w:t>
      </w:r>
    </w:p>
    <w:p>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2.2.1  技术方案评审标准：见评标办法前附表。</w:t>
      </w:r>
    </w:p>
    <w:p>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2  资格评审标准：见评标办法前附表（适用于未进行资格预审的）。</w:t>
      </w:r>
    </w:p>
    <w:p>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3  形式评审标准：见评标办法前附表。</w:t>
      </w:r>
    </w:p>
    <w:p>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4  响应性评审标准：见评标办法前附表。</w:t>
      </w:r>
    </w:p>
    <w:p>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2.2.5  投标函部分及经济部分评审标准：见评标办法前附表。</w:t>
      </w:r>
    </w:p>
    <w:p>
      <w:pPr>
        <w:pStyle w:val="4"/>
        <w:spacing w:before="0" w:after="0" w:line="360" w:lineRule="auto"/>
        <w:rPr>
          <w:rFonts w:ascii="宋体" w:hAnsi="宋体"/>
          <w:b w:val="0"/>
          <w:snapToGrid w:val="0"/>
        </w:rPr>
      </w:pPr>
      <w:bookmarkStart w:id="400" w:name="_Toc2669"/>
      <w:r>
        <w:rPr>
          <w:rFonts w:ascii="宋体" w:hAnsi="宋体"/>
          <w:b w:val="0"/>
          <w:snapToGrid w:val="0"/>
        </w:rPr>
        <w:t>3.  评标程序</w:t>
      </w:r>
      <w:bookmarkEnd w:id="400"/>
    </w:p>
    <w:p>
      <w:pPr>
        <w:pStyle w:val="5"/>
        <w:spacing w:before="0" w:after="0" w:line="360" w:lineRule="auto"/>
        <w:rPr>
          <w:rFonts w:ascii="宋体" w:hAnsi="宋体" w:cs="宋体"/>
          <w:sz w:val="21"/>
          <w:szCs w:val="21"/>
        </w:rPr>
      </w:pPr>
      <w:bookmarkStart w:id="401" w:name="_Toc30026"/>
      <w:r>
        <w:rPr>
          <w:rFonts w:ascii="宋体" w:hAnsi="宋体" w:cs="宋体"/>
          <w:sz w:val="21"/>
          <w:szCs w:val="21"/>
        </w:rPr>
        <w:t>3.1</w:t>
      </w:r>
      <w:r>
        <w:rPr>
          <w:rFonts w:hint="eastAsia" w:ascii="宋体" w:hAnsi="宋体" w:cs="宋体"/>
          <w:sz w:val="21"/>
          <w:szCs w:val="21"/>
        </w:rPr>
        <w:t>报价排序</w:t>
      </w:r>
      <w:bookmarkEnd w:id="401"/>
    </w:p>
    <w:p>
      <w:pPr>
        <w:spacing w:line="360" w:lineRule="auto"/>
        <w:ind w:firstLine="413" w:firstLineChars="197"/>
        <w:rPr>
          <w:rFonts w:ascii="宋体" w:hAnsi="宋体" w:cs="宋体"/>
          <w:szCs w:val="21"/>
        </w:rPr>
      </w:pPr>
      <w:r>
        <w:rPr>
          <w:rFonts w:hint="eastAsia" w:ascii="宋体" w:hAnsi="宋体" w:cs="宋体"/>
          <w:szCs w:val="21"/>
        </w:rPr>
        <w:t>对报价不高于最高限价的所有投标人的投标文件，按照报价由低到高的顺序排序。需技术方案评审的，由电子评标系统对技术方案进行自动随机编号。在投标函部分及经济部分评审前，推送给评标委员会的投标文件不得显示排序。</w:t>
      </w:r>
    </w:p>
    <w:p>
      <w:pPr>
        <w:pStyle w:val="5"/>
        <w:spacing w:before="0" w:after="0" w:line="360" w:lineRule="auto"/>
        <w:rPr>
          <w:rFonts w:ascii="宋体" w:hAnsi="宋体" w:cs="宋体"/>
          <w:sz w:val="21"/>
          <w:szCs w:val="21"/>
        </w:rPr>
      </w:pPr>
      <w:bookmarkStart w:id="402" w:name="_Toc6662"/>
      <w:r>
        <w:rPr>
          <w:rFonts w:ascii="宋体" w:hAnsi="宋体" w:cs="宋体"/>
          <w:sz w:val="21"/>
          <w:szCs w:val="21"/>
        </w:rPr>
        <w:t>3.</w:t>
      </w:r>
      <w:r>
        <w:rPr>
          <w:rFonts w:hint="eastAsia" w:ascii="宋体" w:hAnsi="宋体" w:cs="宋体"/>
          <w:sz w:val="21"/>
          <w:szCs w:val="21"/>
        </w:rPr>
        <w:t>2符合性审查</w:t>
      </w:r>
      <w:bookmarkEnd w:id="402"/>
    </w:p>
    <w:p>
      <w:pPr>
        <w:spacing w:line="360" w:lineRule="auto"/>
        <w:ind w:firstLine="413" w:firstLineChars="197"/>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.1评标委员会依据本章第2.</w:t>
      </w:r>
      <w:r>
        <w:rPr>
          <w:rFonts w:hint="eastAsia" w:ascii="宋体" w:hAnsi="宋体" w:cs="宋体"/>
          <w:szCs w:val="21"/>
        </w:rPr>
        <w:t>2</w:t>
      </w:r>
      <w:r>
        <w:rPr>
          <w:rFonts w:ascii="宋体" w:hAnsi="宋体" w:cs="宋体"/>
          <w:szCs w:val="21"/>
        </w:rPr>
        <w:t xml:space="preserve"> </w:t>
      </w:r>
      <w:r>
        <w:rPr>
          <w:rFonts w:hint="eastAsia" w:ascii="宋体" w:hAnsi="宋体" w:cs="宋体"/>
          <w:szCs w:val="21"/>
        </w:rPr>
        <w:t>款规定的标准对投标文件进行符合性审查。符合性审查顺序：资格评审、形式评审、响应性、投标函部分及经济部分评审。</w:t>
      </w:r>
    </w:p>
    <w:p>
      <w:pPr>
        <w:spacing w:line="360" w:lineRule="auto"/>
        <w:ind w:firstLine="413" w:firstLineChars="197"/>
        <w:rPr>
          <w:rFonts w:ascii="宋体" w:hAnsi="宋体" w:cs="宋体"/>
          <w:szCs w:val="21"/>
        </w:rPr>
      </w:pPr>
      <w:r>
        <w:rPr>
          <w:rFonts w:hint="eastAsia" w:ascii="宋体" w:hAnsi="宋体" w:cs="宋体"/>
          <w:szCs w:val="21"/>
        </w:rPr>
        <w:t>勾选技术方案评审的，按照资格、形式、响应性、投标函部分及经济部分的顺序进行评审。有一项不符合评审标准的，作否决投标处理。</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.2 投标人有以下情形之一的，</w:t>
      </w:r>
      <w:r>
        <w:rPr>
          <w:rFonts w:hint="eastAsia" w:ascii="宋体" w:hAnsi="宋体" w:cs="宋体"/>
          <w:szCs w:val="21"/>
        </w:rPr>
        <w:t>其投标文件将被否决：</w:t>
      </w:r>
    </w:p>
    <w:p>
      <w:pPr>
        <w:spacing w:line="360" w:lineRule="auto"/>
        <w:ind w:firstLine="405" w:firstLineChars="193"/>
        <w:rPr>
          <w:rFonts w:ascii="宋体" w:hAnsi="宋体" w:cs="宋体"/>
          <w:szCs w:val="21"/>
        </w:rPr>
      </w:pPr>
      <w:r>
        <w:rPr>
          <w:rFonts w:hint="eastAsia" w:ascii="宋体" w:hAnsi="宋体" w:cs="宋体"/>
          <w:szCs w:val="21"/>
        </w:rPr>
        <w:t>（1</w:t>
      </w:r>
      <w:r>
        <w:rPr>
          <w:rFonts w:ascii="宋体" w:hAnsi="宋体" w:cs="宋体"/>
          <w:szCs w:val="21"/>
        </w:rPr>
        <w:t xml:space="preserve">）第二章“投标人须知”第1.4.3 </w:t>
      </w:r>
      <w:r>
        <w:rPr>
          <w:rFonts w:hint="eastAsia" w:ascii="宋体" w:hAnsi="宋体" w:cs="宋体"/>
          <w:szCs w:val="21"/>
        </w:rPr>
        <w:t>项</w:t>
      </w:r>
      <w:r>
        <w:rPr>
          <w:rFonts w:ascii="宋体" w:hAnsi="宋体" w:cs="宋体"/>
          <w:szCs w:val="21"/>
        </w:rPr>
        <w:t>规定的任何一种情形的；</w:t>
      </w:r>
    </w:p>
    <w:p>
      <w:pPr>
        <w:spacing w:line="360" w:lineRule="auto"/>
        <w:ind w:firstLine="420" w:firstLineChars="200"/>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本次投标有串通投标、弄虚作假等其他违反招投标相关法律、法规行为的；</w:t>
      </w:r>
    </w:p>
    <w:p>
      <w:pPr>
        <w:spacing w:line="360" w:lineRule="auto"/>
        <w:ind w:firstLine="420" w:firstLineChars="200"/>
        <w:rPr>
          <w:rFonts w:ascii="宋体" w:hAnsi="宋体" w:cs="宋体"/>
          <w:szCs w:val="21"/>
        </w:rPr>
      </w:pPr>
      <w:r>
        <w:rPr>
          <w:rFonts w:hint="eastAsia" w:ascii="宋体" w:hAnsi="宋体" w:cs="宋体"/>
          <w:szCs w:val="21"/>
        </w:rPr>
        <w:t>（3）拒绝按评标委员会要求澄清、说明或补正的。</w:t>
      </w:r>
    </w:p>
    <w:p>
      <w:pPr>
        <w:spacing w:line="360" w:lineRule="auto"/>
        <w:ind w:firstLine="420" w:firstLineChars="200"/>
        <w:rPr>
          <w:rFonts w:ascii="宋体" w:hAnsi="宋体" w:cs="宋体"/>
          <w:szCs w:val="21"/>
        </w:rPr>
      </w:pPr>
      <w:r>
        <w:rPr>
          <w:rFonts w:hint="eastAsia" w:ascii="宋体" w:hAnsi="宋体" w:cs="宋体"/>
          <w:szCs w:val="21"/>
        </w:rPr>
        <w:t>3.2.3 投标报价有算术错误的，评标委员会按以下原则对投标报价进行修正，修正的价格经投标人书面确认后具有约束力，修正原则如下：</w:t>
      </w:r>
    </w:p>
    <w:p>
      <w:pPr>
        <w:spacing w:line="360" w:lineRule="auto"/>
        <w:ind w:firstLine="420" w:firstLineChars="200"/>
        <w:rPr>
          <w:rFonts w:ascii="宋体" w:hAnsi="宋体" w:cs="宋体"/>
          <w:szCs w:val="21"/>
        </w:rPr>
      </w:pPr>
      <w:r>
        <w:rPr>
          <w:rFonts w:hint="eastAsia" w:ascii="宋体" w:hAnsi="宋体" w:cs="宋体"/>
          <w:szCs w:val="21"/>
        </w:rPr>
        <w:t>（1）投标文件中的大写金额与小写金额不一致的，以大写金额为准；</w:t>
      </w:r>
    </w:p>
    <w:p>
      <w:pPr>
        <w:spacing w:line="360" w:lineRule="auto"/>
        <w:ind w:firstLine="420" w:firstLineChars="200"/>
        <w:rPr>
          <w:rFonts w:ascii="宋体" w:hAnsi="宋体" w:cs="宋体"/>
          <w:szCs w:val="21"/>
        </w:rPr>
      </w:pPr>
      <w:r>
        <w:rPr>
          <w:rFonts w:hint="eastAsia" w:ascii="宋体" w:hAnsi="宋体" w:cs="宋体"/>
          <w:szCs w:val="21"/>
        </w:rPr>
        <w:t>（2）投标函中的总报价与已标价工程量清单总报价不一致，且工程量清单总报价与依据单价、工程数量、分部分项工程合价计算出的结果不一致的，由评标委员会作否决投标处理。</w:t>
      </w:r>
    </w:p>
    <w:p>
      <w:pPr>
        <w:pStyle w:val="5"/>
        <w:spacing w:before="0" w:after="0" w:line="360" w:lineRule="auto"/>
        <w:rPr>
          <w:rFonts w:ascii="宋体" w:hAnsi="宋体" w:cs="宋体"/>
          <w:sz w:val="21"/>
          <w:szCs w:val="21"/>
        </w:rPr>
      </w:pPr>
      <w:bookmarkStart w:id="403" w:name="_Toc479262406"/>
      <w:bookmarkStart w:id="404" w:name="_Toc26291"/>
      <w:bookmarkStart w:id="405" w:name="_Toc484465184"/>
      <w:r>
        <w:rPr>
          <w:rFonts w:ascii="宋体" w:hAnsi="宋体" w:cs="宋体"/>
          <w:sz w:val="21"/>
          <w:szCs w:val="21"/>
        </w:rPr>
        <w:t xml:space="preserve">3.2 </w:t>
      </w:r>
      <w:r>
        <w:rPr>
          <w:rFonts w:hint="eastAsia" w:ascii="宋体" w:hAnsi="宋体" w:cs="宋体"/>
          <w:sz w:val="21"/>
          <w:szCs w:val="21"/>
        </w:rPr>
        <w:t>评标结果</w:t>
      </w:r>
      <w:bookmarkEnd w:id="403"/>
      <w:bookmarkEnd w:id="404"/>
      <w:bookmarkEnd w:id="405"/>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szCs w:val="21"/>
        </w:rPr>
        <w:t>3.</w:t>
      </w:r>
      <w:r>
        <w:rPr>
          <w:rFonts w:hint="eastAsia" w:ascii="宋体" w:hAnsi="宋体" w:cs="宋体"/>
          <w:szCs w:val="21"/>
        </w:rPr>
        <w:t>4</w:t>
      </w:r>
      <w:r>
        <w:rPr>
          <w:rFonts w:ascii="宋体" w:hAnsi="宋体" w:cs="宋体"/>
          <w:szCs w:val="21"/>
        </w:rPr>
        <w:t>.1</w:t>
      </w:r>
      <w:r>
        <w:rPr>
          <w:rFonts w:hint="eastAsia" w:ascii="宋体" w:hAnsi="宋体" w:cs="宋体"/>
          <w:szCs w:val="21"/>
        </w:rPr>
        <w:t xml:space="preserve"> 除第二章“投标人须知”前附表授权直接确定中标人外，评标委员会按经评审的最低投标价法推荐中标候选人。</w:t>
      </w:r>
    </w:p>
    <w:p>
      <w:pPr>
        <w:pStyle w:val="33"/>
        <w:spacing w:line="360" w:lineRule="auto"/>
        <w:rPr>
          <w:rFonts w:ascii="宋体" w:hAnsi="宋体"/>
          <w:b/>
          <w:sz w:val="28"/>
          <w:szCs w:val="28"/>
          <w:u w:val="none"/>
          <w:lang w:eastAsia="zh-CN"/>
        </w:rPr>
      </w:pPr>
      <w:r>
        <w:rPr>
          <w:rFonts w:ascii="宋体" w:hAnsi="宋体" w:cs="宋体"/>
          <w:szCs w:val="21"/>
          <w:lang w:eastAsia="zh-CN"/>
        </w:rPr>
        <w:br w:type="page"/>
      </w:r>
      <w:r>
        <w:rPr>
          <w:rFonts w:ascii="宋体" w:hAnsi="宋体"/>
          <w:b/>
          <w:sz w:val="28"/>
          <w:szCs w:val="28"/>
          <w:u w:val="none"/>
          <w:lang w:eastAsia="zh-CN"/>
        </w:rPr>
        <w:t>附件A：</w:t>
      </w:r>
      <w:r>
        <w:rPr>
          <w:rFonts w:hint="eastAsia" w:ascii="宋体" w:hAnsi="宋体"/>
          <w:b/>
          <w:sz w:val="28"/>
          <w:szCs w:val="28"/>
          <w:u w:val="none"/>
          <w:lang w:eastAsia="zh-CN"/>
        </w:rPr>
        <w:t>经评审的最低投标价法</w:t>
      </w:r>
      <w:r>
        <w:rPr>
          <w:rFonts w:ascii="宋体" w:hAnsi="宋体"/>
          <w:b/>
          <w:sz w:val="28"/>
          <w:szCs w:val="28"/>
          <w:u w:val="none"/>
          <w:lang w:eastAsia="zh-CN"/>
        </w:rPr>
        <w:t>否决投标情况一览表</w:t>
      </w:r>
    </w:p>
    <w:p>
      <w:pPr>
        <w:pStyle w:val="33"/>
        <w:spacing w:line="360" w:lineRule="auto"/>
        <w:ind w:firstLine="420" w:firstLineChars="200"/>
        <w:jc w:val="both"/>
        <w:rPr>
          <w:rFonts w:ascii="宋体" w:hAnsi="宋体"/>
          <w:sz w:val="21"/>
          <w:szCs w:val="21"/>
          <w:u w:val="none"/>
          <w:lang w:eastAsia="zh-CN"/>
        </w:rPr>
      </w:pPr>
      <w:r>
        <w:rPr>
          <w:rFonts w:hint="eastAsia" w:ascii="宋体" w:hAnsi="宋体"/>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 w:val="21"/>
          <w:szCs w:val="21"/>
          <w:u w:val="none"/>
          <w:lang w:eastAsia="zh-CN"/>
        </w:rPr>
        <w:t>。</w:t>
      </w:r>
    </w:p>
    <w:tbl>
      <w:tblPr>
        <w:tblStyle w:val="45"/>
        <w:tblW w:w="880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1515"/>
        <w:gridCol w:w="63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Align w:val="center"/>
          </w:tcPr>
          <w:p>
            <w:pPr>
              <w:spacing w:line="400" w:lineRule="exact"/>
              <w:jc w:val="center"/>
              <w:rPr>
                <w:rFonts w:ascii="宋体" w:hAnsi="宋体"/>
                <w:b/>
                <w:szCs w:val="21"/>
              </w:rPr>
            </w:pPr>
            <w:r>
              <w:rPr>
                <w:rFonts w:ascii="宋体" w:hAnsi="宋体"/>
                <w:b/>
                <w:szCs w:val="21"/>
              </w:rPr>
              <w:t>章节号</w:t>
            </w:r>
          </w:p>
        </w:tc>
        <w:tc>
          <w:tcPr>
            <w:tcW w:w="1515" w:type="dxa"/>
            <w:vAlign w:val="center"/>
          </w:tcPr>
          <w:p>
            <w:pPr>
              <w:spacing w:line="400" w:lineRule="exact"/>
              <w:jc w:val="center"/>
              <w:rPr>
                <w:rFonts w:ascii="宋体" w:hAnsi="宋体"/>
                <w:b/>
                <w:szCs w:val="21"/>
              </w:rPr>
            </w:pPr>
            <w:r>
              <w:rPr>
                <w:rFonts w:ascii="宋体" w:hAnsi="宋体"/>
                <w:b/>
                <w:szCs w:val="21"/>
              </w:rPr>
              <w:t>条款名称</w:t>
            </w:r>
          </w:p>
        </w:tc>
        <w:tc>
          <w:tcPr>
            <w:tcW w:w="6333" w:type="dxa"/>
            <w:vAlign w:val="center"/>
          </w:tcPr>
          <w:p>
            <w:pPr>
              <w:spacing w:line="400" w:lineRule="exact"/>
              <w:jc w:val="center"/>
              <w:rPr>
                <w:rFonts w:ascii="宋体" w:hAnsi="宋体"/>
                <w:b/>
                <w:szCs w:val="21"/>
              </w:rPr>
            </w:pPr>
            <w:r>
              <w:rPr>
                <w:rFonts w:ascii="宋体" w:hAnsi="宋体"/>
                <w:b/>
                <w:szCs w:val="21"/>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restart"/>
            <w:vAlign w:val="center"/>
          </w:tcPr>
          <w:p>
            <w:pPr>
              <w:spacing w:line="400" w:lineRule="exact"/>
              <w:jc w:val="center"/>
              <w:rPr>
                <w:rFonts w:ascii="宋体" w:hAnsi="宋体"/>
                <w:szCs w:val="21"/>
              </w:rPr>
            </w:pPr>
            <w:r>
              <w:rPr>
                <w:rFonts w:hint="eastAsia" w:ascii="宋体" w:hAnsi="宋体"/>
                <w:szCs w:val="21"/>
              </w:rPr>
              <w:t>第三章</w:t>
            </w:r>
          </w:p>
        </w:tc>
        <w:tc>
          <w:tcPr>
            <w:tcW w:w="1515" w:type="dxa"/>
            <w:tcBorders>
              <w:bottom w:val="single" w:color="auto" w:sz="4" w:space="0"/>
            </w:tcBorders>
            <w:vAlign w:val="center"/>
          </w:tcPr>
          <w:p>
            <w:pPr>
              <w:spacing w:line="400" w:lineRule="exact"/>
              <w:jc w:val="center"/>
              <w:rPr>
                <w:rFonts w:ascii="宋体" w:hAnsi="宋体"/>
                <w:szCs w:val="21"/>
              </w:rPr>
            </w:pPr>
            <w:r>
              <w:rPr>
                <w:rFonts w:hint="eastAsia" w:ascii="宋体" w:hAnsi="宋体"/>
                <w:szCs w:val="21"/>
              </w:rPr>
              <w:t>技术方案评审</w:t>
            </w:r>
          </w:p>
          <w:p>
            <w:pPr>
              <w:spacing w:line="400" w:lineRule="exact"/>
              <w:jc w:val="center"/>
              <w:rPr>
                <w:rFonts w:ascii="宋体" w:hAnsi="宋体"/>
                <w:szCs w:val="21"/>
              </w:rPr>
            </w:pPr>
            <w:r>
              <w:rPr>
                <w:rFonts w:hint="eastAsia" w:ascii="宋体" w:hAnsi="宋体"/>
                <w:szCs w:val="21"/>
              </w:rPr>
              <w:t>（如有）</w:t>
            </w: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A-1投标人的技术方案</w:t>
            </w:r>
            <w:r>
              <w:rPr>
                <w:rFonts w:ascii="宋体" w:hAnsi="宋体"/>
                <w:szCs w:val="21"/>
              </w:rPr>
              <w:t>有任何一项不满足评标办法前附表第2.2.1项评审标准要求的，技术方案</w:t>
            </w:r>
            <w:r>
              <w:rPr>
                <w:rFonts w:hint="eastAsia" w:ascii="宋体" w:hAnsi="宋体"/>
                <w:szCs w:val="21"/>
              </w:rPr>
              <w:t>评审不合格，由评标委员会作否决投标处理。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szCs w:val="21"/>
              </w:rPr>
            </w:pPr>
          </w:p>
        </w:tc>
        <w:tc>
          <w:tcPr>
            <w:tcW w:w="1515" w:type="dxa"/>
            <w:vMerge w:val="restart"/>
            <w:tcBorders>
              <w:top w:val="single" w:color="auto" w:sz="4" w:space="0"/>
            </w:tcBorders>
            <w:vAlign w:val="center"/>
          </w:tcPr>
          <w:p>
            <w:pPr>
              <w:spacing w:line="400" w:lineRule="exact"/>
              <w:jc w:val="center"/>
              <w:rPr>
                <w:rFonts w:ascii="宋体" w:hAnsi="宋体"/>
                <w:szCs w:val="21"/>
              </w:rPr>
            </w:pPr>
            <w:r>
              <w:rPr>
                <w:rFonts w:hint="eastAsia" w:ascii="宋体" w:hAnsi="宋体"/>
                <w:szCs w:val="21"/>
              </w:rPr>
              <w:t>资格评审</w:t>
            </w: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A-2投标人的资质条件、营业执照及安全生产条件须满足投标人须知前附表第1.4.1项第1条的要求，否则由评标委员会作否决投标处理。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A-3投标人的财务须满足投标人须知前附表第1.4.1项第2条的要求，否则由评标委员会作否决投标处理（如有）。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A-4投标人的业绩须满足投标人须知前附表第1.4.1项第3条的要求，否则由评标委员会作否决投标处理（如有）。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A-5投标人的投标截止日投标资格情况须满足投标人须知前附表第1.4.1项第4条的要求，否则由评标委员会作否决投标处理。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A-6投标人的项目经理资格须满足投标人须知前附表第1.4.1项第5条的要求，否则由评标委员会作否决投标处理。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A-7投标人的其他要求须满足投标人须知前附表第1.4.1项第6条的要求，否则由评标委员会作否决投标处理。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A-8若有联合体投标人，则：</w:t>
            </w:r>
          </w:p>
          <w:p>
            <w:pPr>
              <w:spacing w:line="400" w:lineRule="exact"/>
              <w:ind w:firstLine="420" w:firstLineChars="200"/>
              <w:rPr>
                <w:rFonts w:ascii="宋体" w:hAnsi="宋体"/>
                <w:szCs w:val="21"/>
              </w:rPr>
            </w:pPr>
            <w:r>
              <w:rPr>
                <w:rFonts w:hint="eastAsia" w:ascii="宋体" w:hAnsi="宋体"/>
                <w:szCs w:val="21"/>
              </w:rPr>
              <w:t>（1）联合体各方应按照采购文件提供的格式签订联合体协议书，明确联合体牵头人和各方权利义务；</w:t>
            </w:r>
          </w:p>
          <w:p>
            <w:pPr>
              <w:spacing w:line="400" w:lineRule="exact"/>
              <w:ind w:firstLine="420" w:firstLineChars="200"/>
              <w:rPr>
                <w:rFonts w:ascii="宋体" w:hAnsi="宋体"/>
                <w:szCs w:val="21"/>
              </w:rPr>
            </w:pPr>
            <w:r>
              <w:rPr>
                <w:rFonts w:hint="eastAsia" w:ascii="宋体" w:hAnsi="宋体"/>
                <w:szCs w:val="21"/>
              </w:rPr>
              <w:t>（2）联合体各方均应当具备承担采购项目的相应能力，联合体协议约定同一专业分工由两个及以上单位共同承担的，按照资质等级较低的单位确定资质等级；</w:t>
            </w:r>
          </w:p>
          <w:p>
            <w:pPr>
              <w:spacing w:line="400" w:lineRule="exact"/>
              <w:ind w:firstLine="420" w:firstLineChars="200"/>
              <w:rPr>
                <w:rFonts w:ascii="宋体" w:hAnsi="宋体"/>
                <w:szCs w:val="21"/>
              </w:rPr>
            </w:pPr>
            <w:r>
              <w:rPr>
                <w:rFonts w:hint="eastAsia" w:ascii="宋体" w:hAnsi="宋体"/>
                <w:szCs w:val="21"/>
              </w:rPr>
              <w:t>（3）联合体各方不得再以自己名义单独或参加其他联合体在同一标段中投标。</w:t>
            </w:r>
          </w:p>
          <w:p>
            <w:pPr>
              <w:spacing w:line="400" w:lineRule="exact"/>
              <w:ind w:firstLine="420" w:firstLineChars="200"/>
              <w:rPr>
                <w:rFonts w:ascii="宋体" w:hAnsi="宋体"/>
                <w:szCs w:val="21"/>
              </w:rPr>
            </w:pP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restart"/>
            <w:vAlign w:val="center"/>
          </w:tcPr>
          <w:p>
            <w:pPr>
              <w:spacing w:line="400" w:lineRule="exact"/>
              <w:jc w:val="center"/>
              <w:rPr>
                <w:rFonts w:ascii="宋体" w:hAnsi="宋体"/>
                <w:szCs w:val="21"/>
              </w:rPr>
            </w:pPr>
            <w:r>
              <w:rPr>
                <w:rFonts w:hint="eastAsia" w:ascii="宋体" w:hAnsi="宋体"/>
                <w:szCs w:val="21"/>
              </w:rPr>
              <w:t>形式评审</w:t>
            </w:r>
          </w:p>
        </w:tc>
        <w:tc>
          <w:tcPr>
            <w:tcW w:w="6333" w:type="dxa"/>
          </w:tcPr>
          <w:p>
            <w:pPr>
              <w:spacing w:line="400" w:lineRule="exact"/>
              <w:ind w:firstLine="420" w:firstLineChars="200"/>
              <w:rPr>
                <w:rFonts w:ascii="宋体" w:hAnsi="宋体"/>
                <w:szCs w:val="21"/>
              </w:rPr>
            </w:pPr>
            <w:r>
              <w:rPr>
                <w:rFonts w:hint="eastAsia" w:ascii="宋体" w:hAnsi="宋体"/>
                <w:szCs w:val="21"/>
              </w:rPr>
              <w:t>A-9投标人名称必须与营业执照、资质证书、安全生产许可证一致，依法变更名称的应提交相应证明材料，</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tcPr>
          <w:p>
            <w:pPr>
              <w:spacing w:line="400" w:lineRule="exact"/>
              <w:ind w:firstLine="420" w:firstLineChars="200"/>
              <w:rPr>
                <w:rFonts w:ascii="宋体" w:hAnsi="宋体"/>
                <w:szCs w:val="21"/>
              </w:rPr>
            </w:pPr>
            <w:r>
              <w:rPr>
                <w:rFonts w:hint="eastAsia" w:ascii="宋体" w:hAnsi="宋体"/>
                <w:szCs w:val="21"/>
              </w:rPr>
              <w:t>A-10投标文件格式（不含投标函部分）符合第二章“投标人须知”第3.7款的要求，否则由评标委员会作否决投标处理。</w:t>
            </w:r>
          </w:p>
          <w:p>
            <w:pPr>
              <w:spacing w:line="400" w:lineRule="exact"/>
              <w:ind w:firstLine="420" w:firstLineChars="200"/>
              <w:rPr>
                <w:rFonts w:ascii="宋体" w:hAnsi="宋体"/>
                <w:szCs w:val="21"/>
              </w:rPr>
            </w:pPr>
            <w:r>
              <w:rPr>
                <w:rFonts w:hint="eastAsia" w:ascii="宋体" w:hAnsi="宋体"/>
                <w:kern w:val="0"/>
                <w:szCs w:val="21"/>
              </w:rPr>
              <w:t>编制投标文件时不得对第八章“投标文件格式”的相应要素作实质性修改，否则</w:t>
            </w:r>
            <w:r>
              <w:rPr>
                <w:rFonts w:hint="eastAsia" w:ascii="宋体" w:hAnsi="宋体"/>
                <w:szCs w:val="21"/>
              </w:rPr>
              <w:t>视为重大偏差，</w:t>
            </w:r>
            <w:r>
              <w:rPr>
                <w:rFonts w:hint="eastAsia" w:ascii="宋体" w:hAnsi="宋体"/>
                <w:kern w:val="0"/>
                <w:szCs w:val="21"/>
              </w:rPr>
              <w:t>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tcPr>
          <w:p>
            <w:pPr>
              <w:spacing w:line="400" w:lineRule="exact"/>
              <w:ind w:firstLine="420" w:firstLineChars="200"/>
              <w:rPr>
                <w:rFonts w:ascii="宋体" w:hAnsi="宋体"/>
                <w:szCs w:val="21"/>
              </w:rPr>
            </w:pPr>
            <w:r>
              <w:rPr>
                <w:rFonts w:hint="eastAsia" w:ascii="宋体" w:hAnsi="宋体"/>
                <w:szCs w:val="21"/>
              </w:rPr>
              <w:t>A-11联合体参与投标的应提交联合体协议书，并明确联合体牵头人。在联合体协议中须明确由联合体牵头人委派委托代理人，否则由评标委员会作否决投标处理。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tcPr>
          <w:p>
            <w:pPr>
              <w:spacing w:line="400" w:lineRule="exact"/>
              <w:ind w:firstLine="420" w:firstLineChars="200"/>
              <w:rPr>
                <w:rFonts w:ascii="宋体" w:hAnsi="宋体"/>
                <w:szCs w:val="21"/>
              </w:rPr>
            </w:pPr>
            <w:r>
              <w:rPr>
                <w:rFonts w:hint="eastAsia" w:ascii="宋体" w:hAnsi="宋体"/>
                <w:szCs w:val="21"/>
              </w:rPr>
              <w:t>A-12第八章 投标文件格式（不含投标函部分）要求法定代表人或其委托代理人签字（或盖章）的须齐全，否则由评标委员会作否决投标处理。</w:t>
            </w:r>
          </w:p>
          <w:p>
            <w:pPr>
              <w:spacing w:line="400" w:lineRule="exact"/>
              <w:ind w:firstLine="420" w:firstLineChars="200"/>
              <w:rPr>
                <w:rFonts w:ascii="宋体" w:hAnsi="宋体"/>
                <w:szCs w:val="21"/>
              </w:rPr>
            </w:pPr>
            <w:r>
              <w:rPr>
                <w:rFonts w:hint="eastAsia" w:ascii="宋体" w:hAnsi="宋体"/>
                <w:szCs w:val="21"/>
              </w:rPr>
              <w:t>若投标单位为联合体，则联合体协议书中各联合体成员单位签字（或盖章）须齐全，联合体协议书以外的投标文件格式中，要求法定代表人或其委托代理人签字（或盖章）的均由联合体牵头人法定代表人或其委托代理人签字（或盖章），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tcPr>
          <w:p>
            <w:pPr>
              <w:spacing w:line="400" w:lineRule="exact"/>
              <w:ind w:firstLine="420" w:firstLineChars="200"/>
              <w:rPr>
                <w:rFonts w:ascii="宋体" w:hAnsi="宋体"/>
                <w:szCs w:val="21"/>
              </w:rPr>
            </w:pPr>
            <w:r>
              <w:rPr>
                <w:rFonts w:hint="eastAsia" w:ascii="宋体" w:hAnsi="宋体"/>
                <w:szCs w:val="21"/>
              </w:rPr>
              <w:t>A-13投标人法定代表人的委托代理人有法定代表人签署的授权委托书和投标人为其缴纳的养老保险证明材料。否则由评标委员会作否决投标处理。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restart"/>
            <w:vAlign w:val="center"/>
          </w:tcPr>
          <w:p>
            <w:pPr>
              <w:spacing w:line="400" w:lineRule="exact"/>
              <w:jc w:val="center"/>
              <w:rPr>
                <w:rFonts w:ascii="宋体" w:hAnsi="宋体"/>
                <w:szCs w:val="21"/>
              </w:rPr>
            </w:pPr>
            <w:r>
              <w:rPr>
                <w:rFonts w:hint="eastAsia" w:ascii="宋体" w:hAnsi="宋体"/>
                <w:szCs w:val="21"/>
              </w:rPr>
              <w:t>响应性评审</w:t>
            </w: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A-14投标内容符合第二章“投标人须知”第1.3.1项规定，否则由评标委员会作否决投标处理。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620" w:hRule="atLeast"/>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A-1</w:t>
            </w:r>
            <w:r>
              <w:rPr>
                <w:rFonts w:ascii="宋体" w:hAnsi="宋体"/>
                <w:szCs w:val="21"/>
              </w:rPr>
              <w:t>5</w:t>
            </w:r>
            <w:r>
              <w:rPr>
                <w:rFonts w:hint="eastAsia" w:ascii="宋体" w:hAnsi="宋体"/>
                <w:szCs w:val="21"/>
              </w:rPr>
              <w:t>符合第四章“合同条款及格式”规定，投标文件不应附有采购人不能接受的条件。否则由评标委员会作否决投标处理。（由投标人承诺，承诺书格式详见第八章投标文件格式。）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A-1</w:t>
            </w:r>
            <w:r>
              <w:rPr>
                <w:rFonts w:ascii="宋体" w:hAnsi="宋体"/>
                <w:szCs w:val="21"/>
              </w:rPr>
              <w:t>6</w:t>
            </w:r>
            <w:r>
              <w:rPr>
                <w:rFonts w:hint="eastAsia" w:ascii="宋体" w:hAnsi="宋体"/>
                <w:szCs w:val="21"/>
              </w:rPr>
              <w:t>符合第七章“技术标准和要求”规定。否则由评标委员会作否决投标处理（如有）。（由投标人承诺，承诺书格式详见第八章投标文件格式。）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A-1</w:t>
            </w:r>
            <w:r>
              <w:rPr>
                <w:rFonts w:ascii="宋体" w:hAnsi="宋体"/>
                <w:szCs w:val="21"/>
              </w:rPr>
              <w:t>7</w:t>
            </w:r>
            <w:r>
              <w:rPr>
                <w:rFonts w:hint="eastAsia" w:ascii="宋体" w:hAnsi="宋体"/>
                <w:szCs w:val="21"/>
              </w:rPr>
              <w:t>投标人有以下情形之一的，其投标文件由评标委员会</w:t>
            </w:r>
            <w:r>
              <w:rPr>
                <w:rFonts w:ascii="宋体" w:hAnsi="宋体"/>
                <w:szCs w:val="21"/>
              </w:rPr>
              <w:t>作否决投标处理</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1.第二章“投标人须知”第1.4.3项规定的任何一种情形的；</w:t>
            </w:r>
          </w:p>
          <w:p>
            <w:pPr>
              <w:spacing w:line="400" w:lineRule="exact"/>
              <w:ind w:firstLine="420" w:firstLineChars="200"/>
              <w:rPr>
                <w:rFonts w:ascii="宋体" w:hAnsi="宋体"/>
                <w:szCs w:val="21"/>
              </w:rPr>
            </w:pPr>
            <w:r>
              <w:rPr>
                <w:rFonts w:hint="eastAsia" w:ascii="宋体" w:hAnsi="宋体"/>
                <w:szCs w:val="21"/>
              </w:rPr>
              <w:t>2.本次投标有串通投标、弄虚作假等违反招投标相关法律、法规的行为的；</w:t>
            </w:r>
          </w:p>
          <w:p>
            <w:pPr>
              <w:spacing w:line="400" w:lineRule="exact"/>
              <w:ind w:firstLine="420" w:firstLineChars="200"/>
              <w:rPr>
                <w:rFonts w:ascii="宋体" w:hAnsi="宋体"/>
                <w:szCs w:val="21"/>
              </w:rPr>
            </w:pPr>
            <w:r>
              <w:rPr>
                <w:rFonts w:hint="eastAsia" w:ascii="宋体" w:hAnsi="宋体"/>
                <w:szCs w:val="21"/>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restart"/>
            <w:vAlign w:val="center"/>
          </w:tcPr>
          <w:p>
            <w:pPr>
              <w:spacing w:line="400" w:lineRule="exact"/>
              <w:jc w:val="center"/>
              <w:rPr>
                <w:rFonts w:ascii="宋体" w:hAnsi="宋体"/>
                <w:szCs w:val="21"/>
              </w:rPr>
            </w:pPr>
          </w:p>
          <w:p>
            <w:pPr>
              <w:spacing w:line="400" w:lineRule="exact"/>
              <w:jc w:val="center"/>
              <w:rPr>
                <w:rFonts w:ascii="宋体" w:hAnsi="宋体"/>
                <w:szCs w:val="21"/>
              </w:rPr>
            </w:pPr>
          </w:p>
          <w:p>
            <w:pPr>
              <w:spacing w:line="400" w:lineRule="exact"/>
              <w:jc w:val="center"/>
              <w:rPr>
                <w:rFonts w:ascii="宋体" w:hAnsi="宋体"/>
                <w:szCs w:val="21"/>
              </w:rPr>
            </w:pPr>
          </w:p>
          <w:p>
            <w:pPr>
              <w:spacing w:line="400" w:lineRule="exact"/>
              <w:jc w:val="center"/>
              <w:rPr>
                <w:rFonts w:ascii="宋体" w:hAnsi="宋体"/>
                <w:szCs w:val="21"/>
              </w:rPr>
            </w:pPr>
          </w:p>
          <w:p>
            <w:pPr>
              <w:spacing w:line="400" w:lineRule="exact"/>
              <w:jc w:val="center"/>
              <w:rPr>
                <w:rFonts w:ascii="宋体" w:hAnsi="宋体"/>
                <w:szCs w:val="21"/>
              </w:rPr>
            </w:pPr>
          </w:p>
          <w:p>
            <w:pPr>
              <w:spacing w:line="400" w:lineRule="exact"/>
              <w:jc w:val="center"/>
              <w:rPr>
                <w:rFonts w:ascii="宋体" w:hAnsi="宋体"/>
                <w:szCs w:val="21"/>
              </w:rPr>
            </w:pPr>
          </w:p>
          <w:p>
            <w:pPr>
              <w:spacing w:line="400" w:lineRule="exact"/>
              <w:jc w:val="center"/>
              <w:rPr>
                <w:rFonts w:ascii="宋体" w:hAnsi="宋体"/>
                <w:szCs w:val="21"/>
              </w:rPr>
            </w:pPr>
          </w:p>
          <w:p>
            <w:pPr>
              <w:spacing w:line="400" w:lineRule="exact"/>
              <w:jc w:val="center"/>
              <w:rPr>
                <w:rFonts w:ascii="宋体" w:hAnsi="宋体"/>
                <w:szCs w:val="21"/>
              </w:rPr>
            </w:pPr>
          </w:p>
          <w:p>
            <w:pPr>
              <w:spacing w:line="400" w:lineRule="exact"/>
              <w:jc w:val="center"/>
              <w:rPr>
                <w:rFonts w:ascii="宋体" w:hAnsi="宋体"/>
                <w:szCs w:val="21"/>
              </w:rPr>
            </w:pPr>
            <w:r>
              <w:rPr>
                <w:rFonts w:ascii="宋体" w:hAnsi="宋体"/>
                <w:szCs w:val="21"/>
              </w:rPr>
              <w:t>投标函部分及经济部分评审</w:t>
            </w: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A-1</w:t>
            </w:r>
            <w:r>
              <w:rPr>
                <w:rFonts w:ascii="宋体" w:hAnsi="宋体"/>
                <w:szCs w:val="21"/>
              </w:rPr>
              <w:t>8</w:t>
            </w:r>
            <w:r>
              <w:rPr>
                <w:rFonts w:hint="eastAsia" w:ascii="宋体" w:hAnsi="宋体"/>
                <w:szCs w:val="21"/>
              </w:rPr>
              <w:t>投标函部分的格式符合第二章“投标人须知”第3.7款的要求，否则由评标委员会作否决投标处理。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A-19工期符合第二章“投标人须知”第1.3.2项规定，否则由评标委员会作否决投标处理。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20</w:t>
            </w:r>
            <w:r>
              <w:rPr>
                <w:rFonts w:hint="eastAsia" w:ascii="宋体" w:hAnsi="宋体"/>
                <w:szCs w:val="21"/>
              </w:rPr>
              <w:t>工程质量符合第二章“投标人须知”第1.3.3项规定，否则由评标委员会作否决投标处理。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21</w:t>
            </w:r>
            <w:r>
              <w:rPr>
                <w:rFonts w:hint="eastAsia" w:ascii="宋体" w:hAnsi="宋体"/>
                <w:szCs w:val="21"/>
              </w:rPr>
              <w:t>投标有效期符合第二章“投标人须知”第3.3.1项规定，否则由评标委员会作否决投标处理。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22</w:t>
            </w:r>
            <w:r>
              <w:rPr>
                <w:rFonts w:hint="eastAsia" w:ascii="宋体" w:hAnsi="宋体"/>
                <w:szCs w:val="21"/>
              </w:rPr>
              <w:t>投标函中的总报价必须与已标价工程量清单总报价一致,且工程量清单总报价与依据单价、工程数量、分部分项工程合价计算出的结果应一致，否则由评标委员会作否决投标处理。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23</w:t>
            </w:r>
            <w:r>
              <w:rPr>
                <w:rFonts w:hint="eastAsia" w:ascii="宋体" w:hAnsi="宋体"/>
                <w:szCs w:val="21"/>
              </w:rPr>
              <w:t xml:space="preserve"> 投标函中的总报价不得高于采购人公布的投标总报价最高限价，否则由评标委员会作否决投标处理。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24</w:t>
            </w:r>
            <w:r>
              <w:rPr>
                <w:rFonts w:hint="eastAsia" w:ascii="宋体" w:hAnsi="宋体"/>
                <w:szCs w:val="21"/>
              </w:rPr>
              <w:t>投标总报价低于最高限价85%的，投标人应在编制投标文件时，在投标函部分中递交低价风险担保缴纳承诺书。承诺书格式详见第八章投标文件格式,否则由评标委员会作否决投标处理。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25</w:t>
            </w:r>
            <w:r>
              <w:rPr>
                <w:rFonts w:hint="eastAsia" w:ascii="宋体" w:hAnsi="宋体"/>
                <w:szCs w:val="21"/>
              </w:rPr>
              <w:t>投标函中的安全文明施工费必须按照采购人给出的暂定金额填报，否则视为对采购文件不作实质性响应，其投标文件由评标委员会作否决投标处理。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26</w:t>
            </w:r>
            <w:r>
              <w:rPr>
                <w:rFonts w:hint="eastAsia" w:ascii="宋体" w:hAnsi="宋体"/>
                <w:szCs w:val="21"/>
              </w:rPr>
              <w:t>只能有一个有效报价。在采购文件没有规定的情况下，不得提交选择性报价，否则由评标委员会作否决投标处理。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27</w:t>
            </w:r>
            <w:r>
              <w:rPr>
                <w:rFonts w:hint="eastAsia" w:ascii="宋体" w:hAnsi="宋体"/>
                <w:szCs w:val="21"/>
              </w:rPr>
              <w:t>投标人必须按采购工程量清单填报价格。项目编码、项目名称、项目特征、计量单位、工程量必须与采购工程量清单一致。否则交由评标委员会作否决投标处理。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28</w:t>
            </w:r>
            <w:r>
              <w:rPr>
                <w:rFonts w:hint="eastAsia" w:ascii="宋体" w:hAnsi="宋体"/>
                <w:szCs w:val="21"/>
              </w:rPr>
              <w:t>采购人在工程量清单中所列出的价格（包括暂列金额、暂估价等），投标人不得修改，否则由评标委员会作否决投标处理。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29</w:t>
            </w:r>
            <w:r>
              <w:rPr>
                <w:rFonts w:hint="eastAsia" w:ascii="宋体" w:hAnsi="宋体"/>
                <w:szCs w:val="21"/>
              </w:rPr>
              <w:t>投标人的每项清单综合单价报价不得超过每项清单综合单价最高限价，否则由评标委员会作否决投标处理。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30</w:t>
            </w:r>
            <w:r>
              <w:rPr>
                <w:rFonts w:hint="eastAsia" w:ascii="宋体" w:hAnsi="宋体"/>
                <w:szCs w:val="21"/>
              </w:rPr>
              <w:t>投标报价有算术错误的，按照第三章“评标办法”第3.2.3项规定执行，否则由评标委员会作否决投标处理。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Align w:val="center"/>
          </w:tcPr>
          <w:p>
            <w:pPr>
              <w:spacing w:line="400" w:lineRule="exact"/>
              <w:jc w:val="center"/>
              <w:rPr>
                <w:rFonts w:ascii="宋体" w:hAnsi="宋体"/>
                <w:szCs w:val="21"/>
              </w:rPr>
            </w:pPr>
          </w:p>
        </w:tc>
        <w:tc>
          <w:tcPr>
            <w:tcW w:w="1515"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A-31投标人必须按照品牌要求及业主需求提供材料，否则由评标委员会作否决投标处理。</w:t>
            </w:r>
          </w:p>
        </w:tc>
      </w:tr>
    </w:tbl>
    <w:p>
      <w:pPr>
        <w:pStyle w:val="33"/>
        <w:spacing w:line="360" w:lineRule="auto"/>
        <w:jc w:val="both"/>
        <w:rPr>
          <w:rFonts w:ascii="宋体" w:hAnsi="宋体"/>
          <w:sz w:val="21"/>
          <w:szCs w:val="21"/>
          <w:u w:val="none"/>
          <w:lang w:eastAsia="zh-CN"/>
        </w:rPr>
      </w:pPr>
    </w:p>
    <w:p>
      <w:pPr>
        <w:spacing w:line="200" w:lineRule="exact"/>
        <w:rPr>
          <w:rFonts w:ascii="宋体" w:hAnsi="宋体"/>
          <w:kern w:val="0"/>
        </w:rPr>
      </w:pPr>
      <w:r>
        <w:rPr>
          <w:rFonts w:ascii="宋体" w:hAnsi="宋体"/>
          <w:snapToGrid w:val="0"/>
          <w:kern w:val="0"/>
        </w:rPr>
        <w:br w:type="page"/>
      </w:r>
      <w:bookmarkStart w:id="406" w:name="招标文件03章02评标办法综合评估法"/>
      <w:bookmarkEnd w:id="406"/>
      <w:bookmarkStart w:id="407" w:name="招标文件03章02评标办法综合评估法00"/>
      <w:bookmarkEnd w:id="407"/>
      <w:bookmarkStart w:id="408" w:name="_Toc430530500"/>
      <w:bookmarkStart w:id="409" w:name="_Toc287607812"/>
      <w:bookmarkStart w:id="410" w:name="_Toc287620751"/>
      <w:bookmarkStart w:id="411" w:name="_Toc224103384"/>
      <w:bookmarkStart w:id="412" w:name="_Toc200513198"/>
      <w:bookmarkStart w:id="413" w:name="_Toc277082618"/>
    </w:p>
    <w:bookmarkEnd w:id="408"/>
    <w:bookmarkEnd w:id="409"/>
    <w:bookmarkEnd w:id="410"/>
    <w:bookmarkEnd w:id="411"/>
    <w:bookmarkEnd w:id="412"/>
    <w:bookmarkEnd w:id="413"/>
    <w:p>
      <w:pPr>
        <w:pStyle w:val="3"/>
        <w:spacing w:line="360" w:lineRule="auto"/>
        <w:jc w:val="center"/>
        <w:rPr>
          <w:rFonts w:ascii="宋体" w:hAnsi="宋体"/>
          <w:kern w:val="0"/>
        </w:rPr>
      </w:pPr>
      <w:bookmarkStart w:id="414" w:name="_Toc509218785"/>
      <w:bookmarkStart w:id="415" w:name="_Toc22492"/>
      <w:bookmarkStart w:id="416" w:name="_Toc430530509"/>
      <w:r>
        <w:rPr>
          <w:rFonts w:hint="eastAsia" w:ascii="宋体" w:hAnsi="宋体"/>
          <w:kern w:val="0"/>
        </w:rPr>
        <w:t>第四章  合同条款及格式</w:t>
      </w:r>
      <w:bookmarkEnd w:id="414"/>
      <w:bookmarkEnd w:id="415"/>
      <w:bookmarkEnd w:id="416"/>
    </w:p>
    <w:p>
      <w:pPr>
        <w:rPr>
          <w:rFonts w:ascii="宋体" w:hAnsi="宋体"/>
          <w:sz w:val="44"/>
          <w:szCs w:val="44"/>
        </w:rPr>
      </w:pPr>
      <w:r>
        <w:rPr>
          <w:rFonts w:ascii="宋体" w:hAnsi="宋体"/>
        </w:rPr>
        <w:br w:type="page"/>
      </w:r>
      <w:bookmarkStart w:id="417" w:name="_Toc296503025"/>
      <w:bookmarkStart w:id="418" w:name="_Toc296890982"/>
      <w:bookmarkStart w:id="419" w:name="_Toc351203480"/>
      <w:r>
        <mc:AlternateContent>
          <mc:Choice Requires="wps">
            <w:drawing>
              <wp:anchor distT="0" distB="0" distL="0" distR="0" simplePos="0" relativeHeight="251659264" behindDoc="0" locked="0" layoutInCell="1" allowOverlap="1">
                <wp:simplePos x="0" y="0"/>
                <wp:positionH relativeFrom="column">
                  <wp:posOffset>2691130</wp:posOffset>
                </wp:positionH>
                <wp:positionV relativeFrom="paragraph">
                  <wp:posOffset>8717280</wp:posOffset>
                </wp:positionV>
                <wp:extent cx="807720" cy="693420"/>
                <wp:effectExtent l="0" t="0" r="11430" b="11430"/>
                <wp:wrapNone/>
                <wp:docPr id="1026" name="矩形 130"/>
                <wp:cNvGraphicFramePr/>
                <a:graphic xmlns:a="http://schemas.openxmlformats.org/drawingml/2006/main">
                  <a:graphicData uri="http://schemas.microsoft.com/office/word/2010/wordprocessingShape">
                    <wps:wsp>
                      <wps:cNvSpPr/>
                      <wps:spPr>
                        <a:xfrm>
                          <a:off x="0" y="0"/>
                          <a:ext cx="807719" cy="693418"/>
                        </a:xfrm>
                        <a:prstGeom prst="rect">
                          <a:avLst/>
                        </a:prstGeom>
                        <a:solidFill>
                          <a:srgbClr val="FFFFFF"/>
                        </a:solidFill>
                        <a:ln>
                          <a:noFill/>
                        </a:ln>
                      </wps:spPr>
                      <wps:txbx>
                        <w:txbxContent>
                          <w:p/>
                        </w:txbxContent>
                      </wps:txbx>
                      <wps:bodyPr wrap="square" upright="1"/>
                    </wps:wsp>
                  </a:graphicData>
                </a:graphic>
              </wp:anchor>
            </w:drawing>
          </mc:Choice>
          <mc:Fallback>
            <w:pict>
              <v:rect id="矩形 130" o:spid="_x0000_s1026" o:spt="1" style="position:absolute;left:0pt;margin-left:211.9pt;margin-top:686.4pt;height:54.6pt;width:63.6pt;z-index:251659264;mso-width-relative:page;mso-height-relative:page;" fillcolor="#FFFFFF" filled="t" stroked="f" coordsize="21600,21600"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89ed32QAAAA0BAAAPAAAAAAAAAAEAIAAAACIAAABkcnMvZG93bnJl&#10;di54bWxQSwECFAAUAAAACACHTuJAJpAqOMMBAAB8AwAADgAAAAAAAAABACAAAAAoAQAAZHJzL2Uy&#10;b0RvYy54bWxQSwUGAAAAAAYABgBZAQAAXQUAAAAA&#10;">
                <v:fill on="t" focussize="0,0"/>
                <v:stroke on="f"/>
                <v:imagedata o:title=""/>
                <o:lock v:ext="edit" aspectratio="f"/>
                <v:textbox>
                  <w:txbxContent>
                    <w:p/>
                  </w:txbxContent>
                </v:textbox>
              </v:rect>
            </w:pict>
          </mc:Fallback>
        </mc:AlternateContent>
      </w:r>
    </w:p>
    <w:p>
      <w:pPr>
        <w:pStyle w:val="5"/>
        <w:jc w:val="center"/>
        <w:rPr>
          <w:rFonts w:ascii="宋体" w:hAnsi="宋体"/>
          <w:b w:val="0"/>
          <w:sz w:val="44"/>
          <w:szCs w:val="44"/>
        </w:rPr>
      </w:pPr>
      <w:bookmarkStart w:id="420" w:name="_Toc509218786"/>
      <w:bookmarkStart w:id="421" w:name="_Toc534185765"/>
      <w:bookmarkStart w:id="422" w:name="_Toc30225"/>
      <w:bookmarkStart w:id="423" w:name="_Toc351203494"/>
      <w:r>
        <w:rPr>
          <w:rFonts w:ascii="宋体" w:hAnsi="宋体"/>
          <w:sz w:val="44"/>
          <w:szCs w:val="44"/>
        </w:rPr>
        <w:t>第一部分 合同协议书</w:t>
      </w:r>
      <w:bookmarkEnd w:id="420"/>
      <w:bookmarkEnd w:id="421"/>
      <w:bookmarkEnd w:id="422"/>
    </w:p>
    <w:bookmarkEnd w:id="423"/>
    <w:p>
      <w:pPr>
        <w:snapToGrid w:val="0"/>
        <w:spacing w:line="600" w:lineRule="exact"/>
        <w:ind w:firstLine="480" w:firstLineChars="200"/>
        <w:rPr>
          <w:rFonts w:ascii="宋体" w:hAnsi="宋体"/>
          <w:sz w:val="24"/>
        </w:rPr>
      </w:pPr>
      <w:bookmarkStart w:id="424" w:name="_Toc351203632"/>
    </w:p>
    <w:p>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pPr>
        <w:spacing w:line="360" w:lineRule="auto"/>
        <w:ind w:firstLine="420" w:firstLineChars="200"/>
        <w:rPr>
          <w:rFonts w:ascii="宋体" w:hAnsi="宋体"/>
          <w:b/>
          <w:szCs w:val="21"/>
          <w:u w:val="single"/>
        </w:rPr>
      </w:pPr>
      <w:r>
        <w:rPr>
          <w:rFonts w:hint="eastAsia" w:ascii="宋体" w:hAnsi="宋体"/>
          <w:szCs w:val="21"/>
        </w:rPr>
        <w:t>根据《中华人民共和国民法典》、《中华人民共和国建筑法》及有关法律、法规规定，遵循平等、自愿、公平和诚实信用的原则，双方就</w:t>
      </w:r>
      <w:r>
        <w:rPr>
          <w:rFonts w:hint="eastAsia" w:ascii="宋体" w:hAnsi="宋体"/>
          <w:szCs w:val="21"/>
          <w:u w:val="single"/>
        </w:rPr>
        <w:t xml:space="preserve">                           </w:t>
      </w:r>
      <w:r>
        <w:rPr>
          <w:rFonts w:hint="eastAsia" w:ascii="宋体" w:hAnsi="宋体"/>
          <w:szCs w:val="21"/>
        </w:rPr>
        <w:t>工程施工及有关事项协商一致，共同达成如下协议：</w:t>
      </w:r>
    </w:p>
    <w:p>
      <w:pPr>
        <w:pStyle w:val="6"/>
        <w:keepNext/>
        <w:keepLines/>
        <w:spacing w:before="120" w:after="120" w:line="360" w:lineRule="auto"/>
        <w:ind w:firstLine="422" w:firstLineChars="200"/>
        <w:jc w:val="both"/>
        <w:rPr>
          <w:kern w:val="2"/>
          <w:sz w:val="21"/>
          <w:szCs w:val="21"/>
        </w:rPr>
      </w:pPr>
      <w:bookmarkStart w:id="425" w:name="_Toc532375573"/>
      <w:bookmarkStart w:id="426" w:name="_Toc532377166"/>
      <w:bookmarkStart w:id="427" w:name="_Toc351203481"/>
      <w:r>
        <w:rPr>
          <w:rFonts w:hint="eastAsia"/>
          <w:kern w:val="2"/>
          <w:sz w:val="21"/>
          <w:szCs w:val="21"/>
        </w:rPr>
        <w:t>一、工程概况</w:t>
      </w:r>
      <w:bookmarkEnd w:id="425"/>
      <w:bookmarkEnd w:id="426"/>
      <w:bookmarkEnd w:id="427"/>
    </w:p>
    <w:p>
      <w:pPr>
        <w:snapToGrid w:val="0"/>
        <w:spacing w:line="360" w:lineRule="auto"/>
        <w:ind w:firstLine="420" w:firstLineChars="200"/>
        <w:rPr>
          <w:rFonts w:ascii="宋体" w:hAnsi="宋体"/>
          <w:szCs w:val="21"/>
          <w:u w:val="single"/>
        </w:rPr>
      </w:pPr>
      <w:r>
        <w:rPr>
          <w:rFonts w:hint="eastAsia" w:ascii="宋体" w:hAnsi="宋体"/>
          <w:bCs/>
          <w:szCs w:val="21"/>
        </w:rPr>
        <w:t>1.工程名称</w:t>
      </w:r>
      <w:r>
        <w:rPr>
          <w:rFonts w:hint="eastAsia" w:ascii="宋体" w:hAnsi="宋体"/>
          <w:szCs w:val="21"/>
        </w:rPr>
        <w:t>：</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rPr>
          <w:rFonts w:ascii="宋体" w:hAnsi="宋体"/>
          <w:bCs/>
          <w:szCs w:val="21"/>
        </w:rPr>
      </w:pPr>
      <w:r>
        <w:rPr>
          <w:rFonts w:hint="eastAsia" w:ascii="宋体" w:hAnsi="宋体"/>
          <w:bCs/>
          <w:szCs w:val="21"/>
        </w:rPr>
        <w:t>2.工程地点：</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rPr>
          <w:rFonts w:ascii="宋体" w:hAnsi="宋体"/>
          <w:bCs/>
          <w:szCs w:val="21"/>
        </w:rPr>
      </w:pPr>
      <w:r>
        <w:rPr>
          <w:rFonts w:hint="eastAsia" w:ascii="宋体" w:hAnsi="宋体"/>
          <w:bCs/>
          <w:szCs w:val="21"/>
        </w:rPr>
        <w:t>3.工程立项批准文号：</w:t>
      </w:r>
      <w:r>
        <w:rPr>
          <w:rFonts w:hint="eastAsia" w:ascii="宋体" w:hAnsi="宋体"/>
          <w:szCs w:val="21"/>
          <w:u w:val="single"/>
        </w:rPr>
        <w:t xml:space="preserve">                        </w:t>
      </w:r>
      <w:r>
        <w:rPr>
          <w:rFonts w:hint="eastAsia" w:ascii="宋体" w:hAnsi="宋体"/>
          <w:bCs/>
          <w:szCs w:val="21"/>
        </w:rPr>
        <w:t>。</w:t>
      </w:r>
    </w:p>
    <w:p>
      <w:pPr>
        <w:snapToGrid w:val="0"/>
        <w:spacing w:line="360" w:lineRule="auto"/>
        <w:ind w:firstLine="420" w:firstLineChars="200"/>
        <w:rPr>
          <w:rFonts w:ascii="宋体" w:hAnsi="宋体"/>
          <w:bCs/>
          <w:szCs w:val="21"/>
        </w:rPr>
      </w:pPr>
      <w:r>
        <w:rPr>
          <w:rFonts w:hint="eastAsia" w:ascii="宋体" w:hAnsi="宋体"/>
          <w:bCs/>
          <w:szCs w:val="21"/>
        </w:rPr>
        <w:t>4.资金来源：</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rPr>
          <w:rFonts w:ascii="宋体" w:hAnsi="宋体"/>
          <w:bCs/>
          <w:szCs w:val="21"/>
        </w:rPr>
      </w:pPr>
      <w:r>
        <w:rPr>
          <w:rFonts w:hint="eastAsia" w:ascii="宋体" w:hAnsi="宋体"/>
          <w:bCs/>
          <w:szCs w:val="21"/>
        </w:rPr>
        <w:t>5.工程内容：</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jc w:val="left"/>
        <w:rPr>
          <w:rFonts w:ascii="宋体" w:hAnsi="宋体"/>
          <w:bCs/>
          <w:szCs w:val="21"/>
        </w:rPr>
      </w:pPr>
      <w:r>
        <w:rPr>
          <w:rFonts w:hint="eastAsia" w:ascii="宋体" w:hAnsi="宋体"/>
          <w:bCs/>
          <w:szCs w:val="21"/>
        </w:rPr>
        <w:t>6.工程承包范围：</w:t>
      </w:r>
      <w:r>
        <w:rPr>
          <w:rFonts w:hint="eastAsia" w:ascii="宋体" w:hAnsi="宋体"/>
          <w:szCs w:val="21"/>
          <w:u w:val="single"/>
        </w:rPr>
        <w:t xml:space="preserve">                     </w:t>
      </w:r>
      <w:r>
        <w:rPr>
          <w:rFonts w:hint="eastAsia" w:ascii="宋体" w:hAnsi="宋体"/>
          <w:szCs w:val="21"/>
        </w:rPr>
        <w:t>。</w:t>
      </w:r>
    </w:p>
    <w:p>
      <w:pPr>
        <w:pStyle w:val="6"/>
        <w:keepNext/>
        <w:keepLines/>
        <w:spacing w:before="120" w:after="120" w:line="360" w:lineRule="auto"/>
        <w:ind w:firstLine="422" w:firstLineChars="200"/>
        <w:jc w:val="both"/>
        <w:rPr>
          <w:kern w:val="2"/>
          <w:sz w:val="21"/>
          <w:szCs w:val="21"/>
        </w:rPr>
      </w:pPr>
      <w:bookmarkStart w:id="428" w:name="_Toc532375574"/>
      <w:bookmarkStart w:id="429" w:name="_Toc532377167"/>
      <w:bookmarkStart w:id="430" w:name="_Toc351203482"/>
      <w:r>
        <w:rPr>
          <w:rFonts w:hint="eastAsia"/>
          <w:kern w:val="2"/>
          <w:sz w:val="21"/>
          <w:szCs w:val="21"/>
        </w:rPr>
        <w:t>二、合同工期</w:t>
      </w:r>
      <w:bookmarkEnd w:id="428"/>
      <w:bookmarkEnd w:id="429"/>
      <w:bookmarkEnd w:id="430"/>
    </w:p>
    <w:p>
      <w:pPr>
        <w:spacing w:line="360" w:lineRule="auto"/>
        <w:ind w:firstLine="420" w:firstLineChars="200"/>
        <w:rPr>
          <w:rFonts w:ascii="宋体" w:hAnsi="宋体"/>
          <w:bCs/>
          <w:szCs w:val="21"/>
        </w:rPr>
      </w:pPr>
      <w:r>
        <w:rPr>
          <w:rFonts w:hint="eastAsia" w:ascii="宋体" w:hAnsi="宋体"/>
          <w:bCs/>
          <w:szCs w:val="21"/>
        </w:rPr>
        <w:t>承包人投标函中承诺的工期：</w:t>
      </w:r>
      <w:r>
        <w:rPr>
          <w:rFonts w:hint="eastAsia" w:ascii="宋体" w:hAnsi="宋体"/>
          <w:bCs/>
          <w:szCs w:val="21"/>
          <w:u w:val="single"/>
        </w:rPr>
        <w:t>日历天</w:t>
      </w:r>
      <w:r>
        <w:rPr>
          <w:rFonts w:hint="eastAsia" w:ascii="宋体" w:hAnsi="宋体"/>
          <w:bCs/>
          <w:szCs w:val="21"/>
        </w:rPr>
        <w:t>。</w:t>
      </w:r>
    </w:p>
    <w:p>
      <w:pPr>
        <w:spacing w:line="360" w:lineRule="auto"/>
        <w:ind w:firstLine="420" w:firstLineChars="200"/>
        <w:rPr>
          <w:rFonts w:ascii="宋体" w:hAnsi="宋体"/>
          <w:bCs/>
          <w:szCs w:val="21"/>
        </w:rPr>
      </w:pPr>
      <w:r>
        <w:rPr>
          <w:rFonts w:hint="eastAsia" w:ascii="宋体" w:hAnsi="宋体"/>
          <w:bCs/>
          <w:szCs w:val="21"/>
        </w:rPr>
        <w:t>计划开工日期：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日，实际开工日期以监理工程师签发的工程开工通知明确的开工日期为准。</w:t>
      </w:r>
    </w:p>
    <w:p>
      <w:pPr>
        <w:spacing w:line="360" w:lineRule="auto"/>
        <w:ind w:firstLine="420" w:firstLineChars="200"/>
        <w:rPr>
          <w:rFonts w:ascii="宋体" w:hAnsi="宋体"/>
          <w:bCs/>
          <w:szCs w:val="21"/>
        </w:rPr>
      </w:pPr>
      <w:r>
        <w:rPr>
          <w:rFonts w:hint="eastAsia" w:ascii="宋体" w:hAnsi="宋体"/>
          <w:bCs/>
          <w:szCs w:val="21"/>
        </w:rPr>
        <w:t>计划竣工日期：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日，实际竣工日期以工程竣工验收合格之日为准。</w:t>
      </w:r>
    </w:p>
    <w:p>
      <w:pPr>
        <w:spacing w:line="360" w:lineRule="auto"/>
        <w:ind w:firstLine="420" w:firstLineChars="200"/>
        <w:rPr>
          <w:rFonts w:ascii="宋体" w:hAnsi="宋体"/>
          <w:szCs w:val="21"/>
        </w:rPr>
      </w:pPr>
      <w:r>
        <w:rPr>
          <w:rFonts w:hint="eastAsia" w:ascii="宋体" w:hAnsi="宋体"/>
          <w:bCs/>
          <w:szCs w:val="21"/>
        </w:rPr>
        <w:t>工期总日历天数</w:t>
      </w:r>
      <w:r>
        <w:rPr>
          <w:rFonts w:hint="eastAsia" w:ascii="宋体" w:hAnsi="宋体"/>
          <w:bCs/>
          <w:szCs w:val="21"/>
          <w:u w:val="single"/>
        </w:rPr>
        <w:t></w:t>
      </w:r>
      <w:r>
        <w:rPr>
          <w:rFonts w:hint="eastAsia" w:ascii="宋体" w:hAnsi="宋体"/>
          <w:bCs/>
          <w:szCs w:val="21"/>
        </w:rPr>
        <w:t>天。工期总日历天数与根据前述计划开竣工日期计算的工期天数不一</w:t>
      </w:r>
      <w:r>
        <w:rPr>
          <w:rFonts w:hint="eastAsia" w:ascii="宋体" w:hAnsi="宋体"/>
          <w:szCs w:val="21"/>
        </w:rPr>
        <w:t>致的，以工期总日历天数为准。</w:t>
      </w:r>
    </w:p>
    <w:p>
      <w:pPr>
        <w:pStyle w:val="6"/>
        <w:keepNext/>
        <w:keepLines/>
        <w:spacing w:before="120" w:after="120" w:line="360" w:lineRule="auto"/>
        <w:ind w:firstLine="422" w:firstLineChars="200"/>
        <w:jc w:val="both"/>
        <w:rPr>
          <w:kern w:val="2"/>
          <w:sz w:val="21"/>
          <w:szCs w:val="21"/>
        </w:rPr>
      </w:pPr>
      <w:bookmarkStart w:id="431" w:name="_Toc351203483"/>
      <w:bookmarkStart w:id="432" w:name="_Toc532375575"/>
      <w:bookmarkStart w:id="433" w:name="_Toc532377168"/>
      <w:r>
        <w:rPr>
          <w:rFonts w:hint="eastAsia"/>
          <w:kern w:val="2"/>
          <w:sz w:val="21"/>
          <w:szCs w:val="21"/>
        </w:rPr>
        <w:t>三、质量标准</w:t>
      </w:r>
      <w:bookmarkEnd w:id="431"/>
      <w:bookmarkEnd w:id="432"/>
      <w:bookmarkEnd w:id="433"/>
    </w:p>
    <w:p>
      <w:pPr>
        <w:snapToGrid w:val="0"/>
        <w:spacing w:line="360" w:lineRule="auto"/>
        <w:ind w:firstLine="420" w:firstLineChars="200"/>
        <w:rPr>
          <w:rFonts w:ascii="宋体" w:hAnsi="宋体"/>
          <w:szCs w:val="21"/>
        </w:rPr>
      </w:pPr>
      <w:r>
        <w:rPr>
          <w:rFonts w:hint="eastAsia" w:ascii="宋体" w:hAnsi="宋体"/>
          <w:szCs w:val="21"/>
        </w:rPr>
        <w:t>工程质量符合强制性质量标准，</w:t>
      </w:r>
      <w:r>
        <w:rPr>
          <w:rFonts w:hint="eastAsia" w:ascii="宋体" w:hAnsi="宋体"/>
          <w:szCs w:val="21"/>
          <w:u w:val="single"/>
        </w:rPr>
        <w:t>符合国家</w:t>
      </w:r>
      <w:r>
        <w:rPr>
          <w:rFonts w:ascii="宋体" w:hAnsi="宋体"/>
          <w:szCs w:val="21"/>
          <w:u w:val="single"/>
        </w:rPr>
        <w:t>和重庆市现行</w:t>
      </w:r>
      <w:r>
        <w:rPr>
          <w:rFonts w:hint="eastAsia" w:ascii="宋体" w:hAnsi="宋体"/>
          <w:szCs w:val="21"/>
          <w:u w:val="single"/>
        </w:rPr>
        <w:t>有关施工质量验收规范要求，并达到合格</w:t>
      </w:r>
      <w:r>
        <w:rPr>
          <w:rFonts w:hint="eastAsia" w:ascii="宋体" w:hAnsi="宋体"/>
          <w:szCs w:val="21"/>
        </w:rPr>
        <w:t>标准。</w:t>
      </w:r>
    </w:p>
    <w:p>
      <w:pPr>
        <w:pStyle w:val="6"/>
        <w:keepNext/>
        <w:keepLines/>
        <w:spacing w:before="120" w:after="120" w:line="360" w:lineRule="auto"/>
        <w:ind w:firstLine="422" w:firstLineChars="200"/>
        <w:jc w:val="both"/>
        <w:rPr>
          <w:kern w:val="2"/>
          <w:sz w:val="21"/>
          <w:szCs w:val="21"/>
        </w:rPr>
      </w:pPr>
      <w:bookmarkStart w:id="434" w:name="_Toc532377169"/>
      <w:bookmarkStart w:id="435" w:name="_Toc351203484"/>
      <w:bookmarkStart w:id="436" w:name="_Toc532375576"/>
      <w:r>
        <w:rPr>
          <w:rFonts w:hint="eastAsia"/>
          <w:kern w:val="2"/>
          <w:sz w:val="21"/>
          <w:szCs w:val="21"/>
        </w:rPr>
        <w:t>四、签约合同价与合同价格形式</w:t>
      </w:r>
      <w:bookmarkEnd w:id="434"/>
      <w:bookmarkEnd w:id="435"/>
      <w:bookmarkEnd w:id="436"/>
      <w:r>
        <w:rPr>
          <w:rFonts w:hint="eastAsia"/>
          <w:kern w:val="2"/>
          <w:sz w:val="21"/>
          <w:szCs w:val="21"/>
        </w:rPr>
        <w:tab/>
      </w:r>
    </w:p>
    <w:p>
      <w:pPr>
        <w:spacing w:line="360" w:lineRule="auto"/>
        <w:ind w:firstLine="420" w:firstLineChars="200"/>
        <w:rPr>
          <w:rFonts w:ascii="宋体" w:hAnsi="宋体"/>
          <w:szCs w:val="21"/>
        </w:rPr>
      </w:pPr>
      <w:r>
        <w:rPr>
          <w:rFonts w:hint="eastAsia" w:ascii="宋体" w:hAnsi="宋体"/>
          <w:szCs w:val="21"/>
        </w:rPr>
        <w:t>1.承包人投标函中承诺的中标价为：</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元）；</w:t>
      </w:r>
    </w:p>
    <w:p>
      <w:pPr>
        <w:spacing w:line="360" w:lineRule="auto"/>
        <w:ind w:firstLine="420" w:firstLineChars="200"/>
        <w:rPr>
          <w:rFonts w:ascii="宋体" w:hAnsi="宋体"/>
          <w:szCs w:val="21"/>
        </w:rPr>
      </w:pPr>
      <w:r>
        <w:rPr>
          <w:rFonts w:hint="eastAsia" w:ascii="宋体" w:hAnsi="宋体"/>
          <w:szCs w:val="21"/>
        </w:rPr>
        <w:t>2.签约合同价为：</w:t>
      </w:r>
    </w:p>
    <w:p>
      <w:pPr>
        <w:snapToGrid w:val="0"/>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napToGrid w:val="0"/>
        <w:spacing w:line="360" w:lineRule="auto"/>
        <w:ind w:firstLine="420" w:firstLineChars="200"/>
        <w:rPr>
          <w:rFonts w:ascii="宋体" w:hAnsi="宋体"/>
          <w:szCs w:val="21"/>
        </w:rPr>
      </w:pPr>
      <w:r>
        <w:rPr>
          <w:rFonts w:hint="eastAsia" w:ascii="宋体" w:hAnsi="宋体"/>
          <w:szCs w:val="21"/>
        </w:rPr>
        <w:t>其中：</w:t>
      </w:r>
    </w:p>
    <w:p>
      <w:pPr>
        <w:spacing w:line="360" w:lineRule="auto"/>
        <w:ind w:firstLine="420" w:firstLineChars="200"/>
        <w:rPr>
          <w:rFonts w:ascii="宋体" w:hAnsi="宋体"/>
          <w:szCs w:val="21"/>
        </w:rPr>
      </w:pPr>
      <w:r>
        <w:rPr>
          <w:rFonts w:hint="eastAsia" w:ascii="宋体" w:hAnsi="宋体"/>
          <w:szCs w:val="21"/>
        </w:rPr>
        <w:t>（1）安全文明施工费：</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（2）材料和工程设备暂估价金额：</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（3）专业工程暂估价金额：</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（4）暂列金额：</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（5）人工费（工资款）</w:t>
      </w:r>
    </w:p>
    <w:p>
      <w:pPr>
        <w:spacing w:line="360" w:lineRule="auto"/>
        <w:ind w:firstLine="420" w:firstLineChars="200"/>
        <w:rPr>
          <w:rFonts w:ascii="宋体" w:hAnsi="宋体"/>
          <w:szCs w:val="21"/>
        </w:rPr>
      </w:pPr>
      <w:r>
        <w:rPr>
          <w:rFonts w:hint="eastAsia" w:ascii="宋体" w:hAnsi="宋体"/>
          <w:szCs w:val="21"/>
        </w:rPr>
        <w:t>该项目实行人工费（工资款）与其他工程款分账管理，发包人将应付工程款中的人工费（工资款），以不低于已完成合同价款的</w:t>
      </w:r>
      <w:r>
        <w:rPr>
          <w:rFonts w:hint="eastAsia" w:ascii="宋体" w:hAnsi="宋体"/>
          <w:szCs w:val="21"/>
          <w:u w:val="single"/>
        </w:rPr>
        <w:t xml:space="preserve">    </w:t>
      </w:r>
      <w:r>
        <w:rPr>
          <w:rFonts w:hint="eastAsia" w:ascii="宋体" w:hAnsi="宋体"/>
          <w:szCs w:val="21"/>
        </w:rPr>
        <w:t>（不低于25%，以设备采购为主的工程项目不受此限制），农民工工资单独支付至承包人设立的农民工工资专用账户。</w:t>
      </w:r>
    </w:p>
    <w:p>
      <w:pPr>
        <w:pStyle w:val="2"/>
        <w:spacing w:before="1" w:line="360" w:lineRule="auto"/>
        <w:ind w:left="6"/>
        <w:rPr>
          <w:spacing w:val="5"/>
        </w:rPr>
      </w:pPr>
      <w:r>
        <w:rPr>
          <w:rFonts w:hint="eastAsia"/>
          <w:spacing w:val="5"/>
        </w:rPr>
        <w:t>支付条件：</w:t>
      </w:r>
    </w:p>
    <w:p>
      <w:pPr>
        <w:pStyle w:val="2"/>
        <w:spacing w:before="1" w:line="360" w:lineRule="auto"/>
        <w:ind w:left="6"/>
        <w:rPr>
          <w:spacing w:val="5"/>
          <w:u w:val="single"/>
        </w:rPr>
      </w:pPr>
      <w:r>
        <w:rPr>
          <w:rFonts w:hint="eastAsia"/>
          <w:spacing w:val="5"/>
          <w:u w:val="single"/>
        </w:rPr>
        <w:t>（</w:t>
      </w:r>
      <w:r>
        <w:rPr>
          <w:rFonts w:hint="eastAsia"/>
          <w:spacing w:val="5"/>
          <w:u w:val="single"/>
          <w:lang w:val="en-US" w:eastAsia="zh-CN"/>
        </w:rPr>
        <w:t>1</w:t>
      </w:r>
      <w:r>
        <w:rPr>
          <w:rFonts w:hint="eastAsia"/>
          <w:spacing w:val="5"/>
          <w:u w:val="single"/>
        </w:rPr>
        <w:t>）竣工验收合格后支付至合同相应金额的</w:t>
      </w:r>
      <w:r>
        <w:rPr>
          <w:rFonts w:hint="eastAsia"/>
          <w:spacing w:val="5"/>
          <w:u w:val="single"/>
          <w:lang w:val="en-US" w:eastAsia="zh-CN"/>
        </w:rPr>
        <w:t>8</w:t>
      </w:r>
      <w:r>
        <w:rPr>
          <w:rFonts w:hint="eastAsia"/>
          <w:spacing w:val="5"/>
          <w:u w:val="single"/>
        </w:rPr>
        <w:t>0%；</w:t>
      </w:r>
    </w:p>
    <w:p>
      <w:pPr>
        <w:pStyle w:val="2"/>
        <w:spacing w:before="1" w:line="360" w:lineRule="auto"/>
        <w:ind w:left="6"/>
      </w:pPr>
      <w:r>
        <w:rPr>
          <w:rFonts w:hint="eastAsia"/>
          <w:spacing w:val="5"/>
          <w:u w:val="single"/>
        </w:rPr>
        <w:t>（</w:t>
      </w:r>
      <w:r>
        <w:rPr>
          <w:rFonts w:hint="eastAsia"/>
          <w:spacing w:val="5"/>
          <w:u w:val="single"/>
          <w:lang w:val="en-US" w:eastAsia="zh-CN"/>
        </w:rPr>
        <w:t>2</w:t>
      </w:r>
      <w:r>
        <w:rPr>
          <w:rFonts w:hint="eastAsia"/>
          <w:spacing w:val="5"/>
          <w:u w:val="single"/>
        </w:rPr>
        <w:t>）完成</w:t>
      </w:r>
      <w:r>
        <w:rPr>
          <w:rFonts w:hint="eastAsia"/>
          <w:spacing w:val="5"/>
          <w:u w:val="single"/>
          <w:lang w:eastAsia="zh-CN"/>
        </w:rPr>
        <w:t>经业主</w:t>
      </w:r>
      <w:r>
        <w:rPr>
          <w:rFonts w:hint="eastAsia"/>
          <w:spacing w:val="5"/>
          <w:u w:val="single"/>
        </w:rPr>
        <w:t>结算审核后 28 天内，发包人向承包人支付至结算审定金额的 97%；缺陷责任期满后 28 天内发包人向承包人支付剩余工程款。</w:t>
      </w:r>
    </w:p>
    <w:p>
      <w:pPr>
        <w:spacing w:line="360" w:lineRule="auto"/>
        <w:ind w:firstLine="420" w:firstLineChars="200"/>
        <w:rPr>
          <w:rFonts w:ascii="宋体" w:hAnsi="宋体"/>
          <w:szCs w:val="21"/>
        </w:rPr>
      </w:pPr>
      <w:r>
        <w:rPr>
          <w:rFonts w:hint="eastAsia" w:ascii="宋体" w:hAnsi="宋体"/>
          <w:szCs w:val="21"/>
        </w:rPr>
        <w:t>3.合同价格形式：</w:t>
      </w:r>
      <w:r>
        <w:rPr>
          <w:rFonts w:ascii="宋体" w:hAnsi="宋体"/>
          <w:szCs w:val="21"/>
          <w:u w:val="single"/>
        </w:rPr>
        <w:t xml:space="preserve">              </w:t>
      </w:r>
      <w:r>
        <w:rPr>
          <w:rFonts w:hint="eastAsia" w:ascii="宋体" w:hAnsi="宋体"/>
          <w:szCs w:val="21"/>
        </w:rPr>
        <w:t>。</w:t>
      </w:r>
    </w:p>
    <w:p>
      <w:pPr>
        <w:pStyle w:val="6"/>
        <w:keepNext/>
        <w:keepLines/>
        <w:spacing w:before="120" w:after="120" w:line="360" w:lineRule="auto"/>
        <w:ind w:firstLine="422" w:firstLineChars="200"/>
        <w:jc w:val="both"/>
        <w:rPr>
          <w:kern w:val="2"/>
          <w:sz w:val="21"/>
          <w:szCs w:val="21"/>
        </w:rPr>
      </w:pPr>
      <w:bookmarkStart w:id="437" w:name="_Toc351203485"/>
      <w:bookmarkStart w:id="438" w:name="_Toc532377170"/>
      <w:bookmarkStart w:id="439" w:name="_Toc532375577"/>
      <w:r>
        <w:rPr>
          <w:rFonts w:hint="eastAsia"/>
          <w:kern w:val="2"/>
          <w:sz w:val="21"/>
          <w:szCs w:val="21"/>
        </w:rPr>
        <w:t>五、</w:t>
      </w:r>
      <w:bookmarkEnd w:id="437"/>
      <w:r>
        <w:rPr>
          <w:rFonts w:hint="eastAsia"/>
          <w:kern w:val="2"/>
          <w:sz w:val="21"/>
          <w:szCs w:val="21"/>
        </w:rPr>
        <w:t>项目经理及技术负责人</w:t>
      </w:r>
      <w:bookmarkEnd w:id="438"/>
      <w:bookmarkEnd w:id="439"/>
    </w:p>
    <w:p>
      <w:pPr>
        <w:spacing w:line="360" w:lineRule="auto"/>
        <w:ind w:firstLine="420" w:firstLineChars="200"/>
        <w:rPr>
          <w:rFonts w:ascii="宋体" w:hAnsi="宋体"/>
          <w:szCs w:val="21"/>
        </w:rPr>
      </w:pPr>
      <w:r>
        <w:rPr>
          <w:rFonts w:hint="eastAsia" w:ascii="宋体" w:hAnsi="宋体"/>
          <w:szCs w:val="21"/>
        </w:rPr>
        <w:t>承包人投标文件中承诺的项目经理：</w:t>
      </w:r>
    </w:p>
    <w:p>
      <w:pPr>
        <w:spacing w:line="360" w:lineRule="auto"/>
        <w:ind w:firstLine="420" w:firstLineChars="200"/>
        <w:rPr>
          <w:rFonts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建造师</w:t>
      </w:r>
      <w:r>
        <w:rPr>
          <w:rFonts w:ascii="宋体" w:hAnsi="宋体"/>
          <w:szCs w:val="21"/>
        </w:rPr>
        <w:t>注册证书号</w:t>
      </w:r>
      <w:r>
        <w:rPr>
          <w:rFonts w:hint="eastAsia"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承包人投标文件中承诺的技术负责人：</w:t>
      </w:r>
    </w:p>
    <w:p>
      <w:pPr>
        <w:spacing w:line="360" w:lineRule="auto"/>
        <w:ind w:firstLine="420" w:firstLineChars="200"/>
        <w:rPr>
          <w:rFonts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pStyle w:val="2"/>
        <w:spacing w:line="360" w:lineRule="auto"/>
        <w:rPr>
          <w:rFonts w:ascii="宋体" w:hAnsi="宋体"/>
          <w:szCs w:val="21"/>
        </w:rPr>
      </w:pPr>
      <w:r>
        <w:rPr>
          <w:rFonts w:hint="eastAsia" w:ascii="宋体" w:hAnsi="宋体"/>
          <w:szCs w:val="21"/>
        </w:rPr>
        <w:t xml:space="preserve">    证书名称</w:t>
      </w:r>
      <w:r>
        <w:rPr>
          <w:rFonts w:ascii="宋体" w:hAnsi="宋体"/>
          <w:szCs w:val="21"/>
        </w:rPr>
        <w:t>及号码：</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pStyle w:val="6"/>
        <w:keepNext/>
        <w:keepLines/>
        <w:spacing w:before="120" w:after="120" w:line="360" w:lineRule="auto"/>
        <w:ind w:firstLine="422" w:firstLineChars="200"/>
        <w:jc w:val="both"/>
        <w:rPr>
          <w:kern w:val="2"/>
          <w:sz w:val="21"/>
          <w:szCs w:val="21"/>
        </w:rPr>
      </w:pPr>
      <w:bookmarkStart w:id="440" w:name="_Toc532375578"/>
      <w:bookmarkStart w:id="441" w:name="_Toc532377171"/>
      <w:bookmarkStart w:id="442" w:name="_Toc351203486"/>
      <w:r>
        <w:rPr>
          <w:rFonts w:hint="eastAsia"/>
          <w:kern w:val="2"/>
          <w:sz w:val="21"/>
          <w:szCs w:val="21"/>
        </w:rPr>
        <w:t>六、合同文件构成</w:t>
      </w:r>
      <w:bookmarkEnd w:id="440"/>
      <w:bookmarkEnd w:id="441"/>
      <w:bookmarkEnd w:id="442"/>
    </w:p>
    <w:p>
      <w:pPr>
        <w:spacing w:line="360" w:lineRule="auto"/>
        <w:ind w:firstLine="420" w:firstLineChars="200"/>
        <w:rPr>
          <w:rFonts w:ascii="宋体" w:hAnsi="宋体"/>
          <w:bCs/>
          <w:szCs w:val="21"/>
        </w:rPr>
      </w:pPr>
      <w:r>
        <w:rPr>
          <w:rFonts w:hint="eastAsia" w:ascii="宋体" w:hAnsi="宋体"/>
          <w:bCs/>
          <w:szCs w:val="21"/>
        </w:rPr>
        <w:t>合同由以下文件构成：</w:t>
      </w:r>
    </w:p>
    <w:p>
      <w:pPr>
        <w:spacing w:line="360" w:lineRule="auto"/>
        <w:ind w:firstLine="420" w:firstLineChars="200"/>
        <w:rPr>
          <w:rFonts w:ascii="宋体" w:hAnsi="宋体"/>
          <w:szCs w:val="21"/>
        </w:rPr>
      </w:pPr>
      <w:r>
        <w:rPr>
          <w:rFonts w:hint="eastAsia" w:ascii="宋体" w:hAnsi="宋体"/>
          <w:szCs w:val="21"/>
        </w:rPr>
        <w:t>（1）合同协议书；</w:t>
      </w:r>
    </w:p>
    <w:p>
      <w:pPr>
        <w:spacing w:line="360" w:lineRule="auto"/>
        <w:ind w:firstLine="420" w:firstLineChars="200"/>
        <w:rPr>
          <w:rFonts w:ascii="宋体" w:hAnsi="宋体"/>
          <w:szCs w:val="21"/>
        </w:rPr>
      </w:pPr>
      <w:r>
        <w:rPr>
          <w:rFonts w:hint="eastAsia" w:ascii="宋体" w:hAnsi="宋体"/>
          <w:szCs w:val="21"/>
        </w:rPr>
        <w:t>（2）中标通知书；</w:t>
      </w:r>
    </w:p>
    <w:p>
      <w:pPr>
        <w:spacing w:line="360" w:lineRule="auto"/>
        <w:ind w:firstLine="420" w:firstLineChars="200"/>
        <w:rPr>
          <w:rFonts w:ascii="宋体" w:hAnsi="宋体"/>
          <w:szCs w:val="21"/>
        </w:rPr>
      </w:pPr>
      <w:r>
        <w:rPr>
          <w:rFonts w:hint="eastAsia" w:ascii="宋体" w:hAnsi="宋体"/>
          <w:szCs w:val="21"/>
        </w:rPr>
        <w:t>（3）投标函及投标函附录；</w:t>
      </w:r>
    </w:p>
    <w:p>
      <w:pPr>
        <w:spacing w:line="360" w:lineRule="auto"/>
        <w:ind w:firstLine="420" w:firstLineChars="200"/>
        <w:rPr>
          <w:rFonts w:ascii="宋体" w:hAnsi="宋体"/>
          <w:szCs w:val="21"/>
        </w:rPr>
      </w:pPr>
      <w:r>
        <w:rPr>
          <w:rFonts w:hint="eastAsia" w:ascii="宋体" w:hAnsi="宋体"/>
          <w:szCs w:val="21"/>
        </w:rPr>
        <w:t>（4）专用合同条款及其附件；</w:t>
      </w:r>
    </w:p>
    <w:p>
      <w:pPr>
        <w:spacing w:line="360" w:lineRule="auto"/>
        <w:ind w:firstLine="420" w:firstLineChars="200"/>
        <w:rPr>
          <w:rFonts w:ascii="宋体" w:hAnsi="宋体"/>
          <w:szCs w:val="21"/>
        </w:rPr>
      </w:pPr>
      <w:r>
        <w:rPr>
          <w:rFonts w:hint="eastAsia" w:ascii="宋体" w:hAnsi="宋体"/>
          <w:szCs w:val="21"/>
        </w:rPr>
        <w:t>（5）通用合同条款；</w:t>
      </w:r>
    </w:p>
    <w:p>
      <w:pPr>
        <w:spacing w:line="360" w:lineRule="auto"/>
        <w:ind w:firstLine="420" w:firstLineChars="200"/>
        <w:rPr>
          <w:rFonts w:ascii="宋体" w:hAnsi="宋体"/>
          <w:szCs w:val="21"/>
        </w:rPr>
      </w:pPr>
      <w:r>
        <w:rPr>
          <w:rFonts w:hint="eastAsia" w:ascii="宋体" w:hAnsi="宋体"/>
          <w:szCs w:val="21"/>
        </w:rPr>
        <w:t>（6）投标文件（投标函及投标函附录除外）；</w:t>
      </w:r>
    </w:p>
    <w:p>
      <w:pPr>
        <w:spacing w:line="360" w:lineRule="auto"/>
        <w:ind w:firstLine="420" w:firstLineChars="200"/>
        <w:rPr>
          <w:rFonts w:ascii="宋体" w:hAnsi="宋体"/>
          <w:szCs w:val="21"/>
        </w:rPr>
      </w:pPr>
      <w:r>
        <w:rPr>
          <w:rFonts w:hint="eastAsia" w:ascii="宋体" w:hAnsi="宋体"/>
          <w:szCs w:val="21"/>
        </w:rPr>
        <w:t>（7）采购文件及修改文件；</w:t>
      </w:r>
    </w:p>
    <w:p>
      <w:pPr>
        <w:spacing w:line="360" w:lineRule="auto"/>
        <w:ind w:firstLine="420" w:firstLineChars="200"/>
        <w:rPr>
          <w:rFonts w:ascii="宋体" w:hAnsi="宋体"/>
          <w:szCs w:val="21"/>
        </w:rPr>
      </w:pPr>
      <w:r>
        <w:rPr>
          <w:rFonts w:hint="eastAsia" w:ascii="宋体" w:hAnsi="宋体"/>
          <w:szCs w:val="21"/>
        </w:rPr>
        <w:t>（8）技术标准和要求；</w:t>
      </w:r>
    </w:p>
    <w:p>
      <w:pPr>
        <w:spacing w:line="360" w:lineRule="auto"/>
        <w:ind w:firstLine="420" w:firstLineChars="200"/>
        <w:rPr>
          <w:rFonts w:ascii="宋体" w:hAnsi="宋体"/>
          <w:szCs w:val="21"/>
        </w:rPr>
      </w:pPr>
      <w:r>
        <w:rPr>
          <w:rFonts w:hint="eastAsia" w:ascii="宋体" w:hAnsi="宋体"/>
          <w:szCs w:val="21"/>
        </w:rPr>
        <w:t>（9）图纸；</w:t>
      </w:r>
    </w:p>
    <w:p>
      <w:pPr>
        <w:spacing w:line="360" w:lineRule="auto"/>
        <w:ind w:firstLine="420" w:firstLineChars="200"/>
        <w:rPr>
          <w:rFonts w:ascii="宋体" w:hAnsi="宋体"/>
          <w:szCs w:val="21"/>
        </w:rPr>
      </w:pPr>
      <w:r>
        <w:rPr>
          <w:rFonts w:hint="eastAsia" w:ascii="宋体" w:hAnsi="宋体"/>
          <w:szCs w:val="21"/>
        </w:rPr>
        <w:t>（10）其他合同文件。</w:t>
      </w:r>
    </w:p>
    <w:p>
      <w:pPr>
        <w:spacing w:line="360" w:lineRule="auto"/>
        <w:ind w:firstLine="420" w:firstLineChars="200"/>
        <w:rPr>
          <w:rFonts w:ascii="宋体" w:hAnsi="宋体"/>
          <w:szCs w:val="21"/>
        </w:rPr>
      </w:pPr>
      <w:r>
        <w:rPr>
          <w:rFonts w:hint="eastAsia" w:ascii="宋体" w:hAnsi="宋体"/>
          <w:szCs w:val="21"/>
        </w:rPr>
        <w:t>在合同订立、履行过程中形成的与合同有关的书面形式的文件均构成合同文件组成部分。</w:t>
      </w:r>
    </w:p>
    <w:p>
      <w:pPr>
        <w:spacing w:line="360" w:lineRule="auto"/>
        <w:ind w:firstLine="420" w:firstLineChars="200"/>
        <w:rPr>
          <w:rFonts w:ascii="宋体" w:hAnsi="宋体"/>
          <w:szCs w:val="21"/>
        </w:rPr>
      </w:pPr>
      <w:r>
        <w:rPr>
          <w:rFonts w:hint="eastAsia" w:ascii="宋体" w:hAnsi="宋体"/>
          <w:szCs w:val="21"/>
        </w:rPr>
        <w:t>上述各项合同文件包括合同当事人就该项合同文件所作出的补充和修改，属于同一类内容的文件，应以最新签署的为准。专用合同条款及其附件须经合同当事人签字或盖章。</w:t>
      </w:r>
    </w:p>
    <w:p>
      <w:pPr>
        <w:pStyle w:val="6"/>
        <w:keepNext/>
        <w:keepLines/>
        <w:spacing w:before="120" w:after="120" w:line="360" w:lineRule="auto"/>
        <w:ind w:firstLine="422" w:firstLineChars="200"/>
        <w:jc w:val="both"/>
        <w:rPr>
          <w:kern w:val="2"/>
          <w:sz w:val="21"/>
          <w:szCs w:val="21"/>
        </w:rPr>
      </w:pPr>
      <w:bookmarkStart w:id="443" w:name="_Toc351203487"/>
      <w:bookmarkStart w:id="444" w:name="_Toc532377172"/>
      <w:bookmarkStart w:id="445" w:name="_Toc532375579"/>
      <w:r>
        <w:rPr>
          <w:rFonts w:hint="eastAsia"/>
          <w:kern w:val="2"/>
          <w:sz w:val="21"/>
          <w:szCs w:val="21"/>
        </w:rPr>
        <w:t>七、承诺</w:t>
      </w:r>
      <w:bookmarkEnd w:id="443"/>
      <w:bookmarkEnd w:id="444"/>
      <w:bookmarkEnd w:id="445"/>
    </w:p>
    <w:p>
      <w:pPr>
        <w:spacing w:line="360" w:lineRule="auto"/>
        <w:ind w:firstLine="420" w:firstLineChars="200"/>
        <w:rPr>
          <w:rFonts w:ascii="宋体" w:hAnsi="宋体"/>
          <w:bCs/>
          <w:szCs w:val="21"/>
        </w:rPr>
      </w:pPr>
      <w:r>
        <w:rPr>
          <w:rFonts w:hint="eastAsia" w:ascii="宋体" w:hAnsi="宋体"/>
          <w:bCs/>
          <w:szCs w:val="21"/>
        </w:rPr>
        <w:t>1.发包人承诺按照法律规定履行项目审批手续、筹集工程建设资金并按照合同约定的期限和方式支付合同价款。</w:t>
      </w:r>
    </w:p>
    <w:p>
      <w:pPr>
        <w:spacing w:line="360" w:lineRule="auto"/>
        <w:ind w:firstLine="420" w:firstLineChars="200"/>
        <w:rPr>
          <w:rFonts w:ascii="宋体" w:hAnsi="宋体"/>
          <w:bCs/>
          <w:szCs w:val="21"/>
        </w:rPr>
      </w:pPr>
      <w:r>
        <w:rPr>
          <w:rFonts w:hint="eastAsia" w:ascii="宋体" w:hAnsi="宋体"/>
          <w:bCs/>
          <w:szCs w:val="21"/>
        </w:rPr>
        <w:t>2.</w:t>
      </w:r>
      <w:r>
        <w:rPr>
          <w:rFonts w:hint="eastAsia" w:ascii="宋体" w:hAnsi="宋体"/>
          <w:szCs w:val="21"/>
        </w:rPr>
        <w:t>承包人承诺按照法律规定及合同约定组织完成工程施工，确保工程质量和安全，不进行转包及违法分包，并在缺陷责任期及保修期内承担相应的工程维修责任</w:t>
      </w:r>
      <w:r>
        <w:rPr>
          <w:rFonts w:hint="eastAsia" w:ascii="宋体" w:hAnsi="宋体"/>
          <w:bCs/>
          <w:szCs w:val="21"/>
        </w:rPr>
        <w:t>。</w:t>
      </w:r>
    </w:p>
    <w:p>
      <w:pPr>
        <w:spacing w:line="360" w:lineRule="auto"/>
        <w:ind w:firstLine="420" w:firstLineChars="200"/>
        <w:rPr>
          <w:rFonts w:ascii="宋体" w:hAnsi="宋体"/>
          <w:bCs/>
          <w:szCs w:val="21"/>
        </w:rPr>
      </w:pPr>
      <w:r>
        <w:rPr>
          <w:rFonts w:hint="eastAsia" w:ascii="宋体" w:hAnsi="宋体"/>
          <w:bCs/>
          <w:szCs w:val="21"/>
        </w:rPr>
        <w:t>3.发包人和承包人通过招投标形式签订合同的，双方理解并承诺不再就同一工程另行签订与合同实质性内容相背离的协议。</w:t>
      </w:r>
    </w:p>
    <w:p>
      <w:pPr>
        <w:pStyle w:val="6"/>
        <w:keepNext/>
        <w:keepLines/>
        <w:spacing w:before="120" w:after="120" w:line="360" w:lineRule="auto"/>
        <w:ind w:firstLine="422" w:firstLineChars="200"/>
        <w:jc w:val="both"/>
        <w:rPr>
          <w:kern w:val="2"/>
          <w:sz w:val="21"/>
          <w:szCs w:val="21"/>
        </w:rPr>
      </w:pPr>
      <w:bookmarkStart w:id="446" w:name="_Toc532375580"/>
      <w:bookmarkStart w:id="447" w:name="_Toc532377173"/>
      <w:bookmarkStart w:id="448" w:name="_Toc351203488"/>
      <w:r>
        <w:rPr>
          <w:rFonts w:hint="eastAsia"/>
          <w:kern w:val="2"/>
          <w:sz w:val="21"/>
          <w:szCs w:val="21"/>
        </w:rPr>
        <w:t>八、词语含义</w:t>
      </w:r>
      <w:bookmarkEnd w:id="446"/>
      <w:bookmarkEnd w:id="447"/>
      <w:bookmarkEnd w:id="448"/>
    </w:p>
    <w:p>
      <w:pPr>
        <w:spacing w:line="360" w:lineRule="auto"/>
        <w:ind w:firstLine="420" w:firstLineChars="200"/>
        <w:rPr>
          <w:rFonts w:ascii="宋体" w:hAnsi="宋体"/>
          <w:bCs/>
          <w:szCs w:val="21"/>
        </w:rPr>
      </w:pPr>
      <w:r>
        <w:rPr>
          <w:rFonts w:hint="eastAsia" w:ascii="宋体" w:hAnsi="宋体"/>
          <w:bCs/>
          <w:szCs w:val="21"/>
        </w:rPr>
        <w:t>本协议书中词语含义与专用合同条款及通用合同条款中赋予的含义相同。</w:t>
      </w:r>
    </w:p>
    <w:p>
      <w:pPr>
        <w:pStyle w:val="6"/>
        <w:keepNext/>
        <w:keepLines/>
        <w:spacing w:before="120" w:after="120" w:line="360" w:lineRule="auto"/>
        <w:ind w:firstLine="422" w:firstLineChars="200"/>
        <w:jc w:val="both"/>
        <w:rPr>
          <w:kern w:val="2"/>
          <w:sz w:val="21"/>
          <w:szCs w:val="21"/>
        </w:rPr>
      </w:pPr>
      <w:bookmarkStart w:id="449" w:name="_Toc532375581"/>
      <w:bookmarkStart w:id="450" w:name="_Toc532377174"/>
      <w:r>
        <w:rPr>
          <w:rFonts w:hint="eastAsia"/>
          <w:kern w:val="2"/>
          <w:sz w:val="21"/>
          <w:szCs w:val="21"/>
        </w:rPr>
        <w:t>九、签订时间</w:t>
      </w:r>
      <w:bookmarkEnd w:id="449"/>
      <w:bookmarkEnd w:id="450"/>
    </w:p>
    <w:p>
      <w:pPr>
        <w:spacing w:line="360" w:lineRule="auto"/>
        <w:ind w:firstLine="420" w:firstLineChars="200"/>
        <w:rPr>
          <w:rFonts w:ascii="宋体" w:hAnsi="宋体"/>
          <w:szCs w:val="21"/>
        </w:rPr>
      </w:pPr>
      <w:r>
        <w:rPr>
          <w:rFonts w:hint="eastAsia" w:ascii="宋体" w:hAnsi="宋体"/>
          <w:bCs/>
          <w:szCs w:val="21"/>
        </w:rPr>
        <w:t>合同于</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日签订</w:t>
      </w:r>
    </w:p>
    <w:p>
      <w:pPr>
        <w:pStyle w:val="6"/>
        <w:keepNext/>
        <w:keepLines/>
        <w:spacing w:before="120" w:after="120" w:line="360" w:lineRule="auto"/>
        <w:ind w:firstLine="422" w:firstLineChars="200"/>
        <w:jc w:val="both"/>
        <w:rPr>
          <w:kern w:val="2"/>
          <w:sz w:val="21"/>
          <w:szCs w:val="21"/>
        </w:rPr>
      </w:pPr>
      <w:bookmarkStart w:id="451" w:name="_Toc351203489"/>
      <w:bookmarkStart w:id="452" w:name="_Toc532375582"/>
      <w:bookmarkStart w:id="453" w:name="_Toc532377175"/>
      <w:r>
        <w:rPr>
          <w:rFonts w:hint="eastAsia"/>
          <w:kern w:val="2"/>
          <w:sz w:val="21"/>
          <w:szCs w:val="21"/>
        </w:rPr>
        <w:t>十、</w:t>
      </w:r>
      <w:bookmarkEnd w:id="451"/>
      <w:bookmarkStart w:id="454" w:name="_Toc351203490"/>
      <w:r>
        <w:rPr>
          <w:rFonts w:hint="eastAsia"/>
          <w:kern w:val="2"/>
          <w:sz w:val="21"/>
          <w:szCs w:val="21"/>
        </w:rPr>
        <w:t>签订地点</w:t>
      </w:r>
      <w:bookmarkEnd w:id="452"/>
      <w:bookmarkEnd w:id="453"/>
      <w:bookmarkEnd w:id="454"/>
    </w:p>
    <w:p>
      <w:pPr>
        <w:spacing w:line="360" w:lineRule="auto"/>
        <w:ind w:firstLine="420" w:firstLineChars="200"/>
        <w:rPr>
          <w:rFonts w:ascii="宋体" w:hAnsi="宋体"/>
          <w:bCs/>
          <w:szCs w:val="21"/>
        </w:rPr>
      </w:pPr>
      <w:r>
        <w:rPr>
          <w:rFonts w:hint="eastAsia" w:ascii="宋体" w:hAnsi="宋体"/>
          <w:bCs/>
          <w:szCs w:val="21"/>
        </w:rPr>
        <w:t>合同在</w:t>
      </w:r>
      <w:r>
        <w:rPr>
          <w:rFonts w:hint="eastAsia" w:ascii="宋体" w:hAnsi="宋体"/>
          <w:bCs/>
          <w:szCs w:val="21"/>
          <w:u w:val="single"/>
        </w:rPr>
        <w:t xml:space="preserve">            </w:t>
      </w:r>
      <w:r>
        <w:rPr>
          <w:rFonts w:hint="eastAsia" w:ascii="宋体" w:hAnsi="宋体"/>
          <w:bCs/>
          <w:szCs w:val="21"/>
        </w:rPr>
        <w:t>签订。</w:t>
      </w:r>
    </w:p>
    <w:p>
      <w:pPr>
        <w:pStyle w:val="6"/>
        <w:keepNext/>
        <w:keepLines/>
        <w:spacing w:before="120" w:after="120" w:line="360" w:lineRule="auto"/>
        <w:ind w:firstLine="422" w:firstLineChars="200"/>
        <w:jc w:val="both"/>
        <w:rPr>
          <w:kern w:val="2"/>
          <w:sz w:val="21"/>
          <w:szCs w:val="21"/>
        </w:rPr>
      </w:pPr>
      <w:bookmarkStart w:id="455" w:name="_Toc351203491"/>
      <w:bookmarkStart w:id="456" w:name="_Toc532375583"/>
      <w:bookmarkStart w:id="457" w:name="_Toc532377176"/>
      <w:r>
        <w:rPr>
          <w:rFonts w:hint="eastAsia"/>
          <w:kern w:val="2"/>
          <w:sz w:val="21"/>
          <w:szCs w:val="21"/>
        </w:rPr>
        <w:t>十一、补充协议</w:t>
      </w:r>
      <w:bookmarkEnd w:id="455"/>
      <w:bookmarkEnd w:id="456"/>
      <w:bookmarkEnd w:id="457"/>
    </w:p>
    <w:p>
      <w:pPr>
        <w:spacing w:line="360" w:lineRule="auto"/>
        <w:ind w:firstLine="420" w:firstLineChars="200"/>
        <w:rPr>
          <w:rFonts w:ascii="宋体" w:hAnsi="宋体"/>
          <w:b/>
          <w:bCs/>
          <w:szCs w:val="21"/>
        </w:rPr>
      </w:pPr>
      <w:r>
        <w:rPr>
          <w:rFonts w:hint="eastAsia" w:ascii="宋体" w:hAnsi="宋体"/>
          <w:bCs/>
          <w:szCs w:val="21"/>
        </w:rPr>
        <w:t>合同未尽事宜，合同当事人另行签订补充协议，补充协议是合同的组成部分。</w:t>
      </w:r>
    </w:p>
    <w:p>
      <w:pPr>
        <w:pStyle w:val="6"/>
        <w:keepNext/>
        <w:keepLines/>
        <w:spacing w:before="120" w:after="120" w:line="360" w:lineRule="auto"/>
        <w:ind w:firstLine="422" w:firstLineChars="200"/>
        <w:jc w:val="both"/>
        <w:rPr>
          <w:kern w:val="2"/>
          <w:sz w:val="21"/>
          <w:szCs w:val="21"/>
        </w:rPr>
      </w:pPr>
      <w:bookmarkStart w:id="458" w:name="_Toc532375584"/>
      <w:bookmarkStart w:id="459" w:name="_Toc532377177"/>
      <w:bookmarkStart w:id="460" w:name="_Toc351203492"/>
      <w:r>
        <w:rPr>
          <w:rFonts w:hint="eastAsia"/>
          <w:kern w:val="2"/>
          <w:sz w:val="21"/>
          <w:szCs w:val="21"/>
        </w:rPr>
        <w:t>十二、合同生效</w:t>
      </w:r>
      <w:bookmarkEnd w:id="458"/>
      <w:bookmarkEnd w:id="459"/>
      <w:bookmarkEnd w:id="460"/>
    </w:p>
    <w:p>
      <w:pPr>
        <w:spacing w:line="360" w:lineRule="auto"/>
        <w:ind w:firstLine="420" w:firstLineChars="200"/>
        <w:rPr>
          <w:rFonts w:ascii="宋体" w:hAnsi="宋体"/>
          <w:bCs/>
          <w:szCs w:val="21"/>
        </w:rPr>
      </w:pPr>
      <w:r>
        <w:rPr>
          <w:rFonts w:hint="eastAsia" w:ascii="宋体" w:hAnsi="宋体"/>
          <w:bCs/>
          <w:szCs w:val="21"/>
        </w:rPr>
        <w:t>合同在以下条件全部满足之后生效：</w:t>
      </w:r>
    </w:p>
    <w:p>
      <w:pPr>
        <w:spacing w:line="360" w:lineRule="auto"/>
        <w:ind w:firstLine="420" w:firstLineChars="200"/>
        <w:rPr>
          <w:rFonts w:ascii="宋体" w:hAnsi="宋体"/>
          <w:szCs w:val="21"/>
        </w:rPr>
      </w:pPr>
      <w:r>
        <w:rPr>
          <w:rFonts w:hint="eastAsia" w:ascii="宋体" w:hAnsi="宋体"/>
          <w:bCs/>
          <w:szCs w:val="21"/>
        </w:rPr>
        <w:t>1.合同</w:t>
      </w:r>
      <w:r>
        <w:rPr>
          <w:rFonts w:hint="eastAsia" w:ascii="宋体" w:hAnsi="宋体"/>
          <w:szCs w:val="21"/>
        </w:rPr>
        <w:t>经双方法定代表人或其委托代理人签字并加盖</w:t>
      </w:r>
      <w:r>
        <w:rPr>
          <w:rFonts w:hint="eastAsia" w:ascii="宋体" w:hAnsi="宋体"/>
          <w:snapToGrid w:val="0"/>
          <w:kern w:val="0"/>
          <w:szCs w:val="21"/>
        </w:rPr>
        <w:t>公章或合同专用章</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2.采用保函形式递交履约担保的，承包人按合同约定向发包人提交履约担保后；</w:t>
      </w:r>
    </w:p>
    <w:p>
      <w:pPr>
        <w:spacing w:line="360" w:lineRule="auto"/>
        <w:ind w:firstLine="420" w:firstLineChars="200"/>
        <w:rPr>
          <w:rFonts w:ascii="宋体" w:hAnsi="宋体"/>
          <w:bCs/>
          <w:szCs w:val="21"/>
        </w:rPr>
      </w:pPr>
      <w:r>
        <w:rPr>
          <w:rFonts w:hint="eastAsia" w:ascii="宋体" w:hAnsi="宋体"/>
          <w:bCs/>
          <w:szCs w:val="21"/>
        </w:rPr>
        <w:t>3.</w:t>
      </w:r>
      <w:r>
        <w:rPr>
          <w:rFonts w:hint="eastAsia" w:ascii="宋体" w:hAnsi="宋体"/>
          <w:szCs w:val="21"/>
          <w:u w:val="single"/>
        </w:rPr>
        <w:t xml:space="preserve">        </w:t>
      </w:r>
      <w:r>
        <w:rPr>
          <w:rFonts w:hint="eastAsia" w:ascii="宋体" w:hAnsi="宋体"/>
          <w:szCs w:val="21"/>
        </w:rPr>
        <w:t>。</w:t>
      </w:r>
    </w:p>
    <w:p>
      <w:pPr>
        <w:pStyle w:val="6"/>
        <w:keepNext/>
        <w:keepLines/>
        <w:spacing w:before="120" w:after="120" w:line="360" w:lineRule="auto"/>
        <w:ind w:firstLine="422" w:firstLineChars="200"/>
        <w:jc w:val="both"/>
        <w:rPr>
          <w:kern w:val="2"/>
          <w:sz w:val="21"/>
          <w:szCs w:val="21"/>
        </w:rPr>
      </w:pPr>
      <w:bookmarkStart w:id="461" w:name="_Toc351203493"/>
      <w:bookmarkStart w:id="462" w:name="_Toc532377178"/>
      <w:bookmarkStart w:id="463" w:name="_Toc532375585"/>
      <w:r>
        <w:rPr>
          <w:rFonts w:hint="eastAsia"/>
          <w:kern w:val="2"/>
          <w:sz w:val="21"/>
          <w:szCs w:val="21"/>
        </w:rPr>
        <w:t>十三、合同份数</w:t>
      </w:r>
      <w:bookmarkEnd w:id="461"/>
      <w:bookmarkEnd w:id="462"/>
      <w:bookmarkEnd w:id="463"/>
    </w:p>
    <w:p>
      <w:pPr>
        <w:spacing w:line="360" w:lineRule="auto"/>
        <w:ind w:firstLine="420" w:firstLineChars="200"/>
        <w:rPr>
          <w:rFonts w:ascii="宋体" w:hAnsi="宋体"/>
          <w:bCs/>
          <w:szCs w:val="21"/>
        </w:rPr>
      </w:pPr>
      <w:r>
        <w:rPr>
          <w:rFonts w:hint="eastAsia" w:ascii="宋体" w:hAnsi="宋体" w:cs="Microsoft Sans Serif"/>
          <w:bCs/>
          <w:szCs w:val="21"/>
        </w:rPr>
        <w:t>合同一式</w:t>
      </w:r>
      <w:r>
        <w:rPr>
          <w:rFonts w:hint="eastAsia" w:ascii="宋体" w:hAnsi="宋体" w:cs="Microsoft Sans Serif"/>
          <w:bCs/>
          <w:szCs w:val="21"/>
          <w:u w:val="single"/>
        </w:rPr>
        <w:t xml:space="preserve">     </w:t>
      </w:r>
      <w:r>
        <w:rPr>
          <w:rFonts w:hint="eastAsia" w:ascii="宋体" w:hAnsi="宋体" w:cs="Microsoft Sans Serif"/>
          <w:bCs/>
          <w:szCs w:val="21"/>
        </w:rPr>
        <w:t>份，其中正本</w:t>
      </w:r>
      <w:r>
        <w:rPr>
          <w:rFonts w:hint="eastAsia" w:ascii="宋体" w:hAnsi="宋体" w:cs="Microsoft Sans Serif"/>
          <w:bCs/>
          <w:szCs w:val="21"/>
          <w:u w:val="single"/>
        </w:rPr>
        <w:t xml:space="preserve">    </w:t>
      </w:r>
      <w:r>
        <w:rPr>
          <w:rFonts w:hint="eastAsia" w:ascii="宋体" w:hAnsi="宋体" w:cs="Microsoft Sans Serif"/>
          <w:bCs/>
          <w:szCs w:val="21"/>
        </w:rPr>
        <w:t>份，双方各持</w:t>
      </w:r>
      <w:r>
        <w:rPr>
          <w:rFonts w:hint="eastAsia" w:ascii="宋体" w:hAnsi="宋体" w:cs="Microsoft Sans Serif"/>
          <w:bCs/>
          <w:szCs w:val="21"/>
          <w:u w:val="single"/>
        </w:rPr>
        <w:t xml:space="preserve">    </w:t>
      </w:r>
      <w:r>
        <w:rPr>
          <w:rFonts w:hint="eastAsia" w:ascii="宋体" w:hAnsi="宋体" w:cs="Microsoft Sans Serif"/>
          <w:bCs/>
          <w:szCs w:val="21"/>
        </w:rPr>
        <w:t>份，副本</w:t>
      </w:r>
      <w:r>
        <w:rPr>
          <w:rFonts w:hint="eastAsia" w:ascii="宋体" w:hAnsi="宋体" w:cs="Microsoft Sans Serif"/>
          <w:bCs/>
          <w:szCs w:val="21"/>
          <w:u w:val="single"/>
        </w:rPr>
        <w:t xml:space="preserve">    </w:t>
      </w:r>
      <w:r>
        <w:rPr>
          <w:rFonts w:hint="eastAsia" w:ascii="宋体" w:hAnsi="宋体" w:cs="Microsoft Sans Serif"/>
          <w:bCs/>
          <w:szCs w:val="21"/>
        </w:rPr>
        <w:t>份，双方各执</w:t>
      </w:r>
      <w:r>
        <w:rPr>
          <w:rFonts w:hint="eastAsia" w:ascii="宋体" w:hAnsi="宋体" w:cs="Microsoft Sans Serif"/>
          <w:bCs/>
          <w:szCs w:val="21"/>
          <w:u w:val="single"/>
        </w:rPr>
        <w:t xml:space="preserve">    </w:t>
      </w:r>
      <w:r>
        <w:rPr>
          <w:rFonts w:hint="eastAsia" w:ascii="宋体" w:hAnsi="宋体" w:cs="Microsoft Sans Serif"/>
          <w:bCs/>
          <w:szCs w:val="21"/>
        </w:rPr>
        <w:t>份。副本与正本不一致时，以正本为准</w:t>
      </w:r>
      <w:r>
        <w:rPr>
          <w:rFonts w:hint="eastAsia" w:ascii="宋体" w:hAnsi="宋体"/>
          <w:bCs/>
          <w:szCs w:val="21"/>
        </w:rPr>
        <w:t>。</w:t>
      </w:r>
    </w:p>
    <w:p>
      <w:pPr>
        <w:spacing w:line="360" w:lineRule="auto"/>
        <w:ind w:firstLine="420" w:firstLineChars="200"/>
        <w:rPr>
          <w:rFonts w:ascii="宋体" w:hAnsi="宋体"/>
          <w:bCs/>
          <w:szCs w:val="21"/>
        </w:rPr>
      </w:pPr>
    </w:p>
    <w:p>
      <w:pPr>
        <w:spacing w:line="360" w:lineRule="auto"/>
        <w:ind w:firstLine="420" w:firstLineChars="200"/>
        <w:rPr>
          <w:rFonts w:ascii="宋体" w:hAnsi="宋体"/>
          <w:bCs/>
          <w:szCs w:val="21"/>
        </w:rPr>
      </w:pPr>
      <w:r>
        <w:rPr>
          <w:rFonts w:hint="eastAsia" w:ascii="宋体" w:hAnsi="宋体"/>
          <w:bCs/>
          <w:szCs w:val="21"/>
        </w:rPr>
        <w:t>（以下为签字盖章页）。</w:t>
      </w:r>
    </w:p>
    <w:p>
      <w:pPr>
        <w:pStyle w:val="2"/>
        <w:spacing w:line="360" w:lineRule="auto"/>
        <w:ind w:firstLine="420" w:firstLineChars="200"/>
        <w:rPr>
          <w:rFonts w:ascii="宋体" w:hAnsi="宋体"/>
          <w:szCs w:val="21"/>
        </w:rPr>
      </w:pPr>
    </w:p>
    <w:p>
      <w:pPr>
        <w:pStyle w:val="2"/>
        <w:spacing w:line="360" w:lineRule="auto"/>
        <w:ind w:firstLine="420" w:firstLineChars="200"/>
        <w:rPr>
          <w:rFonts w:ascii="宋体" w:hAnsi="宋体"/>
          <w:szCs w:val="21"/>
        </w:rPr>
      </w:pPr>
    </w:p>
    <w:p>
      <w:pPr>
        <w:adjustRightInd w:val="0"/>
        <w:spacing w:line="360" w:lineRule="auto"/>
        <w:ind w:firstLine="420" w:firstLineChars="200"/>
        <w:rPr>
          <w:rFonts w:ascii="宋体" w:hAnsi="宋体"/>
          <w:snapToGrid w:val="0"/>
          <w:kern w:val="0"/>
          <w:szCs w:val="21"/>
        </w:rPr>
      </w:pPr>
      <w:bookmarkStart w:id="464" w:name="_Toc467689623"/>
      <w:r>
        <w:rPr>
          <w:rFonts w:ascii="宋体" w:hAnsi="宋体"/>
          <w:snapToGrid w:val="0"/>
          <w:kern w:val="0"/>
          <w:szCs w:val="21"/>
        </w:rPr>
        <w:t>发包人：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（公章</w:t>
      </w:r>
      <w:r>
        <w:rPr>
          <w:rFonts w:hint="eastAsia" w:ascii="宋体" w:hAnsi="宋体"/>
          <w:snapToGrid w:val="0"/>
          <w:kern w:val="0"/>
          <w:szCs w:val="21"/>
        </w:rPr>
        <w:t>或合同专用章</w:t>
      </w:r>
      <w:r>
        <w:rPr>
          <w:rFonts w:ascii="宋体" w:hAnsi="宋体"/>
          <w:snapToGrid w:val="0"/>
          <w:kern w:val="0"/>
          <w:szCs w:val="21"/>
        </w:rPr>
        <w:t>）</w:t>
      </w:r>
    </w:p>
    <w:p>
      <w:pPr>
        <w:spacing w:line="360" w:lineRule="auto"/>
        <w:ind w:firstLine="420" w:firstLineChars="20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签字</w:t>
      </w:r>
      <w:r>
        <w:rPr>
          <w:rFonts w:ascii="宋体" w:hAnsi="宋体"/>
          <w:snapToGrid w:val="0"/>
          <w:kern w:val="0"/>
          <w:szCs w:val="21"/>
        </w:rPr>
        <w:t>）</w:t>
      </w: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zCs w:val="21"/>
        </w:rPr>
      </w:pPr>
      <w:r>
        <w:rPr>
          <w:rFonts w:hint="eastAsia" w:ascii="宋体" w:hAnsi="宋体"/>
          <w:snapToGrid w:val="0"/>
          <w:kern w:val="0"/>
          <w:szCs w:val="21"/>
        </w:rPr>
        <w:t>账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rPr>
          <w:rFonts w:ascii="宋体" w:hAnsi="宋体"/>
          <w:snapToGrid w:val="0"/>
          <w:kern w:val="0"/>
          <w:szCs w:val="21"/>
        </w:rPr>
      </w:pPr>
    </w:p>
    <w:p>
      <w:pPr>
        <w:spacing w:line="360" w:lineRule="auto"/>
        <w:ind w:firstLine="420" w:firstLineChars="200"/>
        <w:rPr>
          <w:rFonts w:ascii="宋体" w:hAnsi="宋体"/>
          <w:szCs w:val="21"/>
        </w:rPr>
      </w:pPr>
      <w:r>
        <w:rPr>
          <w:rFonts w:ascii="宋体" w:hAnsi="宋体"/>
          <w:snapToGrid w:val="0"/>
          <w:kern w:val="0"/>
          <w:szCs w:val="21"/>
        </w:rPr>
        <w:t>承包人：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（公章</w:t>
      </w:r>
      <w:r>
        <w:rPr>
          <w:rFonts w:hint="eastAsia" w:ascii="宋体" w:hAnsi="宋体"/>
          <w:snapToGrid w:val="0"/>
          <w:kern w:val="0"/>
          <w:szCs w:val="21"/>
        </w:rPr>
        <w:t>或合同专用章</w:t>
      </w:r>
      <w:r>
        <w:rPr>
          <w:rFonts w:ascii="宋体" w:hAnsi="宋体"/>
          <w:snapToGrid w:val="0"/>
          <w:kern w:val="0"/>
          <w:szCs w:val="21"/>
        </w:rPr>
        <w:t>）</w:t>
      </w:r>
    </w:p>
    <w:p>
      <w:pPr>
        <w:spacing w:line="360" w:lineRule="auto"/>
        <w:ind w:firstLine="420" w:firstLineChars="20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签字</w:t>
      </w:r>
      <w:r>
        <w:rPr>
          <w:rFonts w:ascii="宋体" w:hAnsi="宋体"/>
          <w:snapToGrid w:val="0"/>
          <w:kern w:val="0"/>
          <w:szCs w:val="21"/>
        </w:rPr>
        <w:t>）</w:t>
      </w: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账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pStyle w:val="2"/>
        <w:spacing w:line="360" w:lineRule="auto"/>
        <w:rPr>
          <w:rFonts w:ascii="宋体" w:hAnsi="宋体"/>
          <w:szCs w:val="21"/>
        </w:rPr>
      </w:pPr>
    </w:p>
    <w:p>
      <w:pPr>
        <w:spacing w:line="360" w:lineRule="auto"/>
        <w:jc w:val="right"/>
        <w:rPr>
          <w:rFonts w:ascii="宋体" w:hAnsi="宋体"/>
          <w:snapToGrid w:val="0"/>
          <w:kern w:val="0"/>
          <w:szCs w:val="21"/>
        </w:rPr>
      </w:pPr>
    </w:p>
    <w:p>
      <w:pPr>
        <w:spacing w:line="360" w:lineRule="auto"/>
        <w:jc w:val="right"/>
        <w:rPr>
          <w:rFonts w:ascii="宋体" w:hAnsi="宋体"/>
          <w:snapToGrid w:val="0"/>
          <w:kern w:val="0"/>
          <w:szCs w:val="21"/>
        </w:rPr>
      </w:pPr>
    </w:p>
    <w:p>
      <w:pPr>
        <w:spacing w:line="360" w:lineRule="auto"/>
        <w:jc w:val="right"/>
        <w:rPr>
          <w:rFonts w:ascii="宋体" w:hAnsi="宋体"/>
          <w:snapToGrid w:val="0"/>
          <w:kern w:val="0"/>
          <w:szCs w:val="21"/>
        </w:rPr>
      </w:pPr>
      <w:r>
        <w:rPr>
          <w:rFonts w:hint="eastAsia" w:ascii="宋体" w:hAnsi="宋体"/>
          <w:snapToGrid w:val="0"/>
          <w:kern w:val="0"/>
          <w:szCs w:val="21"/>
        </w:rPr>
        <w:t>签约时间：</w:t>
      </w:r>
      <w:r>
        <w:rPr>
          <w:rFonts w:hint="eastAsia" w:ascii="宋体" w:hAnsi="宋体"/>
          <w:snapToGrid w:val="0"/>
          <w:kern w:val="0"/>
          <w:szCs w:val="21"/>
          <w:u w:val="single"/>
        </w:rPr>
        <w:t xml:space="preserve">     </w:t>
      </w:r>
      <w:r>
        <w:rPr>
          <w:rFonts w:hint="eastAsia"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rPr>
        <w:t>日</w:t>
      </w:r>
      <w:bookmarkEnd w:id="464"/>
    </w:p>
    <w:p>
      <w:pPr>
        <w:pStyle w:val="5"/>
        <w:jc w:val="center"/>
        <w:rPr>
          <w:rFonts w:ascii="宋体" w:hAnsi="宋体"/>
          <w:bCs w:val="0"/>
          <w:sz w:val="21"/>
          <w:szCs w:val="21"/>
        </w:rPr>
      </w:pPr>
      <w:r>
        <w:rPr>
          <w:rFonts w:hint="eastAsia" w:ascii="宋体" w:hAnsi="宋体"/>
          <w:b w:val="0"/>
          <w:snapToGrid w:val="0"/>
          <w:sz w:val="21"/>
          <w:szCs w:val="21"/>
          <w:lang w:val="zh-CN"/>
        </w:rPr>
        <w:br w:type="page"/>
      </w:r>
      <w:bookmarkStart w:id="465" w:name="_Toc532375586"/>
      <w:bookmarkStart w:id="466" w:name="_Toc529388289"/>
      <w:bookmarkStart w:id="467" w:name="_Toc532377179"/>
      <w:bookmarkStart w:id="468" w:name="_Toc14710"/>
      <w:r>
        <w:rPr>
          <w:rFonts w:hint="eastAsia" w:ascii="宋体" w:hAnsi="宋体"/>
          <w:sz w:val="44"/>
          <w:szCs w:val="44"/>
        </w:rPr>
        <w:t>第二部分 通用合同条款</w:t>
      </w:r>
      <w:bookmarkEnd w:id="465"/>
      <w:bookmarkEnd w:id="466"/>
      <w:bookmarkEnd w:id="467"/>
      <w:bookmarkEnd w:id="468"/>
    </w:p>
    <w:p>
      <w:pPr>
        <w:pStyle w:val="6"/>
        <w:keepNext/>
        <w:keepLines/>
        <w:spacing w:before="156" w:beforeLines="50" w:beforeAutospacing="0" w:after="156" w:afterLines="50" w:afterAutospacing="0" w:line="360" w:lineRule="auto"/>
        <w:jc w:val="both"/>
        <w:rPr>
          <w:kern w:val="2"/>
          <w:sz w:val="21"/>
          <w:szCs w:val="21"/>
        </w:rPr>
      </w:pPr>
      <w:bookmarkStart w:id="469" w:name="_Toc532375587"/>
      <w:bookmarkStart w:id="470" w:name="_Toc532377180"/>
      <w:bookmarkStart w:id="471" w:name="_Toc351203495"/>
      <w:r>
        <w:rPr>
          <w:rFonts w:hint="eastAsia"/>
          <w:kern w:val="2"/>
          <w:sz w:val="21"/>
          <w:szCs w:val="21"/>
        </w:rPr>
        <w:t>1.</w:t>
      </w:r>
      <w:bookmarkStart w:id="472" w:name="_Toc303538973"/>
      <w:bookmarkEnd w:id="472"/>
      <w:bookmarkStart w:id="473" w:name="_Toc303538976"/>
      <w:bookmarkEnd w:id="473"/>
      <w:bookmarkStart w:id="474" w:name="_Toc303538975"/>
      <w:bookmarkEnd w:id="474"/>
      <w:bookmarkStart w:id="475" w:name="_Toc303538974"/>
      <w:bookmarkEnd w:id="475"/>
      <w:bookmarkStart w:id="476" w:name="_Toc303538972"/>
      <w:bookmarkEnd w:id="476"/>
      <w:bookmarkStart w:id="477" w:name="_Toc296346528"/>
      <w:bookmarkStart w:id="478" w:name="_Toc296503027"/>
      <w:r>
        <w:rPr>
          <w:rFonts w:hint="eastAsia"/>
          <w:kern w:val="2"/>
          <w:sz w:val="21"/>
          <w:szCs w:val="21"/>
        </w:rPr>
        <w:t>一般约定</w:t>
      </w:r>
      <w:bookmarkEnd w:id="469"/>
      <w:bookmarkEnd w:id="470"/>
      <w:bookmarkEnd w:id="471"/>
      <w:bookmarkEnd w:id="477"/>
      <w:bookmarkEnd w:id="478"/>
    </w:p>
    <w:p>
      <w:pPr>
        <w:pStyle w:val="7"/>
        <w:spacing w:before="0" w:beforeAutospacing="0" w:after="0" w:afterAutospacing="0" w:line="360" w:lineRule="auto"/>
        <w:ind w:firstLine="422" w:firstLineChars="200"/>
        <w:rPr>
          <w:sz w:val="21"/>
          <w:szCs w:val="21"/>
        </w:rPr>
      </w:pPr>
      <w:bookmarkStart w:id="479" w:name="_Toc296346529"/>
      <w:bookmarkStart w:id="480" w:name="_Toc337558728"/>
      <w:bookmarkStart w:id="481" w:name="_Toc296503028"/>
      <w:bookmarkStart w:id="482" w:name="_Toc532377181"/>
      <w:bookmarkStart w:id="483" w:name="_Toc351203496"/>
      <w:r>
        <w:rPr>
          <w:rFonts w:hint="eastAsia"/>
          <w:sz w:val="21"/>
          <w:szCs w:val="21"/>
        </w:rPr>
        <w:t>1.1词语定义</w:t>
      </w:r>
      <w:bookmarkEnd w:id="479"/>
      <w:bookmarkEnd w:id="480"/>
      <w:bookmarkEnd w:id="481"/>
      <w:r>
        <w:rPr>
          <w:rFonts w:hint="eastAsia"/>
          <w:sz w:val="21"/>
          <w:szCs w:val="21"/>
        </w:rPr>
        <w:t>与解释</w:t>
      </w:r>
      <w:bookmarkEnd w:id="482"/>
      <w:bookmarkEnd w:id="483"/>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合同协议书、通用合同条款、专用合同条款中的下列词语具有本款所赋予的含义：</w:t>
      </w:r>
    </w:p>
    <w:p>
      <w:pPr>
        <w:pStyle w:val="7"/>
        <w:spacing w:before="0" w:beforeAutospacing="0" w:after="0" w:afterAutospacing="0" w:line="360" w:lineRule="auto"/>
        <w:ind w:firstLine="420" w:firstLineChars="200"/>
        <w:rPr>
          <w:b w:val="0"/>
          <w:bCs w:val="0"/>
          <w:sz w:val="21"/>
          <w:szCs w:val="21"/>
        </w:rPr>
      </w:pPr>
      <w:bookmarkStart w:id="484" w:name="_Toc532377182"/>
      <w:r>
        <w:rPr>
          <w:rFonts w:hint="eastAsia"/>
          <w:b w:val="0"/>
          <w:bCs w:val="0"/>
          <w:sz w:val="21"/>
          <w:szCs w:val="21"/>
        </w:rPr>
        <w:t>1.1.1 合同</w:t>
      </w:r>
      <w:bookmarkEnd w:id="484"/>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 合同：是指根据法律规定和合同当事人约定具有约束力的文件，构成合同的文件包括合同协议书、中标通知书（如有）、投标函及其附录（如有）、专用合同条款</w:t>
      </w:r>
      <w:r>
        <w:rPr>
          <w:rFonts w:hint="eastAsia" w:ascii="宋体" w:hAnsi="宋体"/>
          <w:szCs w:val="21"/>
        </w:rPr>
        <w:t>及其附件</w:t>
      </w:r>
      <w:r>
        <w:rPr>
          <w:rFonts w:hint="eastAsia" w:ascii="宋体" w:hAnsi="宋体"/>
          <w:kern w:val="0"/>
          <w:szCs w:val="21"/>
        </w:rPr>
        <w:t>、通用合同条款、技术标准和要求、图纸、已标价工程量清单或预算书以及其他合同文件。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1.1.1.2 合同协议书：是指构成合同的由发包人和承包人共同签署的称为“合同协议书”的书面文件。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1.1.1.3 中标通知书：是指构成合同的由发包人通知承包人中标的书面文件。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1.1.1.4 投标函：是指构成合同的由承包人填写并签署的用于投标的称为“投标函”的文件。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1.1.1.5 投标函附录：是指构成合同的附在投标函后的称为“投标函附录”的文件。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1.1.1.6 技术标准和要求：是指构成合同的施工应当遵守的或指导施工的国家、行业或地方的技术标准和要求，以及合同约定的技术标准和要求。</w:t>
      </w:r>
    </w:p>
    <w:p>
      <w:pPr>
        <w:spacing w:line="360" w:lineRule="auto"/>
        <w:ind w:firstLine="420" w:firstLineChars="200"/>
        <w:jc w:val="left"/>
        <w:rPr>
          <w:rFonts w:ascii="宋体" w:hAnsi="宋体"/>
          <w:kern w:val="0"/>
          <w:szCs w:val="21"/>
        </w:rPr>
      </w:pPr>
      <w:r>
        <w:rPr>
          <w:rFonts w:hint="eastAsia" w:ascii="宋体" w:hAnsi="宋体"/>
          <w:kern w:val="0"/>
          <w:szCs w:val="21"/>
        </w:rPr>
        <w:t>1.1.1.7 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1.1.1.8 已标价工程量清单：是指构成合同的由承包人按照规定的格式和要求填写并标明价格的工程量清单，包括说明和表格。</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1.1.1.9 预算书：是指构成合同的由承包人按照发包人规定的格式和要求编制的工程预算文件。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1.1.1.10 其他合同文件：是指经合同当事人约定的与工程施工有关的具有合同约束力的文件或书面协议。合同当事人可以在专用合同条款中进行约定。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 合同当事人及其他相关方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1.1.2.1 合同当事人：是指发包人和（或）承包人。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1.1.2.2 发包人：是指与承包人签订合同协议书的当事人及取得该当事人资格的合法继承人。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1.1.2.3 承包人：是指与发包人签订合同协议书的，具有相应工程施工承包资质的当事人及取得该当事人资格的合法继承人。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1.1.2.4 监理人：是指在专用合同条款中指明的，受发包人委托按照法律规定进行工程监督管理的法人或其他组织。</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1.1.2.5 设计人：是指在专用合同条款中指明的，受发包人委托负责工程设计并具备相应工程设计资质的法人或其他组织。</w:t>
      </w:r>
    </w:p>
    <w:p>
      <w:pPr>
        <w:spacing w:line="360" w:lineRule="auto"/>
        <w:ind w:firstLine="420" w:firstLineChars="200"/>
        <w:jc w:val="left"/>
        <w:rPr>
          <w:rFonts w:ascii="宋体" w:hAnsi="宋体"/>
          <w:kern w:val="0"/>
          <w:szCs w:val="21"/>
        </w:rPr>
      </w:pPr>
      <w:r>
        <w:rPr>
          <w:rFonts w:hint="eastAsia" w:ascii="宋体" w:hAnsi="宋体"/>
          <w:kern w:val="0"/>
          <w:szCs w:val="21"/>
        </w:rPr>
        <w:t>1.1.2.6 分包人：</w:t>
      </w:r>
      <w:bookmarkStart w:id="485" w:name="#go5"/>
      <w:bookmarkEnd w:id="485"/>
      <w:r>
        <w:rPr>
          <w:rFonts w:hint="eastAsia" w:ascii="宋体" w:hAnsi="宋体"/>
          <w:kern w:val="0"/>
          <w:szCs w:val="21"/>
        </w:rPr>
        <w:t>是指按照法律规定和合同约定，分包部分工程或工作，并与承包人签订分包合同的具有相应资质的法人。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1.1.2.7 发包人代表：是指由发包人任命并派驻施工现场在发包人授权范围内行使发包人权利的人。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1.1.2.8 项目经理：是指由承包人任命并派驻施工现场，在承包人授权范围内负责合同履行，且按照法律规定具有相应资格的项目负责人。</w:t>
      </w:r>
    </w:p>
    <w:p>
      <w:pPr>
        <w:spacing w:line="360" w:lineRule="auto"/>
        <w:ind w:firstLine="420" w:firstLineChars="200"/>
        <w:jc w:val="left"/>
        <w:rPr>
          <w:rFonts w:ascii="宋体" w:hAnsi="宋体"/>
          <w:kern w:val="0"/>
          <w:szCs w:val="21"/>
        </w:rPr>
      </w:pPr>
      <w:r>
        <w:rPr>
          <w:rFonts w:hint="eastAsia" w:ascii="宋体" w:hAnsi="宋体"/>
          <w:kern w:val="0"/>
          <w:szCs w:val="21"/>
        </w:rPr>
        <w:t>1.1.2.9 总监理工程师：是指由监理人任命并派驻施工现场进行工程监理的总负责人。</w:t>
      </w:r>
    </w:p>
    <w:p>
      <w:pPr>
        <w:spacing w:line="360" w:lineRule="auto"/>
        <w:ind w:firstLine="420" w:firstLineChars="200"/>
        <w:jc w:val="left"/>
        <w:rPr>
          <w:rFonts w:ascii="宋体" w:hAnsi="宋体"/>
          <w:kern w:val="0"/>
          <w:szCs w:val="21"/>
        </w:rPr>
      </w:pPr>
      <w:r>
        <w:rPr>
          <w:rFonts w:hint="eastAsia" w:ascii="宋体" w:hAnsi="宋体"/>
          <w:kern w:val="0"/>
          <w:szCs w:val="21"/>
        </w:rPr>
        <w:t>1.1.3 工程和设备</w:t>
      </w:r>
    </w:p>
    <w:p>
      <w:pPr>
        <w:spacing w:line="360" w:lineRule="auto"/>
        <w:ind w:firstLine="420" w:firstLineChars="200"/>
        <w:jc w:val="left"/>
        <w:rPr>
          <w:rFonts w:ascii="宋体" w:hAnsi="宋体"/>
          <w:kern w:val="0"/>
          <w:szCs w:val="21"/>
        </w:rPr>
      </w:pPr>
      <w:r>
        <w:rPr>
          <w:rFonts w:hint="eastAsia" w:ascii="宋体" w:hAnsi="宋体"/>
          <w:kern w:val="0"/>
          <w:szCs w:val="21"/>
        </w:rPr>
        <w:t>1.1.3.1 工程：是指与合同协议书中工程承包范围对应的永久工程和（或）临时工程。</w:t>
      </w:r>
    </w:p>
    <w:p>
      <w:pPr>
        <w:spacing w:line="360" w:lineRule="auto"/>
        <w:ind w:firstLine="420" w:firstLineChars="200"/>
        <w:jc w:val="left"/>
        <w:rPr>
          <w:rFonts w:ascii="宋体" w:hAnsi="宋体"/>
          <w:kern w:val="0"/>
          <w:szCs w:val="21"/>
        </w:rPr>
      </w:pPr>
      <w:r>
        <w:rPr>
          <w:rFonts w:hint="eastAsia" w:ascii="宋体" w:hAnsi="宋体"/>
          <w:kern w:val="0"/>
          <w:szCs w:val="21"/>
        </w:rPr>
        <w:t>1.1.3.2 永久工程：是指按合同约定建造并移交给发包人的工程，包括工程设备。</w:t>
      </w:r>
    </w:p>
    <w:p>
      <w:pPr>
        <w:spacing w:line="360" w:lineRule="auto"/>
        <w:ind w:firstLine="420" w:firstLineChars="200"/>
        <w:jc w:val="left"/>
        <w:rPr>
          <w:rFonts w:ascii="宋体" w:hAnsi="宋体"/>
          <w:kern w:val="0"/>
          <w:szCs w:val="21"/>
        </w:rPr>
      </w:pPr>
      <w:r>
        <w:rPr>
          <w:rFonts w:hint="eastAsia" w:ascii="宋体" w:hAnsi="宋体"/>
          <w:kern w:val="0"/>
          <w:szCs w:val="21"/>
        </w:rPr>
        <w:t>1.1.3.3 临时工程：是指为完成合同约定的永久工程所修建的各类临时性工程，不包括施工设备。</w:t>
      </w:r>
    </w:p>
    <w:p>
      <w:pPr>
        <w:spacing w:line="360" w:lineRule="auto"/>
        <w:ind w:firstLine="420" w:firstLineChars="200"/>
        <w:jc w:val="left"/>
        <w:rPr>
          <w:rFonts w:ascii="宋体" w:hAnsi="宋体"/>
          <w:kern w:val="0"/>
          <w:szCs w:val="21"/>
        </w:rPr>
      </w:pPr>
      <w:r>
        <w:rPr>
          <w:rFonts w:hint="eastAsia" w:ascii="宋体" w:hAnsi="宋体"/>
          <w:kern w:val="0"/>
          <w:szCs w:val="21"/>
        </w:rPr>
        <w:t>1.1.3.4 单位工程：是指在合同协议书中指明的，具备独立施工条件并能形成独立使用功能的永久工程。</w:t>
      </w:r>
    </w:p>
    <w:p>
      <w:pPr>
        <w:spacing w:line="360" w:lineRule="auto"/>
        <w:ind w:firstLine="420" w:firstLineChars="200"/>
        <w:jc w:val="left"/>
        <w:rPr>
          <w:rFonts w:ascii="宋体" w:hAnsi="宋体"/>
          <w:kern w:val="0"/>
          <w:szCs w:val="21"/>
        </w:rPr>
      </w:pPr>
      <w:r>
        <w:rPr>
          <w:rFonts w:hint="eastAsia" w:ascii="宋体" w:hAnsi="宋体"/>
          <w:kern w:val="0"/>
          <w:szCs w:val="21"/>
        </w:rPr>
        <w:t>1.1.3.5 工程设备：是指构成永久工程的机电设备、金属结构设备、仪器及其他类似的设备和装置。</w:t>
      </w:r>
    </w:p>
    <w:p>
      <w:pPr>
        <w:spacing w:line="360" w:lineRule="auto"/>
        <w:ind w:firstLine="420" w:firstLineChars="200"/>
        <w:jc w:val="left"/>
        <w:rPr>
          <w:rFonts w:ascii="宋体" w:hAnsi="宋体"/>
          <w:kern w:val="0"/>
          <w:szCs w:val="21"/>
        </w:rPr>
      </w:pPr>
      <w:r>
        <w:rPr>
          <w:rFonts w:hint="eastAsia" w:ascii="宋体" w:hAnsi="宋体"/>
          <w:kern w:val="0"/>
          <w:szCs w:val="21"/>
        </w:rPr>
        <w:t>1.1.3.6 施工设备：是指为完成合同约定的各项工作所需的设备、器具和其他物品，但不包括工程设备、临时工程和材料。</w:t>
      </w:r>
    </w:p>
    <w:p>
      <w:pPr>
        <w:spacing w:line="360" w:lineRule="auto"/>
        <w:ind w:firstLine="420" w:firstLineChars="200"/>
        <w:jc w:val="left"/>
        <w:rPr>
          <w:rFonts w:ascii="宋体" w:hAnsi="宋体"/>
          <w:kern w:val="0"/>
          <w:szCs w:val="21"/>
        </w:rPr>
      </w:pPr>
      <w:r>
        <w:rPr>
          <w:rFonts w:hint="eastAsia" w:ascii="宋体" w:hAnsi="宋体"/>
          <w:kern w:val="0"/>
          <w:szCs w:val="21"/>
        </w:rPr>
        <w:t>1.1.3.7 施工现场：是指用于工程施工的场所，以及在专用合同条款中指明作为施工场所组成部分的其他场所，包括永久占地和临时占地。</w:t>
      </w:r>
    </w:p>
    <w:p>
      <w:pPr>
        <w:spacing w:line="360" w:lineRule="auto"/>
        <w:ind w:firstLine="420" w:firstLineChars="200"/>
        <w:jc w:val="left"/>
        <w:rPr>
          <w:rFonts w:ascii="宋体" w:hAnsi="宋体"/>
          <w:kern w:val="0"/>
          <w:szCs w:val="21"/>
        </w:rPr>
      </w:pPr>
      <w:r>
        <w:rPr>
          <w:rFonts w:hint="eastAsia" w:ascii="宋体" w:hAnsi="宋体"/>
          <w:kern w:val="0"/>
          <w:szCs w:val="21"/>
        </w:rPr>
        <w:t>1.1.3.8临时设施：是指为完成合同约定的各项工作所服务的临时性生产和生活设施。</w:t>
      </w:r>
    </w:p>
    <w:p>
      <w:pPr>
        <w:spacing w:line="360" w:lineRule="auto"/>
        <w:ind w:firstLine="420" w:firstLineChars="200"/>
        <w:jc w:val="left"/>
        <w:rPr>
          <w:rFonts w:ascii="宋体" w:hAnsi="宋体"/>
          <w:kern w:val="0"/>
          <w:szCs w:val="21"/>
        </w:rPr>
      </w:pPr>
      <w:r>
        <w:rPr>
          <w:rFonts w:hint="eastAsia" w:ascii="宋体" w:hAnsi="宋体"/>
          <w:kern w:val="0"/>
          <w:szCs w:val="21"/>
        </w:rPr>
        <w:t>1.1.3.9 永久占地：是指专用合同条款中指明为实施工程需永久占用的土地。</w:t>
      </w:r>
    </w:p>
    <w:p>
      <w:pPr>
        <w:spacing w:line="360" w:lineRule="auto"/>
        <w:ind w:firstLine="420" w:firstLineChars="200"/>
        <w:jc w:val="left"/>
        <w:rPr>
          <w:rFonts w:ascii="宋体" w:hAnsi="宋体"/>
          <w:kern w:val="0"/>
          <w:szCs w:val="21"/>
        </w:rPr>
      </w:pPr>
      <w:r>
        <w:rPr>
          <w:rFonts w:hint="eastAsia" w:ascii="宋体" w:hAnsi="宋体"/>
          <w:kern w:val="0"/>
          <w:szCs w:val="21"/>
        </w:rPr>
        <w:t>1.1.3.10 临时占地：是指专用合同条款中指明为实施工程需要临时占用的土地。</w:t>
      </w:r>
    </w:p>
    <w:p>
      <w:pPr>
        <w:spacing w:line="360" w:lineRule="auto"/>
        <w:ind w:firstLine="420" w:firstLineChars="200"/>
        <w:jc w:val="left"/>
        <w:rPr>
          <w:rFonts w:ascii="宋体" w:hAnsi="宋体"/>
          <w:kern w:val="0"/>
          <w:szCs w:val="21"/>
        </w:rPr>
      </w:pPr>
      <w:r>
        <w:rPr>
          <w:rFonts w:hint="eastAsia" w:ascii="宋体" w:hAnsi="宋体"/>
          <w:kern w:val="0"/>
          <w:szCs w:val="21"/>
        </w:rPr>
        <w:t>1.1.4 日期和期限</w:t>
      </w:r>
    </w:p>
    <w:p>
      <w:pPr>
        <w:spacing w:line="360" w:lineRule="auto"/>
        <w:ind w:firstLine="420" w:firstLineChars="200"/>
        <w:jc w:val="left"/>
        <w:rPr>
          <w:rFonts w:ascii="宋体" w:hAnsi="宋体"/>
          <w:kern w:val="0"/>
          <w:szCs w:val="21"/>
        </w:rPr>
      </w:pPr>
      <w:r>
        <w:rPr>
          <w:rFonts w:hint="eastAsia" w:ascii="宋体" w:hAnsi="宋体"/>
          <w:kern w:val="0"/>
          <w:szCs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360" w:lineRule="auto"/>
        <w:ind w:firstLine="420" w:firstLineChars="200"/>
        <w:jc w:val="left"/>
        <w:rPr>
          <w:rFonts w:ascii="宋体" w:hAnsi="宋体"/>
          <w:kern w:val="0"/>
          <w:szCs w:val="21"/>
        </w:rPr>
      </w:pPr>
      <w:r>
        <w:rPr>
          <w:rFonts w:hint="eastAsia" w:ascii="宋体" w:hAnsi="宋体"/>
          <w:kern w:val="0"/>
          <w:szCs w:val="21"/>
        </w:rPr>
        <w:t xml:space="preserve">1.1.4.2 竣工日期：包括计划竣工日期和实际竣工日期。计划竣工日期是指合同协议书约定的竣工日期；实际竣工日期按照第13.2.3项〔竣工日期〕的约定确定。 </w:t>
      </w:r>
    </w:p>
    <w:p>
      <w:pPr>
        <w:spacing w:line="360" w:lineRule="auto"/>
        <w:ind w:firstLine="420" w:firstLineChars="200"/>
        <w:jc w:val="left"/>
        <w:rPr>
          <w:rFonts w:ascii="宋体" w:hAnsi="宋体"/>
          <w:szCs w:val="21"/>
        </w:rPr>
      </w:pPr>
      <w:r>
        <w:rPr>
          <w:rFonts w:hint="eastAsia" w:ascii="宋体" w:hAnsi="宋体"/>
          <w:kern w:val="0"/>
          <w:szCs w:val="21"/>
        </w:rPr>
        <w:t>1.1.4.3 工期：是指在合同协议书约定的承包人完成工程所需的期限，包括按照合同约定所作的期限变更。</w:t>
      </w:r>
    </w:p>
    <w:p>
      <w:pPr>
        <w:spacing w:line="360" w:lineRule="auto"/>
        <w:ind w:firstLine="420" w:firstLineChars="200"/>
        <w:jc w:val="left"/>
        <w:rPr>
          <w:rFonts w:ascii="宋体" w:hAnsi="宋体"/>
          <w:kern w:val="0"/>
          <w:szCs w:val="21"/>
        </w:rPr>
      </w:pPr>
      <w:r>
        <w:rPr>
          <w:rFonts w:hint="eastAsia" w:ascii="宋体" w:hAnsi="宋体"/>
          <w:kern w:val="0"/>
          <w:szCs w:val="21"/>
        </w:rPr>
        <w:t>1.1.4.4 缺陷责任期：是指承包人按照合同约定承担缺陷修复义务，且发包人预留质量保证金（已缴纳履约保证金的除外）的期限，自工程实际竣工日期起计算。</w:t>
      </w:r>
    </w:p>
    <w:p>
      <w:pPr>
        <w:spacing w:line="360" w:lineRule="auto"/>
        <w:ind w:firstLine="420" w:firstLineChars="200"/>
        <w:jc w:val="left"/>
        <w:rPr>
          <w:rFonts w:ascii="宋体" w:hAnsi="宋体"/>
          <w:kern w:val="0"/>
          <w:szCs w:val="21"/>
        </w:rPr>
      </w:pPr>
      <w:r>
        <w:rPr>
          <w:rFonts w:hint="eastAsia" w:ascii="宋体" w:hAnsi="宋体"/>
          <w:kern w:val="0"/>
          <w:szCs w:val="21"/>
        </w:rPr>
        <w:t>1.1.4.5 保修期：是指承包人按照合同约定对工程承担保修责任的期限，从工程竣工验收合格之日起计算。</w:t>
      </w:r>
    </w:p>
    <w:p>
      <w:pPr>
        <w:spacing w:line="360" w:lineRule="auto"/>
        <w:ind w:firstLine="420" w:firstLineChars="200"/>
        <w:jc w:val="left"/>
        <w:rPr>
          <w:rFonts w:ascii="宋体" w:hAnsi="宋体"/>
          <w:kern w:val="0"/>
          <w:szCs w:val="21"/>
        </w:rPr>
      </w:pPr>
      <w:r>
        <w:rPr>
          <w:rFonts w:hint="eastAsia" w:ascii="宋体" w:hAnsi="宋体"/>
          <w:kern w:val="0"/>
          <w:szCs w:val="21"/>
        </w:rPr>
        <w:t>1.1.4.6 基准日期：采购发包的工程以投标截止日前28天的日期为基准日期，直接发包的工程以合同签订日前28天的日期为基准日期。</w:t>
      </w:r>
    </w:p>
    <w:p>
      <w:pPr>
        <w:spacing w:line="360" w:lineRule="auto"/>
        <w:ind w:firstLine="420" w:firstLineChars="200"/>
        <w:jc w:val="left"/>
        <w:rPr>
          <w:rFonts w:ascii="宋体" w:hAnsi="宋体"/>
          <w:kern w:val="0"/>
          <w:szCs w:val="21"/>
        </w:rPr>
      </w:pPr>
      <w:r>
        <w:rPr>
          <w:rFonts w:hint="eastAsia" w:ascii="宋体" w:hAnsi="宋体"/>
          <w:kern w:val="0"/>
          <w:szCs w:val="21"/>
        </w:rPr>
        <w:t>1.1.4.7 天：除特别指明外，均指日历天。合同中按天计算时间的，开始当天不计入，从次日开始计算，期限最后一天的截止时间为当天24：00时。</w:t>
      </w:r>
    </w:p>
    <w:p>
      <w:pPr>
        <w:spacing w:line="360" w:lineRule="auto"/>
        <w:ind w:firstLine="420" w:firstLineChars="200"/>
        <w:jc w:val="left"/>
        <w:rPr>
          <w:rFonts w:ascii="宋体" w:hAnsi="宋体"/>
          <w:kern w:val="0"/>
          <w:szCs w:val="21"/>
        </w:rPr>
      </w:pPr>
      <w:r>
        <w:rPr>
          <w:rFonts w:hint="eastAsia" w:ascii="宋体" w:hAnsi="宋体"/>
          <w:kern w:val="0"/>
          <w:szCs w:val="21"/>
        </w:rPr>
        <w:t>1.1.5 合同价格和费用</w:t>
      </w:r>
    </w:p>
    <w:p>
      <w:pPr>
        <w:spacing w:line="360" w:lineRule="auto"/>
        <w:ind w:firstLine="420" w:firstLineChars="200"/>
        <w:jc w:val="left"/>
        <w:rPr>
          <w:rFonts w:ascii="宋体" w:hAnsi="宋体"/>
          <w:szCs w:val="21"/>
        </w:rPr>
      </w:pPr>
      <w:r>
        <w:rPr>
          <w:rFonts w:hint="eastAsia" w:ascii="宋体" w:hAnsi="宋体"/>
          <w:kern w:val="0"/>
          <w:szCs w:val="21"/>
        </w:rPr>
        <w:t>1.1.5.1 签约合同价：是指</w:t>
      </w:r>
      <w:r>
        <w:rPr>
          <w:rFonts w:hint="eastAsia" w:ascii="宋体" w:hAnsi="宋体"/>
          <w:szCs w:val="21"/>
        </w:rPr>
        <w:t>发包人和承包人在合同协议书中确定的总金额，包括安全文明施工费、暂估价及暂列金额等。</w:t>
      </w:r>
    </w:p>
    <w:p>
      <w:pPr>
        <w:spacing w:line="360" w:lineRule="auto"/>
        <w:ind w:firstLine="420" w:firstLineChars="200"/>
        <w:jc w:val="left"/>
        <w:rPr>
          <w:rFonts w:ascii="宋体" w:hAnsi="宋体"/>
          <w:kern w:val="0"/>
          <w:szCs w:val="21"/>
        </w:rPr>
      </w:pPr>
      <w:r>
        <w:rPr>
          <w:rFonts w:hint="eastAsia" w:ascii="宋体" w:hAnsi="宋体"/>
          <w:kern w:val="0"/>
          <w:szCs w:val="21"/>
        </w:rPr>
        <w:t>1.1.5.2 合同价格：是指发包人用于支付承包人按照合同约定完成承包范围内全部工作的金额，包括合同履行过程中按合同约定发生的价格变化。</w:t>
      </w:r>
    </w:p>
    <w:p>
      <w:pPr>
        <w:spacing w:line="360" w:lineRule="auto"/>
        <w:ind w:firstLine="420" w:firstLineChars="200"/>
        <w:jc w:val="left"/>
        <w:rPr>
          <w:rFonts w:ascii="宋体" w:hAnsi="宋体"/>
          <w:kern w:val="0"/>
          <w:szCs w:val="21"/>
        </w:rPr>
      </w:pPr>
      <w:r>
        <w:rPr>
          <w:rFonts w:hint="eastAsia" w:ascii="宋体" w:hAnsi="宋体"/>
          <w:kern w:val="0"/>
          <w:szCs w:val="21"/>
        </w:rPr>
        <w:t>1.1.5.3 费用：是指为履行合同所发生的或将要发生的所有必需的开支，包括管理费和应分摊的其他费用，但不包括利润。</w:t>
      </w:r>
    </w:p>
    <w:p>
      <w:pPr>
        <w:spacing w:line="360" w:lineRule="auto"/>
        <w:ind w:firstLine="420" w:firstLineChars="200"/>
        <w:jc w:val="left"/>
        <w:rPr>
          <w:rFonts w:ascii="宋体" w:hAnsi="宋体"/>
          <w:kern w:val="0"/>
          <w:szCs w:val="21"/>
        </w:rPr>
      </w:pPr>
      <w:r>
        <w:rPr>
          <w:rFonts w:hint="eastAsia" w:ascii="宋体" w:hAnsi="宋体"/>
          <w:kern w:val="0"/>
          <w:szCs w:val="21"/>
        </w:rPr>
        <w:t>1.1.5.4 暂估价：是指发包人在工程量清单或预算书中提供的用于支付必然发生但暂时不能确定价格的材料、工程设备的单价、专业工程以及服务工作的金额。</w:t>
      </w:r>
    </w:p>
    <w:p>
      <w:pPr>
        <w:spacing w:line="360" w:lineRule="auto"/>
        <w:ind w:firstLine="420" w:firstLineChars="200"/>
        <w:jc w:val="left"/>
        <w:rPr>
          <w:rFonts w:ascii="宋体" w:hAnsi="宋体"/>
          <w:kern w:val="0"/>
          <w:szCs w:val="21"/>
        </w:rPr>
      </w:pPr>
      <w:r>
        <w:rPr>
          <w:rFonts w:hint="eastAsia" w:ascii="宋体" w:hAnsi="宋体"/>
          <w:kern w:val="0"/>
          <w:szCs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ind w:firstLine="420" w:firstLineChars="200"/>
        <w:jc w:val="left"/>
        <w:rPr>
          <w:rFonts w:ascii="宋体" w:hAnsi="宋体"/>
          <w:kern w:val="0"/>
          <w:szCs w:val="21"/>
        </w:rPr>
      </w:pPr>
      <w:r>
        <w:rPr>
          <w:rFonts w:hint="eastAsia" w:ascii="宋体" w:hAnsi="宋体"/>
          <w:kern w:val="0"/>
          <w:szCs w:val="21"/>
        </w:rPr>
        <w:t>1.1.5.6 计日工：是指合同履行过程中，承包人完成发包人提出的零星工作或需要采用计日工计价的变更工作时，按合同中约定的单价计价的一种方式。</w:t>
      </w:r>
    </w:p>
    <w:p>
      <w:pPr>
        <w:spacing w:line="360" w:lineRule="auto"/>
        <w:ind w:firstLine="420" w:firstLineChars="200"/>
        <w:jc w:val="left"/>
        <w:rPr>
          <w:rFonts w:ascii="宋体" w:hAnsi="宋体"/>
          <w:szCs w:val="21"/>
        </w:rPr>
      </w:pPr>
      <w:r>
        <w:rPr>
          <w:rFonts w:hint="eastAsia" w:ascii="宋体" w:hAnsi="宋体"/>
          <w:kern w:val="0"/>
          <w:szCs w:val="21"/>
        </w:rPr>
        <w:t>1.1.5.7 质量保证金</w:t>
      </w:r>
      <w:bookmarkStart w:id="486" w:name="#go2"/>
      <w:bookmarkEnd w:id="486"/>
      <w:r>
        <w:rPr>
          <w:rFonts w:hint="eastAsia" w:ascii="宋体" w:hAnsi="宋体"/>
          <w:kern w:val="0"/>
          <w:szCs w:val="21"/>
        </w:rPr>
        <w:t>：是指按照第15.3款〔质量保证金〕约定承包人用于保证其在缺陷责任期内履行缺陷修补义务的担保</w:t>
      </w:r>
      <w:r>
        <w:rPr>
          <w:rFonts w:hint="eastAsia" w:ascii="宋体" w:hAnsi="宋体"/>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1.1.5.8 总价项目：是指在现行国家、行业以及地方的计量规则中无工程量计算规则，在已标价工程量清单或预算书中以总价或以费率形式计算的项目。</w:t>
      </w:r>
    </w:p>
    <w:p>
      <w:pPr>
        <w:spacing w:line="360" w:lineRule="auto"/>
        <w:ind w:firstLine="420" w:firstLineChars="200"/>
        <w:jc w:val="left"/>
        <w:rPr>
          <w:rFonts w:ascii="宋体" w:hAnsi="宋体"/>
          <w:szCs w:val="21"/>
        </w:rPr>
      </w:pPr>
      <w:r>
        <w:rPr>
          <w:rFonts w:hint="eastAsia" w:ascii="宋体" w:hAnsi="宋体"/>
          <w:szCs w:val="21"/>
        </w:rPr>
        <w:t>1.1.6 其他</w:t>
      </w:r>
    </w:p>
    <w:p>
      <w:pPr>
        <w:spacing w:line="360" w:lineRule="auto"/>
        <w:ind w:firstLine="420" w:firstLineChars="200"/>
        <w:jc w:val="left"/>
        <w:rPr>
          <w:rFonts w:ascii="宋体" w:hAnsi="宋体"/>
          <w:kern w:val="0"/>
          <w:szCs w:val="21"/>
        </w:rPr>
      </w:pPr>
      <w:r>
        <w:rPr>
          <w:rFonts w:hint="eastAsia" w:ascii="宋体" w:hAnsi="宋体"/>
          <w:kern w:val="0"/>
          <w:szCs w:val="21"/>
        </w:rPr>
        <w:t>1.1.6.1 书面形式：是指合同文件、信函、电报、传真等可以有形地表现所载内容的形式。</w:t>
      </w:r>
    </w:p>
    <w:p>
      <w:pPr>
        <w:pStyle w:val="7"/>
        <w:spacing w:before="0" w:beforeAutospacing="0" w:after="0" w:afterAutospacing="0" w:line="360" w:lineRule="auto"/>
        <w:ind w:firstLine="422" w:firstLineChars="200"/>
        <w:rPr>
          <w:sz w:val="21"/>
          <w:szCs w:val="21"/>
        </w:rPr>
      </w:pPr>
      <w:bookmarkStart w:id="487" w:name="_Toc532377183"/>
      <w:r>
        <w:rPr>
          <w:rFonts w:hint="eastAsia"/>
          <w:sz w:val="21"/>
          <w:szCs w:val="21"/>
        </w:rPr>
        <w:t>1.2 语言文字</w:t>
      </w:r>
      <w:bookmarkEnd w:id="487"/>
    </w:p>
    <w:p>
      <w:pPr>
        <w:spacing w:line="360" w:lineRule="auto"/>
        <w:ind w:firstLine="420" w:firstLineChars="200"/>
        <w:jc w:val="left"/>
        <w:rPr>
          <w:rFonts w:ascii="宋体" w:hAnsi="宋体"/>
          <w:kern w:val="0"/>
          <w:szCs w:val="21"/>
        </w:rPr>
      </w:pPr>
      <w:r>
        <w:rPr>
          <w:rFonts w:hint="eastAsia" w:ascii="宋体" w:hAnsi="宋体"/>
          <w:kern w:val="0"/>
          <w:szCs w:val="21"/>
        </w:rPr>
        <w:t>合同以中国的汉语简体文字编写、解释和说明。合同当事人在专用合同条款中约定使用两种以上语言时，汉语为优先解释和说明合同的语言。</w:t>
      </w:r>
    </w:p>
    <w:p>
      <w:pPr>
        <w:pStyle w:val="7"/>
        <w:spacing w:before="0" w:beforeAutospacing="0" w:after="0" w:afterAutospacing="0" w:line="360" w:lineRule="auto"/>
        <w:ind w:firstLine="422" w:firstLineChars="200"/>
        <w:rPr>
          <w:sz w:val="21"/>
          <w:szCs w:val="21"/>
        </w:rPr>
      </w:pPr>
      <w:bookmarkStart w:id="488" w:name="_Toc296503030"/>
      <w:bookmarkStart w:id="489" w:name="_Toc296346531"/>
      <w:bookmarkStart w:id="490" w:name="_Toc532377184"/>
      <w:bookmarkStart w:id="491" w:name="_Toc337558730"/>
      <w:bookmarkStart w:id="492" w:name="_Toc351203498"/>
      <w:r>
        <w:rPr>
          <w:rFonts w:hint="eastAsia"/>
          <w:sz w:val="21"/>
          <w:szCs w:val="21"/>
        </w:rPr>
        <w:t>1.3法律</w:t>
      </w:r>
      <w:bookmarkEnd w:id="488"/>
      <w:bookmarkEnd w:id="489"/>
      <w:bookmarkEnd w:id="490"/>
      <w:bookmarkEnd w:id="491"/>
      <w:bookmarkEnd w:id="492"/>
    </w:p>
    <w:p>
      <w:pPr>
        <w:spacing w:line="360" w:lineRule="auto"/>
        <w:ind w:firstLine="420" w:firstLineChars="200"/>
        <w:jc w:val="left"/>
        <w:rPr>
          <w:rFonts w:ascii="宋体" w:hAnsi="宋体"/>
          <w:kern w:val="0"/>
          <w:szCs w:val="21"/>
        </w:rPr>
      </w:pPr>
      <w:r>
        <w:rPr>
          <w:rFonts w:hint="eastAsia" w:ascii="宋体" w:hAnsi="宋体"/>
          <w:kern w:val="0"/>
          <w:szCs w:val="21"/>
        </w:rPr>
        <w:t>合同所称法律是指中华人民共和国法律、行政法规、部门规章，以及工程所在地的地方性法规、自治条例、单行条例和地方政府规章等。</w:t>
      </w:r>
    </w:p>
    <w:p>
      <w:pPr>
        <w:spacing w:line="360" w:lineRule="auto"/>
        <w:ind w:firstLine="420" w:firstLineChars="200"/>
        <w:jc w:val="left"/>
        <w:rPr>
          <w:rFonts w:ascii="宋体" w:hAnsi="宋体"/>
          <w:kern w:val="0"/>
          <w:szCs w:val="21"/>
        </w:rPr>
      </w:pPr>
      <w:r>
        <w:rPr>
          <w:rFonts w:hint="eastAsia" w:ascii="宋体" w:hAnsi="宋体"/>
          <w:kern w:val="0"/>
          <w:szCs w:val="21"/>
        </w:rPr>
        <w:t>合同当事人可以在专用合同条款中约定合同适用的其他规范性文件。</w:t>
      </w:r>
    </w:p>
    <w:p>
      <w:pPr>
        <w:pStyle w:val="7"/>
        <w:spacing w:before="0" w:beforeAutospacing="0" w:after="0" w:afterAutospacing="0" w:line="360" w:lineRule="auto"/>
        <w:ind w:firstLine="422" w:firstLineChars="200"/>
        <w:rPr>
          <w:sz w:val="21"/>
          <w:szCs w:val="21"/>
        </w:rPr>
      </w:pPr>
      <w:bookmarkStart w:id="493" w:name="_Toc532377185"/>
      <w:bookmarkStart w:id="494" w:name="_Toc351203499"/>
      <w:r>
        <w:rPr>
          <w:rFonts w:hint="eastAsia"/>
          <w:sz w:val="21"/>
          <w:szCs w:val="21"/>
        </w:rPr>
        <w:t>1.4 标准和规范</w:t>
      </w:r>
      <w:bookmarkEnd w:id="493"/>
      <w:bookmarkEnd w:id="494"/>
    </w:p>
    <w:p>
      <w:pPr>
        <w:spacing w:line="360" w:lineRule="auto"/>
        <w:ind w:firstLine="420" w:firstLineChars="200"/>
        <w:jc w:val="left"/>
        <w:rPr>
          <w:rFonts w:ascii="宋体" w:hAnsi="宋体"/>
          <w:kern w:val="0"/>
          <w:szCs w:val="21"/>
        </w:rPr>
      </w:pPr>
      <w:r>
        <w:rPr>
          <w:rFonts w:hint="eastAsia" w:ascii="宋体" w:hAnsi="宋体"/>
          <w:kern w:val="0"/>
          <w:szCs w:val="21"/>
        </w:rPr>
        <w:t>1.4.1 适用于工程的国家标准、行业标准、工程所在地的地方性标准，以及相应的规范、规程等，合同当事人有特别要求的，应在专用合同条款中约定。</w:t>
      </w:r>
    </w:p>
    <w:p>
      <w:pPr>
        <w:spacing w:line="360" w:lineRule="auto"/>
        <w:ind w:firstLine="420" w:firstLineChars="200"/>
        <w:jc w:val="left"/>
        <w:rPr>
          <w:rFonts w:ascii="宋体" w:hAnsi="宋体"/>
          <w:kern w:val="0"/>
          <w:szCs w:val="21"/>
        </w:rPr>
      </w:pPr>
      <w:r>
        <w:rPr>
          <w:rFonts w:hint="eastAsia" w:ascii="宋体" w:hAnsi="宋体"/>
          <w:kern w:val="0"/>
          <w:szCs w:val="21"/>
        </w:rPr>
        <w:t>1.4.2 发包人要求使用国外标准、规范的，发包人负责提供原文版本和中文译本，并在专用合同条款中约定提供标准规范的名称、份数和时间。</w:t>
      </w:r>
    </w:p>
    <w:p>
      <w:pPr>
        <w:spacing w:line="360" w:lineRule="auto"/>
        <w:ind w:firstLine="420" w:firstLineChars="200"/>
        <w:jc w:val="left"/>
        <w:rPr>
          <w:rFonts w:ascii="宋体" w:hAnsi="宋体"/>
          <w:kern w:val="0"/>
          <w:szCs w:val="21"/>
        </w:rPr>
      </w:pPr>
      <w:r>
        <w:rPr>
          <w:rFonts w:hint="eastAsia" w:ascii="宋体" w:hAnsi="宋体"/>
          <w:kern w:val="0"/>
          <w:szCs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pStyle w:val="7"/>
        <w:spacing w:before="0" w:beforeAutospacing="0" w:after="0" w:afterAutospacing="0" w:line="360" w:lineRule="auto"/>
        <w:ind w:firstLine="422" w:firstLineChars="200"/>
        <w:rPr>
          <w:sz w:val="21"/>
          <w:szCs w:val="21"/>
        </w:rPr>
      </w:pPr>
      <w:bookmarkStart w:id="495" w:name="_Toc532377186"/>
      <w:bookmarkStart w:id="496" w:name="_Toc351203500"/>
      <w:r>
        <w:rPr>
          <w:rFonts w:hint="eastAsia"/>
          <w:sz w:val="21"/>
          <w:szCs w:val="21"/>
        </w:rPr>
        <w:t>1</w:t>
      </w:r>
      <w:bookmarkStart w:id="497" w:name="_Toc296503031"/>
      <w:bookmarkStart w:id="498" w:name="_Toc296346532"/>
      <w:bookmarkStart w:id="499" w:name="_Toc337558731"/>
      <w:r>
        <w:rPr>
          <w:rFonts w:hint="eastAsia"/>
          <w:sz w:val="21"/>
          <w:szCs w:val="21"/>
        </w:rPr>
        <w:t>.5 合同文件的优先顺序</w:t>
      </w:r>
      <w:bookmarkEnd w:id="495"/>
      <w:bookmarkEnd w:id="496"/>
    </w:p>
    <w:bookmarkEnd w:id="497"/>
    <w:bookmarkEnd w:id="498"/>
    <w:bookmarkEnd w:id="499"/>
    <w:p>
      <w:pPr>
        <w:spacing w:line="360" w:lineRule="auto"/>
        <w:ind w:firstLine="420" w:firstLineChars="200"/>
        <w:jc w:val="left"/>
        <w:rPr>
          <w:rFonts w:ascii="宋体" w:hAnsi="宋体"/>
          <w:kern w:val="0"/>
          <w:szCs w:val="21"/>
        </w:rPr>
      </w:pPr>
      <w:r>
        <w:rPr>
          <w:rFonts w:hint="eastAsia" w:ascii="宋体" w:hAnsi="宋体"/>
          <w:kern w:val="0"/>
          <w:szCs w:val="21"/>
        </w:rPr>
        <w:t>组成合同的各项文件应互相解释，互为说明。除专用合同条款另有约定外，解释合同文件的优先顺序如下：</w:t>
      </w:r>
    </w:p>
    <w:p>
      <w:pPr>
        <w:spacing w:line="360" w:lineRule="auto"/>
        <w:ind w:firstLine="420" w:firstLineChars="200"/>
        <w:jc w:val="left"/>
        <w:rPr>
          <w:rFonts w:ascii="宋体" w:hAnsi="宋体"/>
          <w:kern w:val="0"/>
          <w:szCs w:val="21"/>
        </w:rPr>
      </w:pPr>
      <w:r>
        <w:rPr>
          <w:rFonts w:hint="eastAsia" w:ascii="宋体" w:hAnsi="宋体"/>
          <w:kern w:val="0"/>
          <w:szCs w:val="21"/>
        </w:rPr>
        <w:t>（1）合同协议书；</w:t>
      </w:r>
    </w:p>
    <w:p>
      <w:pPr>
        <w:spacing w:line="360" w:lineRule="auto"/>
        <w:ind w:firstLine="420" w:firstLineChars="200"/>
        <w:jc w:val="left"/>
        <w:rPr>
          <w:rFonts w:ascii="宋体" w:hAnsi="宋体"/>
          <w:kern w:val="0"/>
          <w:szCs w:val="21"/>
        </w:rPr>
      </w:pPr>
      <w:r>
        <w:rPr>
          <w:rFonts w:hint="eastAsia" w:ascii="宋体" w:hAnsi="宋体"/>
          <w:kern w:val="0"/>
          <w:szCs w:val="21"/>
        </w:rPr>
        <w:t>（2）中标通知书（如有）；</w:t>
      </w:r>
    </w:p>
    <w:p>
      <w:pPr>
        <w:spacing w:line="360" w:lineRule="auto"/>
        <w:ind w:firstLine="420" w:firstLineChars="200"/>
        <w:jc w:val="left"/>
        <w:rPr>
          <w:rFonts w:ascii="宋体" w:hAnsi="宋体"/>
          <w:kern w:val="0"/>
          <w:szCs w:val="21"/>
        </w:rPr>
      </w:pPr>
      <w:r>
        <w:rPr>
          <w:rFonts w:hint="eastAsia" w:ascii="宋体" w:hAnsi="宋体"/>
          <w:kern w:val="0"/>
          <w:szCs w:val="21"/>
        </w:rPr>
        <w:t>（3）投标函及其附录（如有）；</w:t>
      </w:r>
    </w:p>
    <w:p>
      <w:pPr>
        <w:spacing w:line="360" w:lineRule="auto"/>
        <w:ind w:firstLine="420" w:firstLineChars="200"/>
        <w:jc w:val="left"/>
        <w:rPr>
          <w:rFonts w:ascii="宋体" w:hAnsi="宋体"/>
          <w:kern w:val="0"/>
          <w:szCs w:val="21"/>
        </w:rPr>
      </w:pPr>
      <w:r>
        <w:rPr>
          <w:rFonts w:hint="eastAsia" w:ascii="宋体" w:hAnsi="宋体"/>
          <w:kern w:val="0"/>
          <w:szCs w:val="21"/>
        </w:rPr>
        <w:t>（4）专用合同条款及其附件；</w:t>
      </w:r>
    </w:p>
    <w:p>
      <w:pPr>
        <w:spacing w:line="360" w:lineRule="auto"/>
        <w:ind w:firstLine="420" w:firstLineChars="200"/>
        <w:jc w:val="left"/>
        <w:rPr>
          <w:rFonts w:ascii="宋体" w:hAnsi="宋体"/>
          <w:kern w:val="0"/>
          <w:szCs w:val="21"/>
        </w:rPr>
      </w:pPr>
      <w:r>
        <w:rPr>
          <w:rFonts w:hint="eastAsia" w:ascii="宋体" w:hAnsi="宋体"/>
          <w:kern w:val="0"/>
          <w:szCs w:val="21"/>
        </w:rPr>
        <w:t>（5）通用合同条款；</w:t>
      </w:r>
    </w:p>
    <w:p>
      <w:pPr>
        <w:spacing w:line="360" w:lineRule="auto"/>
        <w:ind w:firstLine="420" w:firstLineChars="200"/>
        <w:jc w:val="left"/>
        <w:rPr>
          <w:rFonts w:ascii="宋体" w:hAnsi="宋体"/>
          <w:kern w:val="0"/>
          <w:szCs w:val="21"/>
        </w:rPr>
      </w:pPr>
      <w:r>
        <w:rPr>
          <w:rFonts w:hint="eastAsia" w:ascii="宋体" w:hAnsi="宋体"/>
          <w:kern w:val="0"/>
          <w:szCs w:val="21"/>
        </w:rPr>
        <w:t>（6）技术标准和要求；</w:t>
      </w:r>
    </w:p>
    <w:p>
      <w:pPr>
        <w:spacing w:line="360" w:lineRule="auto"/>
        <w:ind w:firstLine="420" w:firstLineChars="200"/>
        <w:jc w:val="left"/>
        <w:rPr>
          <w:rFonts w:ascii="宋体" w:hAnsi="宋体"/>
          <w:kern w:val="0"/>
          <w:szCs w:val="21"/>
        </w:rPr>
      </w:pPr>
      <w:r>
        <w:rPr>
          <w:rFonts w:hint="eastAsia" w:ascii="宋体" w:hAnsi="宋体"/>
          <w:kern w:val="0"/>
          <w:szCs w:val="21"/>
        </w:rPr>
        <w:t>（7）图纸；</w:t>
      </w:r>
    </w:p>
    <w:p>
      <w:pPr>
        <w:spacing w:line="360" w:lineRule="auto"/>
        <w:ind w:firstLine="420" w:firstLineChars="200"/>
        <w:jc w:val="left"/>
        <w:rPr>
          <w:rFonts w:ascii="宋体" w:hAnsi="宋体"/>
          <w:kern w:val="0"/>
          <w:szCs w:val="21"/>
        </w:rPr>
      </w:pPr>
      <w:r>
        <w:rPr>
          <w:rFonts w:hint="eastAsia" w:ascii="宋体" w:hAnsi="宋体"/>
          <w:kern w:val="0"/>
          <w:szCs w:val="21"/>
        </w:rPr>
        <w:t>（8）已标价工程量清单或预算书；</w:t>
      </w:r>
    </w:p>
    <w:p>
      <w:pPr>
        <w:spacing w:line="360" w:lineRule="auto"/>
        <w:ind w:firstLine="420" w:firstLineChars="200"/>
        <w:jc w:val="left"/>
        <w:rPr>
          <w:rFonts w:ascii="宋体" w:hAnsi="宋体"/>
          <w:kern w:val="0"/>
          <w:szCs w:val="21"/>
        </w:rPr>
      </w:pPr>
      <w:r>
        <w:rPr>
          <w:rFonts w:hint="eastAsia" w:ascii="宋体" w:hAnsi="宋体"/>
          <w:kern w:val="0"/>
          <w:szCs w:val="21"/>
        </w:rPr>
        <w:t>（9）其他合同文件。</w:t>
      </w:r>
    </w:p>
    <w:p>
      <w:pPr>
        <w:spacing w:line="360" w:lineRule="auto"/>
        <w:ind w:firstLine="420" w:firstLineChars="200"/>
        <w:jc w:val="left"/>
        <w:rPr>
          <w:rFonts w:ascii="宋体" w:hAnsi="宋体"/>
          <w:kern w:val="0"/>
          <w:szCs w:val="21"/>
        </w:rPr>
      </w:pPr>
      <w:r>
        <w:rPr>
          <w:rFonts w:hint="eastAsia" w:ascii="宋体" w:hAnsi="宋体"/>
          <w:kern w:val="0"/>
          <w:szCs w:val="21"/>
        </w:rPr>
        <w:t>上述各项合同文件包括合同当事人就该项合同文件所作出的补充和修改，属于同一类内容的文件，应以最新签署的为准。</w:t>
      </w:r>
    </w:p>
    <w:p>
      <w:pPr>
        <w:spacing w:line="360" w:lineRule="auto"/>
        <w:ind w:firstLine="420" w:firstLineChars="200"/>
        <w:jc w:val="left"/>
        <w:rPr>
          <w:rFonts w:ascii="宋体" w:hAnsi="宋体"/>
          <w:kern w:val="0"/>
          <w:szCs w:val="21"/>
        </w:rPr>
      </w:pPr>
      <w:r>
        <w:rPr>
          <w:rFonts w:hint="eastAsia" w:ascii="宋体" w:hAnsi="宋体"/>
          <w:kern w:val="0"/>
          <w:szCs w:val="21"/>
        </w:rPr>
        <w:t>在合同订立及履行过程中形成的与合同有关的文件均构成合同文件组成部分，并根据其性质确定优先解释顺序。</w:t>
      </w:r>
    </w:p>
    <w:p>
      <w:pPr>
        <w:pStyle w:val="7"/>
        <w:spacing w:before="0" w:beforeAutospacing="0" w:after="0" w:afterAutospacing="0" w:line="360" w:lineRule="auto"/>
        <w:ind w:firstLine="422" w:firstLineChars="200"/>
        <w:rPr>
          <w:sz w:val="21"/>
          <w:szCs w:val="21"/>
        </w:rPr>
      </w:pPr>
      <w:bookmarkStart w:id="500" w:name="_Toc351203501"/>
      <w:bookmarkStart w:id="501" w:name="_Toc532377187"/>
      <w:r>
        <w:rPr>
          <w:rFonts w:hint="eastAsia"/>
          <w:sz w:val="21"/>
          <w:szCs w:val="21"/>
        </w:rPr>
        <w:t>1</w:t>
      </w:r>
      <w:bookmarkStart w:id="502" w:name="_Toc296503032"/>
      <w:bookmarkStart w:id="503" w:name="_Toc337558732"/>
      <w:bookmarkStart w:id="504" w:name="_Toc296346533"/>
      <w:r>
        <w:rPr>
          <w:rFonts w:hint="eastAsia"/>
          <w:sz w:val="21"/>
          <w:szCs w:val="21"/>
        </w:rPr>
        <w:t>.6图纸和承包人文件</w:t>
      </w:r>
      <w:bookmarkEnd w:id="500"/>
      <w:bookmarkEnd w:id="501"/>
    </w:p>
    <w:bookmarkEnd w:id="502"/>
    <w:bookmarkEnd w:id="503"/>
    <w:bookmarkEnd w:id="504"/>
    <w:p>
      <w:pPr>
        <w:spacing w:line="360" w:lineRule="auto"/>
        <w:ind w:firstLine="420" w:firstLineChars="200"/>
        <w:jc w:val="left"/>
        <w:rPr>
          <w:rFonts w:ascii="宋体" w:hAnsi="宋体"/>
          <w:kern w:val="0"/>
          <w:szCs w:val="21"/>
        </w:rPr>
      </w:pPr>
      <w:r>
        <w:rPr>
          <w:rFonts w:hint="eastAsia" w:ascii="宋体" w:hAnsi="宋体"/>
          <w:kern w:val="0"/>
          <w:szCs w:val="21"/>
        </w:rPr>
        <w:t>1.6.1 图纸的提供和交底</w:t>
      </w:r>
    </w:p>
    <w:p>
      <w:pPr>
        <w:spacing w:line="360" w:lineRule="auto"/>
        <w:ind w:firstLine="420" w:firstLineChars="200"/>
        <w:jc w:val="left"/>
        <w:rPr>
          <w:rFonts w:ascii="宋体" w:hAnsi="宋体"/>
          <w:kern w:val="0"/>
          <w:szCs w:val="21"/>
        </w:rPr>
      </w:pPr>
      <w:r>
        <w:rPr>
          <w:rFonts w:hint="eastAsia" w:ascii="宋体" w:hAnsi="宋体"/>
          <w:kern w:val="0"/>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360" w:lineRule="auto"/>
        <w:ind w:firstLine="420" w:firstLineChars="200"/>
        <w:jc w:val="left"/>
        <w:rPr>
          <w:rFonts w:ascii="宋体" w:hAnsi="宋体"/>
          <w:kern w:val="0"/>
          <w:szCs w:val="21"/>
        </w:rPr>
      </w:pPr>
      <w:r>
        <w:rPr>
          <w:rFonts w:hint="eastAsia" w:ascii="宋体" w:hAnsi="宋体"/>
          <w:kern w:val="0"/>
          <w:szCs w:val="21"/>
        </w:rPr>
        <w:t>因发包人未按合同约定提供图纸导致承包人费用增加和（或）工期延误的，按照第7.5.1项〔因发包人原因导致工期延误〕约定办理。</w:t>
      </w:r>
    </w:p>
    <w:p>
      <w:pPr>
        <w:spacing w:line="360" w:lineRule="auto"/>
        <w:ind w:firstLine="420" w:firstLineChars="200"/>
        <w:jc w:val="left"/>
        <w:rPr>
          <w:rFonts w:ascii="宋体" w:hAnsi="宋体"/>
          <w:kern w:val="0"/>
          <w:szCs w:val="21"/>
        </w:rPr>
      </w:pPr>
      <w:r>
        <w:rPr>
          <w:rFonts w:hint="eastAsia" w:ascii="宋体" w:hAnsi="宋体"/>
          <w:kern w:val="0"/>
          <w:szCs w:val="21"/>
        </w:rPr>
        <w:t>1.6.2 图纸的错误</w:t>
      </w:r>
    </w:p>
    <w:p>
      <w:pPr>
        <w:spacing w:line="360" w:lineRule="auto"/>
        <w:ind w:firstLine="420" w:firstLineChars="200"/>
        <w:jc w:val="left"/>
        <w:rPr>
          <w:rFonts w:ascii="宋体" w:hAnsi="宋体"/>
          <w:kern w:val="0"/>
          <w:szCs w:val="21"/>
        </w:rPr>
      </w:pPr>
      <w:r>
        <w:rPr>
          <w:rFonts w:hint="eastAsia" w:ascii="宋体" w:hAnsi="宋体"/>
          <w:kern w:val="0"/>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360" w:lineRule="auto"/>
        <w:ind w:firstLine="420" w:firstLineChars="200"/>
        <w:jc w:val="left"/>
        <w:rPr>
          <w:rFonts w:ascii="宋体" w:hAnsi="宋体"/>
          <w:kern w:val="0"/>
          <w:szCs w:val="21"/>
        </w:rPr>
      </w:pPr>
      <w:r>
        <w:rPr>
          <w:rFonts w:hint="eastAsia" w:ascii="宋体" w:hAnsi="宋体"/>
          <w:kern w:val="0"/>
          <w:szCs w:val="21"/>
        </w:rPr>
        <w:t>1.6.3 图纸的修改和补充</w:t>
      </w:r>
    </w:p>
    <w:p>
      <w:pPr>
        <w:spacing w:line="360" w:lineRule="auto"/>
        <w:ind w:firstLine="420" w:firstLineChars="200"/>
        <w:jc w:val="left"/>
        <w:rPr>
          <w:rFonts w:ascii="宋体" w:hAnsi="宋体"/>
          <w:kern w:val="0"/>
          <w:szCs w:val="21"/>
        </w:rPr>
      </w:pPr>
      <w:r>
        <w:rPr>
          <w:rFonts w:hint="eastAsia" w:ascii="宋体" w:hAnsi="宋体"/>
          <w:kern w:val="0"/>
          <w:szCs w:val="21"/>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ind w:firstLine="420" w:firstLineChars="200"/>
        <w:jc w:val="left"/>
        <w:rPr>
          <w:rFonts w:ascii="宋体" w:hAnsi="宋体"/>
          <w:kern w:val="0"/>
          <w:szCs w:val="21"/>
        </w:rPr>
      </w:pPr>
      <w:r>
        <w:rPr>
          <w:rFonts w:hint="eastAsia" w:ascii="宋体" w:hAnsi="宋体"/>
          <w:kern w:val="0"/>
          <w:szCs w:val="21"/>
        </w:rPr>
        <w:t>1.6.4 承包人文件</w:t>
      </w:r>
    </w:p>
    <w:p>
      <w:pPr>
        <w:spacing w:line="360" w:lineRule="auto"/>
        <w:ind w:firstLine="420" w:firstLineChars="200"/>
        <w:jc w:val="left"/>
        <w:rPr>
          <w:rFonts w:ascii="宋体" w:hAnsi="宋体"/>
          <w:kern w:val="0"/>
          <w:szCs w:val="21"/>
        </w:rPr>
      </w:pPr>
      <w:r>
        <w:rPr>
          <w:rFonts w:hint="eastAsia" w:ascii="宋体" w:hAnsi="宋体"/>
          <w:kern w:val="0"/>
          <w:szCs w:val="21"/>
        </w:rPr>
        <w:t>承包人应按照专用合同条款的约定提供应当由其编制的与工程施工有关的文件，并按照专用合同条款约定的期限、数量和形式提交监理人，并由监理人报送发包人。</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ind w:firstLine="420" w:firstLineChars="200"/>
        <w:jc w:val="left"/>
        <w:rPr>
          <w:rFonts w:ascii="宋体" w:hAnsi="宋体"/>
          <w:kern w:val="0"/>
          <w:szCs w:val="21"/>
        </w:rPr>
      </w:pPr>
      <w:r>
        <w:rPr>
          <w:rFonts w:hint="eastAsia" w:ascii="宋体" w:hAnsi="宋体"/>
          <w:kern w:val="0"/>
          <w:szCs w:val="21"/>
        </w:rPr>
        <w:t>1.6.5 图纸和承包人文件的保管</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除专用合同条款另有约定外，承包人应在施工现场另外保存一套完整的图纸和承包人文件，供发包人、监理人及有关人员进行工程检查时使用。</w:t>
      </w:r>
    </w:p>
    <w:p>
      <w:pPr>
        <w:pStyle w:val="7"/>
        <w:spacing w:before="0" w:beforeAutospacing="0" w:after="0" w:afterAutospacing="0" w:line="360" w:lineRule="auto"/>
        <w:ind w:firstLine="422" w:firstLineChars="200"/>
        <w:rPr>
          <w:sz w:val="21"/>
          <w:szCs w:val="21"/>
        </w:rPr>
      </w:pPr>
      <w:bookmarkStart w:id="505" w:name="_Toc532377188"/>
      <w:bookmarkStart w:id="506" w:name="_Toc351203502"/>
      <w:r>
        <w:rPr>
          <w:rFonts w:hint="eastAsia"/>
          <w:sz w:val="21"/>
          <w:szCs w:val="21"/>
        </w:rPr>
        <w:t>1</w:t>
      </w:r>
      <w:bookmarkStart w:id="507" w:name="_Toc337558733"/>
      <w:bookmarkStart w:id="508" w:name="_Toc296346534"/>
      <w:bookmarkStart w:id="509" w:name="_Toc296503033"/>
      <w:r>
        <w:rPr>
          <w:rFonts w:hint="eastAsia"/>
          <w:sz w:val="21"/>
          <w:szCs w:val="21"/>
        </w:rPr>
        <w:t>.7联络</w:t>
      </w:r>
      <w:bookmarkEnd w:id="505"/>
      <w:bookmarkEnd w:id="506"/>
    </w:p>
    <w:bookmarkEnd w:id="507"/>
    <w:bookmarkEnd w:id="508"/>
    <w:bookmarkEnd w:id="50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1.7.1 与合同有关的通知、批准、证明、证书、指示、指令、要求、请求、同意、意见、确定和决定等，均应采用书面形式，并应在合同约定的期限内送达接收人和送达地点。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1.7.2 发包人和承包人应在专用合同条款中约定各自的送达接收人和送达地点。任何一方合同当事人指定的接收人或送达地点发生变动的，应提前3天以书面形式通知对方。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 发包人和承包人应当及时签收另一方送达至送达地点和指定接收人的来往信函。拒不签收的，由此增加的费用和（或）延误的工期由拒绝接收一方承担。</w:t>
      </w:r>
    </w:p>
    <w:p>
      <w:pPr>
        <w:pStyle w:val="7"/>
        <w:spacing w:before="0" w:beforeAutospacing="0" w:after="0" w:afterAutospacing="0" w:line="360" w:lineRule="auto"/>
        <w:ind w:firstLine="422" w:firstLineChars="200"/>
        <w:rPr>
          <w:sz w:val="21"/>
          <w:szCs w:val="21"/>
        </w:rPr>
      </w:pPr>
      <w:bookmarkStart w:id="510" w:name="_Toc351203503"/>
      <w:bookmarkStart w:id="511" w:name="_Toc532377189"/>
      <w:r>
        <w:rPr>
          <w:rFonts w:hint="eastAsia"/>
          <w:sz w:val="21"/>
          <w:szCs w:val="21"/>
        </w:rPr>
        <w:t>1</w:t>
      </w:r>
      <w:bookmarkStart w:id="512" w:name="_Toc337558734"/>
      <w:bookmarkStart w:id="513" w:name="_Toc296346536"/>
      <w:bookmarkStart w:id="514" w:name="_Toc296503035"/>
      <w:r>
        <w:rPr>
          <w:rFonts w:hint="eastAsia"/>
          <w:sz w:val="21"/>
          <w:szCs w:val="21"/>
        </w:rPr>
        <w:t>.8严禁贿赂</w:t>
      </w:r>
      <w:bookmarkEnd w:id="510"/>
      <w:bookmarkEnd w:id="511"/>
    </w:p>
    <w:bookmarkEnd w:id="512"/>
    <w:bookmarkEnd w:id="513"/>
    <w:bookmarkEnd w:id="51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合同当事人不得以贿赂或变相贿赂的方式，谋取非法利益或损害对方权益。因一方合同当事人的贿赂造成对方损失的，应赔偿损失，并承担相应的法律责任。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7"/>
        <w:spacing w:before="0" w:beforeAutospacing="0" w:after="0" w:afterAutospacing="0" w:line="360" w:lineRule="auto"/>
        <w:ind w:firstLine="422" w:firstLineChars="200"/>
        <w:rPr>
          <w:sz w:val="21"/>
          <w:szCs w:val="21"/>
        </w:rPr>
      </w:pPr>
      <w:bookmarkStart w:id="515" w:name="_Toc351203504"/>
      <w:bookmarkStart w:id="516" w:name="_Toc532377190"/>
      <w:r>
        <w:rPr>
          <w:rFonts w:hint="eastAsia"/>
          <w:sz w:val="21"/>
          <w:szCs w:val="21"/>
        </w:rPr>
        <w:t>1</w:t>
      </w:r>
      <w:bookmarkStart w:id="517" w:name="_Toc337558735"/>
      <w:bookmarkStart w:id="518" w:name="_Toc296503036"/>
      <w:bookmarkStart w:id="519" w:name="_Toc296346537"/>
      <w:r>
        <w:rPr>
          <w:rFonts w:hint="eastAsia"/>
          <w:sz w:val="21"/>
          <w:szCs w:val="21"/>
        </w:rPr>
        <w:t>.9化石、文物</w:t>
      </w:r>
      <w:bookmarkEnd w:id="515"/>
      <w:bookmarkEnd w:id="516"/>
    </w:p>
    <w:bookmarkEnd w:id="517"/>
    <w:bookmarkEnd w:id="518"/>
    <w:bookmarkEnd w:id="51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发包人、监理人和承包人应按有关政府行政管理部门要求采取妥善的保护措施，由此增加的费用和（或）延误的工期由发包人承担。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承包人发现文物后不及时报告或隐瞒不报，致使文物丢失或损坏的，应赔偿损失，并承担相应的法律责任。</w:t>
      </w:r>
    </w:p>
    <w:p>
      <w:pPr>
        <w:pStyle w:val="7"/>
        <w:spacing w:before="0" w:beforeAutospacing="0" w:after="0" w:afterAutospacing="0" w:line="360" w:lineRule="auto"/>
        <w:ind w:firstLine="422" w:firstLineChars="200"/>
        <w:rPr>
          <w:sz w:val="21"/>
          <w:szCs w:val="21"/>
        </w:rPr>
      </w:pPr>
      <w:bookmarkStart w:id="520" w:name="_Toc532377191"/>
      <w:bookmarkStart w:id="521" w:name="_Toc351203505"/>
      <w:r>
        <w:rPr>
          <w:rFonts w:hint="eastAsia"/>
          <w:sz w:val="21"/>
          <w:szCs w:val="21"/>
        </w:rPr>
        <w:t>1</w:t>
      </w:r>
      <w:bookmarkStart w:id="522" w:name="_Toc337558736"/>
      <w:r>
        <w:rPr>
          <w:rFonts w:hint="eastAsia"/>
          <w:sz w:val="21"/>
          <w:szCs w:val="21"/>
        </w:rPr>
        <w:t>.10交通运输</w:t>
      </w:r>
      <w:bookmarkEnd w:id="520"/>
      <w:bookmarkEnd w:id="521"/>
    </w:p>
    <w:bookmarkEnd w:id="522"/>
    <w:p>
      <w:pPr>
        <w:spacing w:line="360" w:lineRule="auto"/>
        <w:ind w:firstLine="420" w:firstLineChars="200"/>
        <w:jc w:val="left"/>
        <w:rPr>
          <w:rFonts w:ascii="宋体" w:hAnsi="宋体"/>
          <w:kern w:val="0"/>
          <w:szCs w:val="21"/>
        </w:rPr>
      </w:pPr>
      <w:r>
        <w:rPr>
          <w:rFonts w:hint="eastAsia" w:ascii="宋体" w:hAnsi="宋体"/>
          <w:kern w:val="0"/>
          <w:szCs w:val="21"/>
        </w:rPr>
        <w:t>1.10.1 出入现场的权利</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360" w:lineRule="auto"/>
        <w:ind w:firstLine="420" w:firstLineChars="200"/>
        <w:jc w:val="left"/>
        <w:rPr>
          <w:rFonts w:ascii="宋体" w:hAnsi="宋体"/>
          <w:kern w:val="0"/>
          <w:szCs w:val="21"/>
        </w:rPr>
      </w:pPr>
      <w:r>
        <w:rPr>
          <w:rFonts w:hint="eastAsia" w:ascii="宋体" w:hAnsi="宋体"/>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ind w:firstLine="420" w:firstLineChars="200"/>
        <w:jc w:val="left"/>
        <w:rPr>
          <w:rFonts w:ascii="宋体" w:hAnsi="宋体"/>
          <w:kern w:val="0"/>
          <w:szCs w:val="21"/>
        </w:rPr>
      </w:pPr>
      <w:r>
        <w:rPr>
          <w:rFonts w:hint="eastAsia" w:ascii="宋体" w:hAnsi="宋体"/>
          <w:kern w:val="0"/>
          <w:szCs w:val="21"/>
        </w:rPr>
        <w:t>1.10.2 场外交通</w:t>
      </w:r>
    </w:p>
    <w:p>
      <w:pPr>
        <w:spacing w:line="360" w:lineRule="auto"/>
        <w:ind w:firstLine="420" w:firstLineChars="200"/>
        <w:jc w:val="left"/>
        <w:rPr>
          <w:rFonts w:ascii="宋体" w:hAnsi="宋体"/>
          <w:kern w:val="0"/>
          <w:szCs w:val="21"/>
        </w:rPr>
      </w:pPr>
      <w:r>
        <w:rPr>
          <w:rFonts w:hint="eastAsia" w:ascii="宋体" w:hAnsi="宋体"/>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ind w:firstLine="420" w:firstLineChars="200"/>
        <w:jc w:val="left"/>
        <w:rPr>
          <w:rFonts w:ascii="宋体" w:hAnsi="宋体"/>
          <w:kern w:val="0"/>
          <w:szCs w:val="21"/>
        </w:rPr>
      </w:pPr>
      <w:r>
        <w:rPr>
          <w:rFonts w:hint="eastAsia" w:ascii="宋体" w:hAnsi="宋体"/>
          <w:kern w:val="0"/>
          <w:szCs w:val="21"/>
        </w:rPr>
        <w:t>1.10.3场内交通</w:t>
      </w:r>
    </w:p>
    <w:p>
      <w:pPr>
        <w:spacing w:line="360" w:lineRule="auto"/>
        <w:ind w:firstLine="420" w:firstLineChars="200"/>
        <w:jc w:val="left"/>
        <w:rPr>
          <w:rFonts w:ascii="宋体" w:hAnsi="宋体"/>
          <w:kern w:val="0"/>
          <w:szCs w:val="21"/>
        </w:rPr>
      </w:pPr>
      <w:r>
        <w:rPr>
          <w:rFonts w:hint="eastAsia" w:ascii="宋体" w:hAnsi="宋体"/>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ind w:firstLine="420" w:firstLineChars="200"/>
        <w:jc w:val="left"/>
        <w:rPr>
          <w:rFonts w:ascii="宋体" w:hAnsi="宋体"/>
          <w:kern w:val="0"/>
          <w:szCs w:val="21"/>
        </w:rPr>
      </w:pPr>
      <w:r>
        <w:rPr>
          <w:rFonts w:hint="eastAsia" w:ascii="宋体" w:hAnsi="宋体"/>
          <w:kern w:val="0"/>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ind w:firstLine="420" w:firstLineChars="200"/>
        <w:jc w:val="left"/>
        <w:rPr>
          <w:rFonts w:ascii="宋体" w:hAnsi="宋体"/>
          <w:kern w:val="0"/>
          <w:szCs w:val="21"/>
        </w:rPr>
      </w:pPr>
      <w:r>
        <w:rPr>
          <w:rFonts w:hint="eastAsia" w:ascii="宋体" w:hAnsi="宋体"/>
          <w:kern w:val="0"/>
          <w:szCs w:val="21"/>
        </w:rPr>
        <w:t>场外交通和场内交通的边界由合同当事人在专用合同条款中约定。</w:t>
      </w:r>
    </w:p>
    <w:p>
      <w:pPr>
        <w:spacing w:line="360" w:lineRule="auto"/>
        <w:ind w:firstLine="420" w:firstLineChars="200"/>
        <w:jc w:val="left"/>
        <w:rPr>
          <w:rFonts w:ascii="宋体" w:hAnsi="宋体"/>
          <w:kern w:val="0"/>
          <w:szCs w:val="21"/>
        </w:rPr>
      </w:pPr>
      <w:r>
        <w:rPr>
          <w:rFonts w:hint="eastAsia" w:ascii="宋体" w:hAnsi="宋体"/>
          <w:kern w:val="0"/>
          <w:szCs w:val="21"/>
        </w:rPr>
        <w:t>1.10.4 超大件和超重件的运输</w:t>
      </w:r>
    </w:p>
    <w:p>
      <w:pPr>
        <w:spacing w:line="360" w:lineRule="auto"/>
        <w:ind w:firstLine="420" w:firstLineChars="200"/>
        <w:jc w:val="left"/>
        <w:rPr>
          <w:rFonts w:ascii="宋体" w:hAnsi="宋体"/>
          <w:kern w:val="0"/>
          <w:szCs w:val="21"/>
        </w:rPr>
      </w:pPr>
      <w:r>
        <w:rPr>
          <w:rFonts w:hint="eastAsia" w:ascii="宋体" w:hAnsi="宋体"/>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ind w:firstLine="420" w:firstLineChars="200"/>
        <w:jc w:val="left"/>
        <w:rPr>
          <w:rFonts w:ascii="宋体" w:hAnsi="宋体"/>
          <w:kern w:val="0"/>
          <w:szCs w:val="21"/>
        </w:rPr>
      </w:pPr>
      <w:r>
        <w:rPr>
          <w:rFonts w:hint="eastAsia" w:ascii="宋体" w:hAnsi="宋体"/>
          <w:kern w:val="0"/>
          <w:szCs w:val="21"/>
        </w:rPr>
        <w:t>1.10.5 道路和桥梁的损坏责任</w:t>
      </w:r>
    </w:p>
    <w:p>
      <w:pPr>
        <w:spacing w:line="360" w:lineRule="auto"/>
        <w:ind w:firstLine="420" w:firstLineChars="200"/>
        <w:jc w:val="left"/>
        <w:rPr>
          <w:rFonts w:ascii="宋体" w:hAnsi="宋体"/>
          <w:kern w:val="0"/>
          <w:szCs w:val="21"/>
        </w:rPr>
      </w:pPr>
      <w:r>
        <w:rPr>
          <w:rFonts w:hint="eastAsia" w:ascii="宋体" w:hAnsi="宋体"/>
          <w:kern w:val="0"/>
          <w:szCs w:val="21"/>
        </w:rPr>
        <w:t>因承包人运输造成施工场地内外公共道路和桥梁损坏的，由承包人承担修复损坏的全部费用和可能引起的赔偿。</w:t>
      </w:r>
    </w:p>
    <w:p>
      <w:pPr>
        <w:spacing w:line="360" w:lineRule="auto"/>
        <w:ind w:firstLine="420" w:firstLineChars="200"/>
        <w:jc w:val="left"/>
        <w:rPr>
          <w:rFonts w:ascii="宋体" w:hAnsi="宋体"/>
          <w:kern w:val="0"/>
          <w:szCs w:val="21"/>
        </w:rPr>
      </w:pPr>
      <w:r>
        <w:rPr>
          <w:rFonts w:hint="eastAsia" w:ascii="宋体" w:hAnsi="宋体"/>
          <w:kern w:val="0"/>
          <w:szCs w:val="21"/>
        </w:rPr>
        <w:t>1.10.6 水路和航空运输</w:t>
      </w:r>
    </w:p>
    <w:p>
      <w:pPr>
        <w:spacing w:line="360" w:lineRule="auto"/>
        <w:ind w:firstLine="420" w:firstLineChars="200"/>
        <w:jc w:val="left"/>
        <w:rPr>
          <w:rFonts w:ascii="宋体" w:hAnsi="宋体"/>
          <w:kern w:val="0"/>
          <w:szCs w:val="21"/>
        </w:rPr>
      </w:pPr>
      <w:r>
        <w:rPr>
          <w:rFonts w:hint="eastAsia" w:ascii="宋体" w:hAnsi="宋体"/>
          <w:kern w:val="0"/>
          <w:szCs w:val="21"/>
        </w:rPr>
        <w:t>本款前述各项的内容适用于水路运输和航空运输，其中“道路”一词的涵义包括河道、航线、船闸、机场、码头、堤防以及水路或航空运输中其他相似结构物；“车辆”一词的涵义包括船舶和飞机等。</w:t>
      </w:r>
    </w:p>
    <w:p>
      <w:pPr>
        <w:pStyle w:val="7"/>
        <w:spacing w:before="0" w:beforeAutospacing="0" w:after="0" w:afterAutospacing="0" w:line="360" w:lineRule="auto"/>
        <w:ind w:firstLine="422" w:firstLineChars="200"/>
        <w:rPr>
          <w:sz w:val="21"/>
          <w:szCs w:val="21"/>
        </w:rPr>
      </w:pPr>
      <w:bookmarkStart w:id="523" w:name="_Toc351203506"/>
      <w:bookmarkStart w:id="524" w:name="_Toc532377192"/>
      <w:r>
        <w:rPr>
          <w:rFonts w:hint="eastAsia"/>
          <w:sz w:val="21"/>
          <w:szCs w:val="21"/>
        </w:rPr>
        <w:t>1</w:t>
      </w:r>
      <w:bookmarkStart w:id="525" w:name="_Toc337558737"/>
      <w:bookmarkStart w:id="526" w:name="_Toc296346538"/>
      <w:bookmarkStart w:id="527" w:name="_Toc296503037"/>
      <w:r>
        <w:rPr>
          <w:rFonts w:hint="eastAsia"/>
          <w:sz w:val="21"/>
          <w:szCs w:val="21"/>
        </w:rPr>
        <w:t>.11知识产权</w:t>
      </w:r>
      <w:bookmarkEnd w:id="523"/>
      <w:bookmarkEnd w:id="524"/>
      <w:bookmarkEnd w:id="525"/>
    </w:p>
    <w:bookmarkEnd w:id="526"/>
    <w:bookmarkEnd w:id="52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auto"/>
        <w:ind w:firstLine="420" w:firstLineChars="200"/>
        <w:jc w:val="left"/>
        <w:rPr>
          <w:rFonts w:ascii="宋体" w:hAnsi="宋体"/>
          <w:kern w:val="0"/>
          <w:szCs w:val="21"/>
        </w:rPr>
      </w:pPr>
      <w:r>
        <w:rPr>
          <w:rFonts w:hint="eastAsia" w:ascii="宋体" w:hAnsi="宋体"/>
          <w:kern w:val="0"/>
          <w:szCs w:val="21"/>
        </w:rPr>
        <w:t>1.11.4 除专用合同条款另有约定外，承包人在合同签订前和签订时已确定采用的专利、专有技术、技术秘密的使用费已包含在签约合同价中。</w:t>
      </w:r>
    </w:p>
    <w:p>
      <w:pPr>
        <w:pStyle w:val="7"/>
        <w:spacing w:before="0" w:beforeAutospacing="0" w:after="0" w:afterAutospacing="0" w:line="360" w:lineRule="auto"/>
        <w:ind w:firstLine="422" w:firstLineChars="200"/>
        <w:rPr>
          <w:sz w:val="21"/>
          <w:szCs w:val="21"/>
        </w:rPr>
      </w:pPr>
      <w:bookmarkStart w:id="528" w:name="_Toc532377193"/>
      <w:bookmarkStart w:id="529" w:name="_Toc351203507"/>
      <w:r>
        <w:rPr>
          <w:rFonts w:hint="eastAsia"/>
          <w:sz w:val="21"/>
          <w:szCs w:val="21"/>
        </w:rPr>
        <w:t>1</w:t>
      </w:r>
      <w:bookmarkStart w:id="530" w:name="_Toc337558738"/>
      <w:r>
        <w:rPr>
          <w:rFonts w:hint="eastAsia"/>
          <w:sz w:val="21"/>
          <w:szCs w:val="21"/>
        </w:rPr>
        <w:t>.12保密</w:t>
      </w:r>
      <w:bookmarkEnd w:id="528"/>
      <w:bookmarkEnd w:id="529"/>
    </w:p>
    <w:bookmarkEnd w:id="530"/>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除法律规定或合同另有约定外，未经发包人同意，承包人不得将发包人提供的图纸、文件以及声明需要保密的资料信息等商业秘密泄露给第三方。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除法律规定或合同另有约定外，未经承包人同意，发包人不得将承包人提供的技术秘密及声明需要保密的资料信息等商业秘密泄露给第三方。</w:t>
      </w:r>
    </w:p>
    <w:p>
      <w:pPr>
        <w:pStyle w:val="7"/>
        <w:spacing w:before="0" w:beforeAutospacing="0" w:after="0" w:afterAutospacing="0" w:line="360" w:lineRule="auto"/>
        <w:ind w:firstLine="422" w:firstLineChars="200"/>
        <w:rPr>
          <w:sz w:val="21"/>
          <w:szCs w:val="21"/>
        </w:rPr>
      </w:pPr>
      <w:bookmarkStart w:id="531" w:name="_Toc532377194"/>
      <w:bookmarkStart w:id="532" w:name="_Toc351203508"/>
      <w:r>
        <w:rPr>
          <w:rFonts w:hint="eastAsia"/>
          <w:sz w:val="21"/>
          <w:szCs w:val="21"/>
        </w:rPr>
        <w:t>1.13工程量清单错误的修正</w:t>
      </w:r>
      <w:bookmarkEnd w:id="531"/>
      <w:bookmarkEnd w:id="532"/>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除专用合同条款另有约定外，发包人提供的工程量清单，应被认为是准确的和完整的。出现下列情形之一时，发包人应予以修正，并相应调整合同价格：</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（1）工程量清单存在缺项、漏项的；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（2）工程量清单偏差超出专用合同条款约定的工程量偏差范围的；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（3）未按照国家现行计量规范强制性规定计量的。</w:t>
      </w:r>
    </w:p>
    <w:p>
      <w:pPr>
        <w:pStyle w:val="6"/>
        <w:keepNext/>
        <w:keepLines/>
        <w:spacing w:before="156" w:beforeLines="50" w:beforeAutospacing="0" w:after="156" w:afterLines="50" w:afterAutospacing="0" w:line="360" w:lineRule="auto"/>
        <w:jc w:val="both"/>
        <w:rPr>
          <w:kern w:val="2"/>
          <w:sz w:val="21"/>
          <w:szCs w:val="21"/>
        </w:rPr>
      </w:pPr>
      <w:bookmarkStart w:id="533" w:name="_Toc351203509"/>
      <w:bookmarkStart w:id="534" w:name="_Toc532375588"/>
      <w:bookmarkStart w:id="535" w:name="_Toc532377195"/>
      <w:r>
        <w:rPr>
          <w:rFonts w:hint="eastAsia"/>
          <w:kern w:val="2"/>
          <w:sz w:val="21"/>
          <w:szCs w:val="21"/>
        </w:rPr>
        <w:t>2</w:t>
      </w:r>
      <w:bookmarkStart w:id="536" w:name="_Toc296346539"/>
      <w:bookmarkStart w:id="537" w:name="_Toc296503038"/>
      <w:bookmarkStart w:id="538" w:name="_Toc337558739"/>
      <w:bookmarkStart w:id="539" w:name="OLE_LINK2"/>
      <w:r>
        <w:rPr>
          <w:rFonts w:hint="eastAsia"/>
          <w:kern w:val="2"/>
          <w:sz w:val="21"/>
          <w:szCs w:val="21"/>
        </w:rPr>
        <w:t>. 发包人</w:t>
      </w:r>
      <w:bookmarkEnd w:id="533"/>
      <w:bookmarkEnd w:id="534"/>
      <w:bookmarkEnd w:id="535"/>
    </w:p>
    <w:bookmarkEnd w:id="536"/>
    <w:bookmarkEnd w:id="537"/>
    <w:bookmarkEnd w:id="538"/>
    <w:p>
      <w:pPr>
        <w:pStyle w:val="7"/>
        <w:spacing w:before="0" w:beforeAutospacing="0" w:after="0" w:afterAutospacing="0" w:line="360" w:lineRule="auto"/>
        <w:ind w:firstLine="422" w:firstLineChars="200"/>
        <w:rPr>
          <w:sz w:val="21"/>
          <w:szCs w:val="21"/>
        </w:rPr>
      </w:pPr>
      <w:bookmarkStart w:id="540" w:name="_Toc532377196"/>
      <w:bookmarkStart w:id="541" w:name="_Toc351203510"/>
      <w:r>
        <w:rPr>
          <w:rFonts w:hint="eastAsia"/>
          <w:sz w:val="21"/>
          <w:szCs w:val="21"/>
        </w:rPr>
        <w:t>2</w:t>
      </w:r>
      <w:bookmarkStart w:id="542" w:name="_Toc296503039"/>
      <w:bookmarkStart w:id="543" w:name="_Toc296346540"/>
      <w:bookmarkStart w:id="544" w:name="_Toc337558740"/>
      <w:r>
        <w:rPr>
          <w:rFonts w:hint="eastAsia"/>
          <w:sz w:val="21"/>
          <w:szCs w:val="21"/>
        </w:rPr>
        <w:t>.1 许可或批准</w:t>
      </w:r>
      <w:bookmarkEnd w:id="540"/>
      <w:bookmarkEnd w:id="541"/>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发包人应遵守法律，并办理法律规定由其办理的许可、批准或备案。施工所需临时用水、临时用电、中断道路交通、临时占道的许可或批准由承包人负责办理，发包人协助。</w:t>
      </w:r>
    </w:p>
    <w:p>
      <w:pPr>
        <w:pStyle w:val="7"/>
        <w:spacing w:before="0" w:beforeAutospacing="0" w:after="0" w:afterAutospacing="0" w:line="360" w:lineRule="auto"/>
        <w:ind w:firstLine="422" w:firstLineChars="200"/>
        <w:rPr>
          <w:sz w:val="21"/>
          <w:szCs w:val="21"/>
        </w:rPr>
      </w:pPr>
      <w:bookmarkStart w:id="545" w:name="_Toc532377197"/>
      <w:bookmarkStart w:id="546" w:name="_Toc351203511"/>
      <w:r>
        <w:rPr>
          <w:rFonts w:hint="eastAsia"/>
          <w:sz w:val="21"/>
          <w:szCs w:val="21"/>
        </w:rPr>
        <w:t>2.2 发包人代表</w:t>
      </w:r>
      <w:bookmarkEnd w:id="545"/>
      <w:bookmarkEnd w:id="546"/>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auto"/>
        <w:ind w:firstLine="420" w:firstLineChars="200"/>
        <w:jc w:val="left"/>
        <w:rPr>
          <w:rFonts w:ascii="宋体" w:hAnsi="宋体"/>
          <w:kern w:val="0"/>
          <w:szCs w:val="21"/>
        </w:rPr>
      </w:pPr>
      <w:r>
        <w:rPr>
          <w:rFonts w:hint="eastAsia" w:ascii="宋体" w:hAnsi="宋体"/>
          <w:kern w:val="0"/>
          <w:szCs w:val="21"/>
        </w:rPr>
        <w:t>发包人代表不能按照合同约定履行其职责及义务，并导致合同无法继续正常履行的，承包人可以要求发包人撤换发包人代表。</w:t>
      </w:r>
    </w:p>
    <w:p>
      <w:pPr>
        <w:spacing w:line="360" w:lineRule="auto"/>
        <w:ind w:firstLine="420" w:firstLineChars="200"/>
        <w:jc w:val="left"/>
        <w:rPr>
          <w:rFonts w:ascii="宋体" w:hAnsi="宋体"/>
          <w:kern w:val="0"/>
          <w:szCs w:val="21"/>
        </w:rPr>
      </w:pPr>
      <w:r>
        <w:rPr>
          <w:rFonts w:hint="eastAsia" w:ascii="宋体" w:hAnsi="宋体"/>
          <w:kern w:val="0"/>
          <w:szCs w:val="21"/>
        </w:rPr>
        <w:t>不属于法定必须监理的工程，监理人的职权可以由发包人代表或发包人指定的其他人员行使。</w:t>
      </w:r>
    </w:p>
    <w:p>
      <w:pPr>
        <w:pStyle w:val="7"/>
        <w:spacing w:before="0" w:beforeAutospacing="0" w:after="0" w:afterAutospacing="0" w:line="360" w:lineRule="auto"/>
        <w:ind w:firstLine="422" w:firstLineChars="200"/>
        <w:rPr>
          <w:sz w:val="21"/>
          <w:szCs w:val="21"/>
        </w:rPr>
      </w:pPr>
      <w:bookmarkStart w:id="547" w:name="_Toc351203512"/>
      <w:bookmarkStart w:id="548" w:name="_Toc532377198"/>
      <w:r>
        <w:rPr>
          <w:rFonts w:hint="eastAsia"/>
          <w:sz w:val="21"/>
          <w:szCs w:val="21"/>
        </w:rPr>
        <w:t>2.3 发包人人员</w:t>
      </w:r>
      <w:bookmarkEnd w:id="547"/>
      <w:bookmarkEnd w:id="548"/>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ind w:firstLine="420" w:firstLineChars="200"/>
        <w:jc w:val="left"/>
        <w:rPr>
          <w:rFonts w:ascii="宋体" w:hAnsi="宋体"/>
          <w:kern w:val="0"/>
          <w:szCs w:val="21"/>
        </w:rPr>
      </w:pPr>
      <w:r>
        <w:rPr>
          <w:rFonts w:hint="eastAsia" w:ascii="宋体" w:hAnsi="宋体"/>
          <w:kern w:val="0"/>
          <w:szCs w:val="21"/>
        </w:rPr>
        <w:t>发包人人员包括发包人代表及其他由发包人派驻施工现场的人员。</w:t>
      </w:r>
      <w:bookmarkEnd w:id="542"/>
      <w:bookmarkEnd w:id="543"/>
      <w:bookmarkEnd w:id="544"/>
    </w:p>
    <w:p>
      <w:pPr>
        <w:pStyle w:val="7"/>
        <w:spacing w:before="0" w:beforeAutospacing="0" w:after="0" w:afterAutospacing="0" w:line="360" w:lineRule="auto"/>
        <w:ind w:firstLine="422" w:firstLineChars="200"/>
        <w:rPr>
          <w:sz w:val="21"/>
          <w:szCs w:val="21"/>
        </w:rPr>
      </w:pPr>
      <w:bookmarkStart w:id="549" w:name="_Toc351203513"/>
      <w:bookmarkStart w:id="550" w:name="_Toc532377199"/>
      <w:r>
        <w:rPr>
          <w:rFonts w:hint="eastAsia"/>
          <w:sz w:val="21"/>
          <w:szCs w:val="21"/>
        </w:rPr>
        <w:t>2</w:t>
      </w:r>
      <w:bookmarkStart w:id="551" w:name="_Toc337558741"/>
      <w:bookmarkStart w:id="552" w:name="_Toc296346541"/>
      <w:bookmarkStart w:id="553" w:name="_Toc296503040"/>
      <w:r>
        <w:rPr>
          <w:rFonts w:hint="eastAsia"/>
          <w:sz w:val="21"/>
          <w:szCs w:val="21"/>
        </w:rPr>
        <w:t>.4 施工现场、施工条件和基础资料的提供</w:t>
      </w:r>
      <w:bookmarkEnd w:id="549"/>
      <w:bookmarkEnd w:id="550"/>
      <w:bookmarkEnd w:id="551"/>
      <w:bookmarkEnd w:id="552"/>
      <w:bookmarkEnd w:id="553"/>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2.4.1 提供施工现场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w:t>
      </w:r>
      <w:bookmarkEnd w:id="539"/>
      <w:r>
        <w:rPr>
          <w:rFonts w:hint="eastAsia" w:ascii="宋体" w:hAnsi="宋体"/>
          <w:kern w:val="0"/>
          <w:szCs w:val="21"/>
        </w:rPr>
        <w:t>专用合同条款另有约定外，发包人应最迟于开工日期7天前向承包人移交施工现场。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2.4.2 提供施工条件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除专用合同条款另有约定外，发包人应负责提供施工所需要的条件，包括：</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（1）将施工用水、电力、通讯线路等施工所必需的条件接至施工现场内；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（2）保证向承包人提供正常施工所需要的进入施工现场的交通条件；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（3）协调处理施工现场周围地下管线和邻近建筑物、构筑物、古树名木的保护工作，并承担相关费用；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（4）按照专用合同条款约定应提供的其他设施和条件。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2.4.3 提供基础资料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按照法律规定确需在开工后方能提供的基础资料，发包人应尽其努力及时地在相应工程施工前的合理期限内提供，合理期限应以不影响承包人的正常施工为限。</w:t>
      </w:r>
    </w:p>
    <w:p>
      <w:pPr>
        <w:spacing w:line="360" w:lineRule="auto"/>
        <w:ind w:firstLine="420" w:firstLineChars="200"/>
        <w:jc w:val="left"/>
        <w:rPr>
          <w:rFonts w:ascii="宋体" w:hAnsi="宋体"/>
          <w:kern w:val="0"/>
          <w:szCs w:val="21"/>
        </w:rPr>
      </w:pPr>
      <w:r>
        <w:rPr>
          <w:rFonts w:hint="eastAsia" w:ascii="宋体" w:hAnsi="宋体"/>
          <w:kern w:val="0"/>
          <w:szCs w:val="21"/>
        </w:rPr>
        <w:t>2.4.4 逾期提供的责任</w:t>
      </w:r>
    </w:p>
    <w:p>
      <w:pPr>
        <w:spacing w:line="360" w:lineRule="auto"/>
        <w:ind w:firstLine="420" w:firstLineChars="200"/>
        <w:jc w:val="left"/>
        <w:rPr>
          <w:rFonts w:ascii="宋体" w:hAnsi="宋体"/>
          <w:kern w:val="0"/>
          <w:szCs w:val="21"/>
        </w:rPr>
      </w:pPr>
      <w:r>
        <w:rPr>
          <w:rFonts w:hint="eastAsia" w:ascii="宋体" w:hAnsi="宋体"/>
          <w:kern w:val="0"/>
          <w:szCs w:val="21"/>
        </w:rPr>
        <w:t>因发包人原因未能按合同约定及时向承包人提供施工现场、施工条件、基础资料的，由发包人承担由此增加的费用和（或）延误的工期。</w:t>
      </w:r>
    </w:p>
    <w:p>
      <w:pPr>
        <w:pStyle w:val="7"/>
        <w:spacing w:before="0" w:beforeAutospacing="0" w:after="0" w:afterAutospacing="0" w:line="360" w:lineRule="auto"/>
        <w:ind w:firstLine="422" w:firstLineChars="200"/>
        <w:rPr>
          <w:sz w:val="21"/>
          <w:szCs w:val="21"/>
        </w:rPr>
      </w:pPr>
      <w:bookmarkStart w:id="554" w:name="_Toc351203514"/>
      <w:bookmarkStart w:id="555" w:name="_Toc532377200"/>
      <w:r>
        <w:rPr>
          <w:rFonts w:hint="eastAsia"/>
          <w:sz w:val="21"/>
          <w:szCs w:val="21"/>
        </w:rPr>
        <w:t>2</w:t>
      </w:r>
      <w:bookmarkStart w:id="556" w:name="_Toc337558745"/>
      <w:bookmarkStart w:id="557" w:name="_Toc296503042"/>
      <w:bookmarkStart w:id="558" w:name="_Toc296346543"/>
      <w:r>
        <w:rPr>
          <w:rFonts w:hint="eastAsia"/>
          <w:sz w:val="21"/>
          <w:szCs w:val="21"/>
        </w:rPr>
        <w:t>.5 资</w:t>
      </w:r>
      <w:bookmarkEnd w:id="556"/>
      <w:bookmarkEnd w:id="557"/>
      <w:bookmarkEnd w:id="558"/>
      <w:r>
        <w:rPr>
          <w:rFonts w:hint="eastAsia"/>
          <w:sz w:val="21"/>
          <w:szCs w:val="21"/>
        </w:rPr>
        <w:t>金来源证明及支付担保</w:t>
      </w:r>
      <w:bookmarkEnd w:id="554"/>
      <w:bookmarkEnd w:id="555"/>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除专用合同条款另有约定外，发包人应在收到承包人要求提供资金来源证明的书面通知后28天内，向承包人提供能够按照合同约定支付合同价款的相应资金来源证明。</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7"/>
        <w:spacing w:before="0" w:beforeAutospacing="0" w:after="0" w:afterAutospacing="0" w:line="360" w:lineRule="auto"/>
        <w:ind w:firstLine="422" w:firstLineChars="200"/>
        <w:rPr>
          <w:sz w:val="21"/>
          <w:szCs w:val="21"/>
        </w:rPr>
      </w:pPr>
      <w:bookmarkStart w:id="559" w:name="_Toc351203515"/>
      <w:bookmarkStart w:id="560" w:name="_Toc532377201"/>
      <w:r>
        <w:rPr>
          <w:rFonts w:hint="eastAsia"/>
          <w:sz w:val="21"/>
          <w:szCs w:val="21"/>
        </w:rPr>
        <w:t>2.6 支付合同价款</w:t>
      </w:r>
      <w:bookmarkEnd w:id="559"/>
      <w:bookmarkEnd w:id="560"/>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发包人应按合同约定向承包人及时支付合同价款。</w:t>
      </w:r>
    </w:p>
    <w:p>
      <w:pPr>
        <w:pStyle w:val="2"/>
      </w:pPr>
    </w:p>
    <w:p>
      <w:pPr>
        <w:pStyle w:val="7"/>
        <w:spacing w:before="0" w:beforeAutospacing="0" w:after="0" w:afterAutospacing="0" w:line="360" w:lineRule="auto"/>
        <w:ind w:firstLine="422" w:firstLineChars="200"/>
        <w:rPr>
          <w:sz w:val="21"/>
          <w:szCs w:val="21"/>
        </w:rPr>
      </w:pPr>
      <w:bookmarkStart w:id="561" w:name="_Toc532377202"/>
      <w:bookmarkStart w:id="562" w:name="_Toc351203516"/>
      <w:r>
        <w:rPr>
          <w:rFonts w:hint="eastAsia"/>
          <w:sz w:val="21"/>
          <w:szCs w:val="21"/>
        </w:rPr>
        <w:t>2.7 组织竣工验收</w:t>
      </w:r>
      <w:bookmarkEnd w:id="561"/>
      <w:bookmarkEnd w:id="562"/>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发包人应按合同约定及时组织竣工验收。</w:t>
      </w:r>
    </w:p>
    <w:p>
      <w:pPr>
        <w:pStyle w:val="7"/>
        <w:spacing w:before="0" w:beforeAutospacing="0" w:after="0" w:afterAutospacing="0" w:line="360" w:lineRule="auto"/>
        <w:ind w:firstLine="422" w:firstLineChars="200"/>
        <w:rPr>
          <w:sz w:val="21"/>
          <w:szCs w:val="21"/>
        </w:rPr>
      </w:pPr>
      <w:bookmarkStart w:id="563" w:name="_Toc351203517"/>
      <w:bookmarkStart w:id="564" w:name="_Toc532377203"/>
      <w:r>
        <w:rPr>
          <w:rFonts w:hint="eastAsia"/>
          <w:sz w:val="21"/>
          <w:szCs w:val="21"/>
        </w:rPr>
        <w:t>2.8 现场统一管理协议</w:t>
      </w:r>
      <w:bookmarkEnd w:id="563"/>
      <w:bookmarkEnd w:id="564"/>
    </w:p>
    <w:p>
      <w:pPr>
        <w:spacing w:line="360" w:lineRule="auto"/>
        <w:ind w:firstLine="420" w:firstLineChars="200"/>
        <w:jc w:val="left"/>
        <w:rPr>
          <w:rFonts w:ascii="宋体" w:hAnsi="宋体"/>
          <w:kern w:val="0"/>
          <w:szCs w:val="21"/>
        </w:rPr>
      </w:pPr>
      <w:r>
        <w:rPr>
          <w:rFonts w:hint="eastAsia" w:ascii="宋体" w:hAnsi="宋体"/>
          <w:kern w:val="0"/>
          <w:szCs w:val="21"/>
        </w:rPr>
        <w:t>发包人应与承包人、由发包人直接发包的专业工程的承包人签订施工现场统一管理协议，明确各方的权利义务。施工现场统一管理协议作为专用合同条款的附件。</w:t>
      </w:r>
    </w:p>
    <w:p>
      <w:pPr>
        <w:pStyle w:val="6"/>
        <w:keepNext/>
        <w:keepLines/>
        <w:spacing w:before="156" w:beforeLines="50" w:beforeAutospacing="0" w:after="156" w:afterLines="50" w:afterAutospacing="0" w:line="360" w:lineRule="auto"/>
        <w:jc w:val="both"/>
        <w:rPr>
          <w:bCs w:val="0"/>
          <w:kern w:val="2"/>
          <w:sz w:val="21"/>
          <w:szCs w:val="21"/>
        </w:rPr>
      </w:pPr>
      <w:bookmarkStart w:id="565" w:name="_Toc532377204"/>
      <w:bookmarkStart w:id="566" w:name="_Toc532375589"/>
      <w:bookmarkStart w:id="567" w:name="_Toc351203518"/>
      <w:r>
        <w:rPr>
          <w:rFonts w:hint="eastAsia"/>
          <w:kern w:val="2"/>
          <w:sz w:val="21"/>
          <w:szCs w:val="21"/>
        </w:rPr>
        <w:t>3</w:t>
      </w:r>
      <w:bookmarkStart w:id="568" w:name="_Toc296503045"/>
      <w:bookmarkStart w:id="569" w:name="_Toc296346546"/>
      <w:bookmarkStart w:id="570" w:name="_Toc337558746"/>
      <w:r>
        <w:rPr>
          <w:rFonts w:hint="eastAsia"/>
          <w:kern w:val="2"/>
          <w:sz w:val="21"/>
          <w:szCs w:val="21"/>
        </w:rPr>
        <w:t>. 承包人</w:t>
      </w:r>
      <w:bookmarkEnd w:id="565"/>
      <w:bookmarkEnd w:id="566"/>
      <w:bookmarkEnd w:id="567"/>
    </w:p>
    <w:bookmarkEnd w:id="568"/>
    <w:bookmarkEnd w:id="569"/>
    <w:bookmarkEnd w:id="570"/>
    <w:p>
      <w:pPr>
        <w:pStyle w:val="7"/>
        <w:spacing w:before="0" w:beforeAutospacing="0" w:after="0" w:afterAutospacing="0" w:line="360" w:lineRule="auto"/>
        <w:ind w:firstLine="422" w:firstLineChars="200"/>
        <w:rPr>
          <w:sz w:val="21"/>
          <w:szCs w:val="21"/>
        </w:rPr>
      </w:pPr>
      <w:bookmarkStart w:id="571" w:name="_Toc351203519"/>
      <w:bookmarkStart w:id="572" w:name="_Toc532377205"/>
      <w:r>
        <w:rPr>
          <w:rFonts w:hint="eastAsia"/>
          <w:sz w:val="21"/>
          <w:szCs w:val="21"/>
        </w:rPr>
        <w:t>3</w:t>
      </w:r>
      <w:bookmarkStart w:id="573" w:name="_Toc296503046"/>
      <w:bookmarkStart w:id="574" w:name="_Toc296346547"/>
      <w:bookmarkStart w:id="575" w:name="_Toc337558747"/>
      <w:r>
        <w:rPr>
          <w:rFonts w:hint="eastAsia"/>
          <w:sz w:val="21"/>
          <w:szCs w:val="21"/>
        </w:rPr>
        <w:t>.1 承包人的一般义务</w:t>
      </w:r>
      <w:bookmarkEnd w:id="571"/>
      <w:bookmarkEnd w:id="572"/>
    </w:p>
    <w:bookmarkEnd w:id="573"/>
    <w:bookmarkEnd w:id="574"/>
    <w:bookmarkEnd w:id="575"/>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承包人在履行合同过程中应遵守法律和工程建设标准规范，并履行以下义务：</w:t>
      </w:r>
    </w:p>
    <w:p>
      <w:pPr>
        <w:numPr>
          <w:ilvl w:val="0"/>
          <w:numId w:val="2"/>
        </w:num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办理法律规定应由承包人办理的许可和批准，并将办理结果书面报送发包人留存；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（2）按法律规定和合同约定完成工程，并在保修期内承担保修义务；</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（3）按法律规定和合同约定采取施工安全和环境保护措施，办理工伤保险，确保工程及人员、材料、设备和设施的安全；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（4）按合同约定的工作内容和施工进度要求，编制施工组织设计和施工措施计划，并对所有施工作业和施工方法的完备性和安全可靠性负责；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（6）按照第6.3款〔环境保护〕约定负责施工场地及其周边环境与生态的保护工作；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（7）按第6.1款〔安全文明施工〕约定采取施工安全措施，确保工程及其人员、材料、设备和设施的安全，防止因工程施工造成的人身伤害和财产损失；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（8）将发包人按合同约定支付的各项价款专用于合同工程，且应及时支付其雇用人员工资，并及时向分包人支付合同价款；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（9）按照法律规定和合同约定编制竣工资料，完成竣工资料立卷及归档，并按专用合同条款约定的竣工资料的套数、内容、时间等要求移交发包人；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（10）应履行的其他义务。</w:t>
      </w:r>
    </w:p>
    <w:p>
      <w:pPr>
        <w:pStyle w:val="7"/>
        <w:spacing w:before="0" w:beforeAutospacing="0" w:after="0" w:afterAutospacing="0" w:line="360" w:lineRule="auto"/>
        <w:ind w:firstLine="422" w:firstLineChars="200"/>
        <w:rPr>
          <w:sz w:val="21"/>
          <w:szCs w:val="21"/>
        </w:rPr>
      </w:pPr>
      <w:bookmarkStart w:id="576" w:name="_Toc351203520"/>
      <w:bookmarkStart w:id="577" w:name="_Toc532377206"/>
      <w:r>
        <w:rPr>
          <w:rFonts w:hint="eastAsia"/>
          <w:sz w:val="21"/>
          <w:szCs w:val="21"/>
        </w:rPr>
        <w:t>3</w:t>
      </w:r>
      <w:bookmarkStart w:id="578" w:name="_Toc296503047"/>
      <w:bookmarkStart w:id="579" w:name="_Toc296346548"/>
      <w:bookmarkStart w:id="580" w:name="_Toc337558748"/>
      <w:r>
        <w:rPr>
          <w:rFonts w:hint="eastAsia"/>
          <w:sz w:val="21"/>
          <w:szCs w:val="21"/>
        </w:rPr>
        <w:t xml:space="preserve">.2 </w:t>
      </w:r>
      <w:bookmarkEnd w:id="576"/>
      <w:r>
        <w:rPr>
          <w:rFonts w:hint="eastAsia"/>
          <w:sz w:val="21"/>
          <w:szCs w:val="21"/>
        </w:rPr>
        <w:t>项目经理</w:t>
      </w:r>
      <w:bookmarkEnd w:id="577"/>
    </w:p>
    <w:bookmarkEnd w:id="578"/>
    <w:bookmarkEnd w:id="579"/>
    <w:bookmarkEnd w:id="580"/>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承包人违反上述约定的，应按照专用合同条款的约定，承担违约责任。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3.2.5 项目经理因特殊情况授权其下属人员履行其某项工作职责的，该下属人员应具备履行相应职责的能力，并应提前7天将上述人员的姓名和授权范围书面通知监理人，并征得发包人书面同意。</w:t>
      </w:r>
    </w:p>
    <w:p>
      <w:pPr>
        <w:pStyle w:val="7"/>
        <w:spacing w:before="0" w:beforeAutospacing="0" w:after="0" w:afterAutospacing="0" w:line="360" w:lineRule="auto"/>
        <w:ind w:firstLine="422" w:firstLineChars="200"/>
        <w:rPr>
          <w:sz w:val="21"/>
          <w:szCs w:val="21"/>
        </w:rPr>
      </w:pPr>
      <w:bookmarkStart w:id="581" w:name="_Toc532377207"/>
      <w:bookmarkStart w:id="582" w:name="_Toc351203521"/>
      <w:r>
        <w:rPr>
          <w:rFonts w:hint="eastAsia"/>
          <w:sz w:val="21"/>
          <w:szCs w:val="21"/>
        </w:rPr>
        <w:t>3</w:t>
      </w:r>
      <w:bookmarkStart w:id="583" w:name="_Toc296503048"/>
      <w:bookmarkStart w:id="584" w:name="_Toc296346549"/>
      <w:bookmarkStart w:id="585" w:name="_Toc337558749"/>
      <w:r>
        <w:rPr>
          <w:rFonts w:hint="eastAsia"/>
          <w:sz w:val="21"/>
          <w:szCs w:val="21"/>
        </w:rPr>
        <w:t xml:space="preserve">.3 </w:t>
      </w:r>
      <w:bookmarkEnd w:id="583"/>
      <w:bookmarkEnd w:id="584"/>
      <w:r>
        <w:rPr>
          <w:rFonts w:hint="eastAsia"/>
          <w:sz w:val="21"/>
          <w:szCs w:val="21"/>
        </w:rPr>
        <w:t>承包人人员</w:t>
      </w:r>
      <w:bookmarkEnd w:id="581"/>
      <w:bookmarkEnd w:id="582"/>
    </w:p>
    <w:bookmarkEnd w:id="585"/>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特殊工种作业人员均应持有相应的资格证明，监理人可以随时检查。</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3.3.5 承包人擅自更换主要施工管理人员，或前述人员未经监理人或发包人同意擅自离开施工现场的，应按照专用合同条款约定承担违约责任。</w:t>
      </w:r>
    </w:p>
    <w:p>
      <w:pPr>
        <w:pStyle w:val="7"/>
        <w:spacing w:before="0" w:beforeAutospacing="0" w:after="0" w:afterAutospacing="0" w:line="360" w:lineRule="auto"/>
        <w:ind w:firstLine="422" w:firstLineChars="200"/>
        <w:rPr>
          <w:sz w:val="21"/>
          <w:szCs w:val="21"/>
        </w:rPr>
      </w:pPr>
      <w:bookmarkStart w:id="586" w:name="_Toc351203522"/>
      <w:bookmarkStart w:id="587" w:name="_Toc532377208"/>
      <w:r>
        <w:rPr>
          <w:rFonts w:hint="eastAsia"/>
          <w:sz w:val="21"/>
          <w:szCs w:val="21"/>
        </w:rPr>
        <w:t>3</w:t>
      </w:r>
      <w:bookmarkStart w:id="588" w:name="_Toc296346551"/>
      <w:bookmarkStart w:id="589" w:name="_Toc337558750"/>
      <w:bookmarkStart w:id="590" w:name="_Toc296503050"/>
      <w:r>
        <w:rPr>
          <w:rFonts w:hint="eastAsia"/>
          <w:sz w:val="21"/>
          <w:szCs w:val="21"/>
        </w:rPr>
        <w:t>.4 承包人现场查勘</w:t>
      </w:r>
      <w:bookmarkEnd w:id="586"/>
      <w:bookmarkEnd w:id="587"/>
    </w:p>
    <w:bookmarkEnd w:id="588"/>
    <w:bookmarkEnd w:id="589"/>
    <w:bookmarkEnd w:id="590"/>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承包人应对基于发包人按照第2.4.3项〔提供基础资料〕提交的基础资料所做出的解释和推断负责，但因基础资料存在错误、遗漏导致承包人解释或推断失实的，由发包人承担责任。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7"/>
        <w:spacing w:before="0" w:beforeAutospacing="0" w:after="0" w:afterAutospacing="0" w:line="360" w:lineRule="auto"/>
        <w:ind w:firstLine="422" w:firstLineChars="200"/>
        <w:rPr>
          <w:sz w:val="21"/>
          <w:szCs w:val="21"/>
        </w:rPr>
      </w:pPr>
      <w:bookmarkStart w:id="591" w:name="_Toc351203523"/>
      <w:bookmarkStart w:id="592" w:name="_Toc532377209"/>
      <w:r>
        <w:rPr>
          <w:rFonts w:hint="eastAsia"/>
          <w:sz w:val="21"/>
          <w:szCs w:val="21"/>
        </w:rPr>
        <w:t>3</w:t>
      </w:r>
      <w:bookmarkStart w:id="593" w:name="_Toc337558751"/>
      <w:bookmarkStart w:id="594" w:name="_Toc296503051"/>
      <w:bookmarkStart w:id="595" w:name="_Toc296346552"/>
      <w:r>
        <w:rPr>
          <w:rFonts w:hint="eastAsia"/>
          <w:sz w:val="21"/>
          <w:szCs w:val="21"/>
        </w:rPr>
        <w:t>.5 分包</w:t>
      </w:r>
      <w:bookmarkEnd w:id="591"/>
      <w:bookmarkEnd w:id="592"/>
    </w:p>
    <w:bookmarkEnd w:id="593"/>
    <w:bookmarkEnd w:id="594"/>
    <w:bookmarkEnd w:id="595"/>
    <w:p>
      <w:pPr>
        <w:spacing w:line="360" w:lineRule="auto"/>
        <w:ind w:firstLine="420" w:firstLineChars="200"/>
        <w:jc w:val="left"/>
        <w:rPr>
          <w:rFonts w:ascii="宋体" w:hAnsi="宋体"/>
          <w:kern w:val="0"/>
          <w:szCs w:val="21"/>
        </w:rPr>
      </w:pPr>
      <w:r>
        <w:rPr>
          <w:rFonts w:hint="eastAsia" w:ascii="宋体" w:hAnsi="宋体"/>
          <w:kern w:val="0"/>
          <w:szCs w:val="21"/>
        </w:rPr>
        <w:t>3.5.1 分包的一般约定</w:t>
      </w:r>
    </w:p>
    <w:p>
      <w:pPr>
        <w:spacing w:line="360" w:lineRule="auto"/>
        <w:ind w:firstLine="420" w:firstLineChars="200"/>
        <w:jc w:val="left"/>
        <w:rPr>
          <w:rFonts w:ascii="宋体" w:hAnsi="宋体"/>
          <w:kern w:val="0"/>
          <w:szCs w:val="21"/>
        </w:rPr>
      </w:pPr>
      <w:r>
        <w:rPr>
          <w:rFonts w:hint="eastAsia" w:ascii="宋体" w:hAnsi="宋体"/>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ind w:firstLine="420" w:firstLineChars="200"/>
        <w:jc w:val="left"/>
        <w:rPr>
          <w:rFonts w:ascii="宋体" w:hAnsi="宋体"/>
          <w:kern w:val="0"/>
          <w:szCs w:val="21"/>
        </w:rPr>
      </w:pPr>
      <w:r>
        <w:rPr>
          <w:rFonts w:hint="eastAsia" w:ascii="宋体" w:hAnsi="宋体"/>
          <w:kern w:val="0"/>
          <w:szCs w:val="21"/>
        </w:rPr>
        <w:t>承包人不得以劳务分包的名义转包或违法分包工程。</w:t>
      </w:r>
    </w:p>
    <w:p>
      <w:pPr>
        <w:spacing w:line="360" w:lineRule="auto"/>
        <w:ind w:firstLine="420" w:firstLineChars="200"/>
        <w:jc w:val="left"/>
        <w:rPr>
          <w:rFonts w:ascii="宋体" w:hAnsi="宋体"/>
          <w:kern w:val="0"/>
          <w:szCs w:val="21"/>
        </w:rPr>
      </w:pPr>
      <w:r>
        <w:rPr>
          <w:rFonts w:hint="eastAsia" w:ascii="宋体" w:hAnsi="宋体"/>
          <w:kern w:val="0"/>
          <w:szCs w:val="21"/>
        </w:rPr>
        <w:t>3.5.2 分包的确定</w:t>
      </w:r>
    </w:p>
    <w:p>
      <w:pPr>
        <w:spacing w:line="360" w:lineRule="auto"/>
        <w:ind w:firstLine="420" w:firstLineChars="200"/>
        <w:jc w:val="left"/>
        <w:rPr>
          <w:rFonts w:ascii="宋体" w:hAnsi="宋体"/>
          <w:kern w:val="0"/>
          <w:szCs w:val="21"/>
        </w:rPr>
      </w:pPr>
      <w:r>
        <w:rPr>
          <w:rFonts w:hint="eastAsia" w:ascii="宋体" w:hAnsi="宋体"/>
          <w:kern w:val="0"/>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ind w:firstLine="420" w:firstLineChars="200"/>
        <w:jc w:val="left"/>
        <w:rPr>
          <w:rFonts w:ascii="宋体" w:hAnsi="宋体"/>
          <w:kern w:val="0"/>
          <w:szCs w:val="21"/>
        </w:rPr>
      </w:pPr>
      <w:r>
        <w:rPr>
          <w:rFonts w:hint="eastAsia" w:ascii="宋体" w:hAnsi="宋体"/>
          <w:kern w:val="0"/>
          <w:szCs w:val="21"/>
        </w:rPr>
        <w:t>3.5.3 分包管理</w:t>
      </w:r>
    </w:p>
    <w:p>
      <w:pPr>
        <w:spacing w:line="360" w:lineRule="auto"/>
        <w:ind w:firstLine="420" w:firstLineChars="200"/>
        <w:jc w:val="left"/>
        <w:rPr>
          <w:rFonts w:ascii="宋体" w:hAnsi="宋体"/>
          <w:kern w:val="0"/>
          <w:szCs w:val="21"/>
        </w:rPr>
      </w:pPr>
      <w:r>
        <w:rPr>
          <w:rFonts w:hint="eastAsia" w:ascii="宋体" w:hAnsi="宋体"/>
          <w:kern w:val="0"/>
          <w:szCs w:val="21"/>
        </w:rPr>
        <w:t>承包人应向监理人提交分包人的主要施工管理人员表，并对分包人的施工人员进行实名制管理，包括但不限于进出场管理、登记造册以及各种证照的办理。</w:t>
      </w:r>
    </w:p>
    <w:p>
      <w:pPr>
        <w:spacing w:line="360" w:lineRule="auto"/>
        <w:ind w:firstLine="420" w:firstLineChars="200"/>
        <w:jc w:val="left"/>
        <w:rPr>
          <w:rFonts w:ascii="宋体" w:hAnsi="宋体"/>
          <w:kern w:val="0"/>
          <w:szCs w:val="21"/>
        </w:rPr>
      </w:pPr>
      <w:r>
        <w:rPr>
          <w:rFonts w:hint="eastAsia" w:ascii="宋体" w:hAnsi="宋体"/>
          <w:kern w:val="0"/>
          <w:szCs w:val="21"/>
        </w:rPr>
        <w:t>3.5.4 分包合同价款</w:t>
      </w:r>
    </w:p>
    <w:p>
      <w:pPr>
        <w:spacing w:line="360" w:lineRule="auto"/>
        <w:ind w:firstLine="420" w:firstLineChars="200"/>
        <w:jc w:val="left"/>
        <w:rPr>
          <w:rFonts w:ascii="宋体" w:hAnsi="宋体"/>
          <w:kern w:val="0"/>
          <w:szCs w:val="21"/>
        </w:rPr>
      </w:pPr>
      <w:r>
        <w:rPr>
          <w:rFonts w:hint="eastAsia" w:ascii="宋体" w:hAnsi="宋体"/>
          <w:kern w:val="0"/>
          <w:szCs w:val="21"/>
        </w:rPr>
        <w:t>（1）除本项第（2）目约定的情况或专用合同条款另有约定外，分包合同价款由承包人与分包人结算，未经承包人同意，发包人不得向分包人支付分包工程价款；</w:t>
      </w:r>
    </w:p>
    <w:p>
      <w:pPr>
        <w:spacing w:line="360" w:lineRule="auto"/>
        <w:ind w:firstLine="420" w:firstLineChars="200"/>
        <w:jc w:val="left"/>
        <w:rPr>
          <w:rFonts w:ascii="宋体" w:hAnsi="宋体"/>
          <w:kern w:val="0"/>
          <w:szCs w:val="21"/>
        </w:rPr>
      </w:pPr>
      <w:r>
        <w:rPr>
          <w:rFonts w:hint="eastAsia" w:ascii="宋体" w:hAnsi="宋体"/>
          <w:kern w:val="0"/>
          <w:szCs w:val="21"/>
        </w:rPr>
        <w:t>（2）生效法律文书要求发包人向分包人支付分包合同价款的，发包人有权从应付承包人工程款中扣除该部分款项。</w:t>
      </w:r>
    </w:p>
    <w:p>
      <w:pPr>
        <w:spacing w:line="360" w:lineRule="auto"/>
        <w:ind w:firstLine="420" w:firstLineChars="200"/>
        <w:jc w:val="left"/>
        <w:rPr>
          <w:rFonts w:ascii="宋体" w:hAnsi="宋体"/>
          <w:kern w:val="0"/>
          <w:szCs w:val="21"/>
        </w:rPr>
      </w:pPr>
      <w:r>
        <w:rPr>
          <w:rFonts w:hint="eastAsia" w:ascii="宋体" w:hAnsi="宋体"/>
          <w:kern w:val="0"/>
          <w:szCs w:val="21"/>
        </w:rPr>
        <w:t>3.5.5 分包合同权益的转让</w:t>
      </w:r>
    </w:p>
    <w:p>
      <w:pPr>
        <w:spacing w:line="360" w:lineRule="auto"/>
        <w:ind w:firstLine="420" w:firstLineChars="200"/>
        <w:jc w:val="left"/>
        <w:rPr>
          <w:rFonts w:ascii="宋体" w:hAnsi="宋体"/>
          <w:kern w:val="0"/>
          <w:szCs w:val="21"/>
        </w:rPr>
      </w:pPr>
      <w:r>
        <w:rPr>
          <w:rFonts w:hint="eastAsia" w:ascii="宋体" w:hAnsi="宋体"/>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596" w:name="_Toc351203524"/>
    </w:p>
    <w:p>
      <w:pPr>
        <w:pStyle w:val="7"/>
        <w:spacing w:before="0" w:beforeAutospacing="0" w:after="0" w:afterAutospacing="0" w:line="360" w:lineRule="auto"/>
        <w:ind w:firstLine="422" w:firstLineChars="200"/>
        <w:rPr>
          <w:sz w:val="21"/>
          <w:szCs w:val="21"/>
        </w:rPr>
      </w:pPr>
      <w:bookmarkStart w:id="597" w:name="_Toc532377210"/>
      <w:r>
        <w:rPr>
          <w:rFonts w:hint="eastAsia"/>
          <w:sz w:val="21"/>
          <w:szCs w:val="21"/>
        </w:rPr>
        <w:t>3.6 工程照管与成品、半成品保护</w:t>
      </w:r>
      <w:bookmarkEnd w:id="596"/>
      <w:bookmarkEnd w:id="597"/>
    </w:p>
    <w:p>
      <w:pPr>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（1）除专用合同条款另有约定外，自发包人向承包人移交施工现场之日起，承包人应负责照管工程及工程相关的材料、工程设备，直到颁发工程接收证书之日止。</w:t>
      </w:r>
    </w:p>
    <w:p>
      <w:pPr>
        <w:spacing w:line="360" w:lineRule="auto"/>
        <w:ind w:firstLine="420" w:firstLineChars="200"/>
        <w:jc w:val="left"/>
        <w:rPr>
          <w:rFonts w:ascii="宋体" w:hAnsi="宋体"/>
          <w:kern w:val="0"/>
          <w:szCs w:val="21"/>
        </w:rPr>
      </w:pPr>
      <w:r>
        <w:rPr>
          <w:rFonts w:hint="eastAsia" w:ascii="宋体" w:hAnsi="宋体"/>
          <w:kern w:val="0"/>
          <w:szCs w:val="21"/>
        </w:rPr>
        <w:t>（2）在承包人负责照管期间，因承包人原因造成工程、材料、工程设备损坏的，由承包人负责修复或更换，并承担由此增加的费用和（或）延误的工期。</w:t>
      </w:r>
    </w:p>
    <w:p>
      <w:pPr>
        <w:spacing w:line="360" w:lineRule="auto"/>
        <w:ind w:firstLine="420" w:firstLineChars="200"/>
        <w:jc w:val="left"/>
        <w:rPr>
          <w:rFonts w:ascii="宋体" w:hAnsi="宋体"/>
          <w:kern w:val="0"/>
          <w:szCs w:val="21"/>
        </w:rPr>
      </w:pPr>
      <w:r>
        <w:rPr>
          <w:rFonts w:hint="eastAsia" w:ascii="宋体" w:hAnsi="宋体"/>
          <w:kern w:val="0"/>
          <w:szCs w:val="21"/>
        </w:rPr>
        <w:t>（3）对合同内分期完成的成品和半成品，在工程接收证书颁发前，由承包人承担保护责任。因承包人原因造成成品或半成品损坏的，由承包人负责修复或更换，并承担由此增加的费用和（或）延误的工期。</w:t>
      </w:r>
    </w:p>
    <w:p>
      <w:pPr>
        <w:pStyle w:val="7"/>
        <w:spacing w:before="0" w:beforeAutospacing="0" w:after="0" w:afterAutospacing="0" w:line="360" w:lineRule="auto"/>
        <w:ind w:firstLine="422" w:firstLineChars="200"/>
        <w:rPr>
          <w:sz w:val="21"/>
          <w:szCs w:val="21"/>
        </w:rPr>
      </w:pPr>
      <w:bookmarkStart w:id="598" w:name="_Toc532377211"/>
      <w:bookmarkStart w:id="599" w:name="_Toc351203525"/>
      <w:r>
        <w:rPr>
          <w:rFonts w:hint="eastAsia"/>
          <w:sz w:val="21"/>
          <w:szCs w:val="21"/>
        </w:rPr>
        <w:t>3</w:t>
      </w:r>
      <w:bookmarkStart w:id="600" w:name="_Toc337558752"/>
      <w:bookmarkStart w:id="601" w:name="_Toc296346553"/>
      <w:bookmarkStart w:id="602" w:name="_Toc296503052"/>
      <w:r>
        <w:rPr>
          <w:rFonts w:hint="eastAsia"/>
          <w:sz w:val="21"/>
          <w:szCs w:val="21"/>
        </w:rPr>
        <w:t>.7 履约担保</w:t>
      </w:r>
      <w:bookmarkEnd w:id="598"/>
      <w:bookmarkEnd w:id="599"/>
    </w:p>
    <w:bookmarkEnd w:id="600"/>
    <w:bookmarkEnd w:id="601"/>
    <w:bookmarkEnd w:id="60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因承包人原因导致工期延长的，继续提供履约担保所增加的费用由承包人承担；非因承包人原因导致工期延长的，继续提供履约担保所增加的费用由发包人承担。</w:t>
      </w:r>
    </w:p>
    <w:p>
      <w:pPr>
        <w:pStyle w:val="7"/>
        <w:spacing w:before="0" w:beforeAutospacing="0" w:after="0" w:afterAutospacing="0" w:line="360" w:lineRule="auto"/>
        <w:ind w:firstLine="422" w:firstLineChars="200"/>
        <w:rPr>
          <w:sz w:val="21"/>
          <w:szCs w:val="21"/>
        </w:rPr>
      </w:pPr>
      <w:bookmarkStart w:id="603" w:name="_Toc351203526"/>
      <w:bookmarkStart w:id="604" w:name="_Toc532377212"/>
      <w:r>
        <w:rPr>
          <w:rFonts w:hint="eastAsia"/>
          <w:sz w:val="21"/>
          <w:szCs w:val="21"/>
        </w:rPr>
        <w:t>3.8 联合体</w:t>
      </w:r>
      <w:bookmarkEnd w:id="603"/>
      <w:bookmarkEnd w:id="604"/>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3.8.1 联合体各方应共同与发包人签订合同协议书。联合体各方应为履行合同向发包人承担连带责任。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3.8.2 联合体协议经发包人确认后作为合同附件。在履行合同过程中，未经发包人同意，不得修改联合体协议。</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3.8.3 联合体牵头人负责与发包人和监理人联系，并接受指示，负责组织联合体各成员全面履行合同。</w:t>
      </w:r>
    </w:p>
    <w:p>
      <w:pPr>
        <w:pStyle w:val="6"/>
        <w:keepNext/>
        <w:keepLines/>
        <w:spacing w:before="156" w:beforeLines="50" w:beforeAutospacing="0" w:after="156" w:afterLines="50" w:afterAutospacing="0" w:line="360" w:lineRule="auto"/>
        <w:jc w:val="both"/>
        <w:rPr>
          <w:bCs w:val="0"/>
          <w:kern w:val="2"/>
          <w:sz w:val="21"/>
          <w:szCs w:val="21"/>
        </w:rPr>
      </w:pPr>
      <w:bookmarkStart w:id="605" w:name="_Toc351203527"/>
      <w:bookmarkStart w:id="606" w:name="_Toc532375590"/>
      <w:bookmarkStart w:id="607" w:name="_Toc532377213"/>
      <w:r>
        <w:rPr>
          <w:rFonts w:hint="eastAsia"/>
          <w:kern w:val="2"/>
          <w:sz w:val="21"/>
          <w:szCs w:val="21"/>
        </w:rPr>
        <w:t>4</w:t>
      </w:r>
      <w:bookmarkStart w:id="608" w:name="_Toc296503053"/>
      <w:bookmarkStart w:id="609" w:name="_Toc296346554"/>
      <w:bookmarkStart w:id="610" w:name="_Toc337558753"/>
      <w:r>
        <w:rPr>
          <w:rFonts w:hint="eastAsia"/>
          <w:kern w:val="2"/>
          <w:sz w:val="21"/>
          <w:szCs w:val="21"/>
        </w:rPr>
        <w:t>. 监</w:t>
      </w:r>
      <w:bookmarkEnd w:id="608"/>
      <w:bookmarkEnd w:id="609"/>
      <w:r>
        <w:rPr>
          <w:rFonts w:hint="eastAsia"/>
          <w:kern w:val="2"/>
          <w:sz w:val="21"/>
          <w:szCs w:val="21"/>
        </w:rPr>
        <w:t>理人</w:t>
      </w:r>
      <w:bookmarkEnd w:id="605"/>
      <w:bookmarkEnd w:id="606"/>
      <w:bookmarkEnd w:id="607"/>
    </w:p>
    <w:bookmarkEnd w:id="610"/>
    <w:p>
      <w:pPr>
        <w:pStyle w:val="7"/>
        <w:spacing w:before="0" w:beforeAutospacing="0" w:after="0" w:afterAutospacing="0" w:line="360" w:lineRule="auto"/>
        <w:ind w:firstLine="422" w:firstLineChars="200"/>
        <w:rPr>
          <w:sz w:val="21"/>
          <w:szCs w:val="21"/>
        </w:rPr>
      </w:pPr>
      <w:bookmarkStart w:id="611" w:name="_Toc532377214"/>
      <w:bookmarkStart w:id="612" w:name="_Toc351203528"/>
      <w:r>
        <w:rPr>
          <w:rFonts w:hint="eastAsia"/>
          <w:sz w:val="21"/>
          <w:szCs w:val="21"/>
        </w:rPr>
        <w:t>4</w:t>
      </w:r>
      <w:bookmarkStart w:id="613" w:name="_Toc296503054"/>
      <w:bookmarkStart w:id="614" w:name="_Toc337558754"/>
      <w:bookmarkStart w:id="615" w:name="_Toc296346555"/>
      <w:r>
        <w:rPr>
          <w:rFonts w:hint="eastAsia"/>
          <w:sz w:val="21"/>
          <w:szCs w:val="21"/>
        </w:rPr>
        <w:t>.1监理人的一般规定</w:t>
      </w:r>
      <w:bookmarkEnd w:id="611"/>
      <w:bookmarkEnd w:id="612"/>
    </w:p>
    <w:bookmarkEnd w:id="613"/>
    <w:bookmarkEnd w:id="614"/>
    <w:bookmarkEnd w:id="615"/>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除专用合同条款另有约定外，监理人在施工现场的办公场所、生活场所由承包人提供，所发生的费用由发包人承担。</w:t>
      </w:r>
    </w:p>
    <w:p>
      <w:pPr>
        <w:pStyle w:val="7"/>
        <w:spacing w:before="0" w:beforeAutospacing="0" w:after="0" w:afterAutospacing="0" w:line="360" w:lineRule="auto"/>
        <w:ind w:firstLine="422" w:firstLineChars="200"/>
        <w:rPr>
          <w:sz w:val="21"/>
          <w:szCs w:val="21"/>
        </w:rPr>
      </w:pPr>
      <w:bookmarkStart w:id="616" w:name="_Toc351203529"/>
      <w:bookmarkStart w:id="617" w:name="_Toc532377215"/>
      <w:r>
        <w:rPr>
          <w:rFonts w:hint="eastAsia"/>
          <w:sz w:val="21"/>
          <w:szCs w:val="21"/>
        </w:rPr>
        <w:t>4</w:t>
      </w:r>
      <w:bookmarkStart w:id="618" w:name="_Toc337558755"/>
      <w:r>
        <w:rPr>
          <w:rFonts w:hint="eastAsia"/>
          <w:sz w:val="21"/>
          <w:szCs w:val="21"/>
        </w:rPr>
        <w:t>.2监理人员</w:t>
      </w:r>
      <w:bookmarkEnd w:id="616"/>
      <w:bookmarkEnd w:id="617"/>
    </w:p>
    <w:bookmarkEnd w:id="61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7"/>
        <w:spacing w:before="0" w:beforeAutospacing="0" w:after="0" w:afterAutospacing="0" w:line="360" w:lineRule="auto"/>
        <w:ind w:firstLine="422" w:firstLineChars="200"/>
        <w:rPr>
          <w:sz w:val="21"/>
          <w:szCs w:val="21"/>
        </w:rPr>
      </w:pPr>
      <w:bookmarkStart w:id="619" w:name="_Toc351203530"/>
      <w:bookmarkStart w:id="620" w:name="_Toc532377216"/>
      <w:r>
        <w:rPr>
          <w:rFonts w:hint="eastAsia"/>
          <w:sz w:val="21"/>
          <w:szCs w:val="21"/>
        </w:rPr>
        <w:t>4</w:t>
      </w:r>
      <w:bookmarkStart w:id="621" w:name="_Toc296346556"/>
      <w:bookmarkStart w:id="622" w:name="_Toc296503055"/>
      <w:bookmarkStart w:id="623" w:name="_Toc337558756"/>
      <w:r>
        <w:rPr>
          <w:rFonts w:hint="eastAsia"/>
          <w:sz w:val="21"/>
          <w:szCs w:val="21"/>
        </w:rPr>
        <w:t>.3</w:t>
      </w:r>
      <w:bookmarkEnd w:id="621"/>
      <w:bookmarkEnd w:id="622"/>
      <w:r>
        <w:rPr>
          <w:rFonts w:hint="eastAsia"/>
          <w:sz w:val="21"/>
          <w:szCs w:val="21"/>
        </w:rPr>
        <w:t>监理人的指</w:t>
      </w:r>
      <w:bookmarkEnd w:id="623"/>
      <w:r>
        <w:rPr>
          <w:rFonts w:hint="eastAsia"/>
          <w:sz w:val="21"/>
          <w:szCs w:val="21"/>
        </w:rPr>
        <w:t>示</w:t>
      </w:r>
      <w:bookmarkEnd w:id="619"/>
      <w:bookmarkEnd w:id="620"/>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承包人对监理人发出的指示有疑问的，应向监理人提出书面异议，监理人应在48小时内对该指示予以确认、更改或撤销，监理人逾期未回复的，承包人有权拒绝执行上述指示。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监理人对承包人的任何工作、工程或其采用的材料和工程设备未在约定的或合理期限内提出意见的，视为批准，但不免除或减轻承包人对该工作、工程、材料、工程设备等应承担的责任和义务。</w:t>
      </w:r>
    </w:p>
    <w:p>
      <w:pPr>
        <w:pStyle w:val="7"/>
        <w:spacing w:before="0" w:beforeAutospacing="0" w:after="0" w:afterAutospacing="0" w:line="360" w:lineRule="auto"/>
        <w:ind w:firstLine="422" w:firstLineChars="200"/>
        <w:rPr>
          <w:sz w:val="21"/>
          <w:szCs w:val="21"/>
        </w:rPr>
      </w:pPr>
      <w:bookmarkStart w:id="624" w:name="_Toc532377217"/>
      <w:bookmarkStart w:id="625" w:name="_Toc351203531"/>
      <w:r>
        <w:rPr>
          <w:rFonts w:hint="eastAsia"/>
          <w:sz w:val="21"/>
          <w:szCs w:val="21"/>
        </w:rPr>
        <w:t>4</w:t>
      </w:r>
      <w:bookmarkStart w:id="626" w:name="_Toc296346558"/>
      <w:bookmarkStart w:id="627" w:name="_Toc296503057"/>
      <w:bookmarkStart w:id="628" w:name="_Toc337558757"/>
      <w:r>
        <w:rPr>
          <w:rFonts w:hint="eastAsia"/>
          <w:sz w:val="21"/>
          <w:szCs w:val="21"/>
        </w:rPr>
        <w:t>.4 商定或确定</w:t>
      </w:r>
      <w:bookmarkEnd w:id="624"/>
      <w:bookmarkEnd w:id="625"/>
    </w:p>
    <w:bookmarkEnd w:id="626"/>
    <w:bookmarkEnd w:id="627"/>
    <w:bookmarkEnd w:id="62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合同当事人进行商定或确定时，总监理工程师应当会同合同当事人尽量通过协商达成一致，不能达成一致的，由总监理工程师按照合同约定审慎做出公正的确定。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pStyle w:val="6"/>
        <w:keepNext/>
        <w:keepLines/>
        <w:spacing w:before="156" w:beforeLines="50" w:beforeAutospacing="0" w:after="156" w:afterLines="50" w:afterAutospacing="0" w:line="360" w:lineRule="auto"/>
        <w:jc w:val="both"/>
        <w:rPr>
          <w:bCs w:val="0"/>
          <w:kern w:val="2"/>
          <w:sz w:val="21"/>
          <w:szCs w:val="21"/>
        </w:rPr>
      </w:pPr>
      <w:bookmarkStart w:id="629" w:name="_Toc351203532"/>
      <w:bookmarkStart w:id="630" w:name="_Toc532375591"/>
      <w:bookmarkStart w:id="631" w:name="_Toc532377218"/>
      <w:r>
        <w:rPr>
          <w:rFonts w:hint="eastAsia"/>
          <w:kern w:val="2"/>
          <w:sz w:val="21"/>
          <w:szCs w:val="21"/>
        </w:rPr>
        <w:t>5</w:t>
      </w:r>
      <w:bookmarkStart w:id="632" w:name="_Toc337558758"/>
      <w:r>
        <w:rPr>
          <w:rFonts w:hint="eastAsia"/>
          <w:kern w:val="2"/>
          <w:sz w:val="21"/>
          <w:szCs w:val="21"/>
        </w:rPr>
        <w:t>. 工程质量</w:t>
      </w:r>
      <w:bookmarkEnd w:id="629"/>
      <w:bookmarkEnd w:id="630"/>
      <w:bookmarkEnd w:id="631"/>
    </w:p>
    <w:bookmarkEnd w:id="632"/>
    <w:p>
      <w:pPr>
        <w:pStyle w:val="7"/>
        <w:spacing w:before="0" w:beforeAutospacing="0" w:after="0" w:afterAutospacing="0" w:line="360" w:lineRule="auto"/>
        <w:ind w:firstLine="422" w:firstLineChars="200"/>
        <w:rPr>
          <w:sz w:val="21"/>
          <w:szCs w:val="21"/>
        </w:rPr>
      </w:pPr>
      <w:bookmarkStart w:id="633" w:name="_Toc351203533"/>
      <w:bookmarkStart w:id="634" w:name="_Toc532377219"/>
      <w:r>
        <w:rPr>
          <w:rFonts w:hint="eastAsia"/>
          <w:sz w:val="21"/>
          <w:szCs w:val="21"/>
        </w:rPr>
        <w:t>5</w:t>
      </w:r>
      <w:bookmarkStart w:id="635" w:name="_Toc337558759"/>
      <w:r>
        <w:rPr>
          <w:rFonts w:hint="eastAsia"/>
          <w:sz w:val="21"/>
          <w:szCs w:val="21"/>
        </w:rPr>
        <w:t>.1质量要求</w:t>
      </w:r>
      <w:bookmarkEnd w:id="633"/>
      <w:bookmarkEnd w:id="634"/>
    </w:p>
    <w:bookmarkEnd w:id="635"/>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5.1.1 工程质量标准必须符合现行国家有关工程施工质量验收规范和标准的要求。有关工程质量的特殊标准或要求由合同当事人在专用合同条款中约定。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5.1.2 因发包人原因造成工程质量未达到合同约定标准的，由发包人承担由此增加的费用和（或）延误的工期，并支付承包人合理的利润。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5.1.3 因承包人原因造成工程质量未达到合同约定标准的，发包人有权要求承包人返工直至工程质量达到合同约定的标准为止，并由承包人承担由此增加的费用和（或）延误的工期。</w:t>
      </w:r>
    </w:p>
    <w:p>
      <w:pPr>
        <w:pStyle w:val="7"/>
        <w:spacing w:before="0" w:beforeAutospacing="0" w:after="0" w:afterAutospacing="0" w:line="360" w:lineRule="auto"/>
        <w:ind w:firstLine="422" w:firstLineChars="200"/>
        <w:rPr>
          <w:sz w:val="21"/>
          <w:szCs w:val="21"/>
        </w:rPr>
      </w:pPr>
      <w:bookmarkStart w:id="636" w:name="_Toc532377220"/>
      <w:bookmarkStart w:id="637" w:name="_Toc351203534"/>
      <w:r>
        <w:rPr>
          <w:rFonts w:hint="eastAsia"/>
          <w:sz w:val="21"/>
          <w:szCs w:val="21"/>
        </w:rPr>
        <w:t>5</w:t>
      </w:r>
      <w:bookmarkStart w:id="638" w:name="_Toc337558760"/>
      <w:r>
        <w:rPr>
          <w:rFonts w:hint="eastAsia"/>
          <w:sz w:val="21"/>
          <w:szCs w:val="21"/>
        </w:rPr>
        <w:t>.2质量保证措施</w:t>
      </w:r>
      <w:bookmarkEnd w:id="636"/>
      <w:bookmarkEnd w:id="637"/>
    </w:p>
    <w:bookmarkEnd w:id="63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5.2.1 发包人的质量管理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发包人应按照法律规定及合同约定完成与工程质量有关的各项工作。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5.2.2 承包人的质量管理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承包人应对施工人员进行质量教育和技术培训，定期考核施工人员的劳动技能，严格执行施工规范和操作规程。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5.2.3 监理人的质量检查和检验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7"/>
        <w:spacing w:before="0" w:beforeAutospacing="0" w:after="0" w:afterAutospacing="0" w:line="360" w:lineRule="auto"/>
        <w:ind w:firstLine="422" w:firstLineChars="200"/>
        <w:rPr>
          <w:sz w:val="21"/>
          <w:szCs w:val="21"/>
        </w:rPr>
      </w:pPr>
      <w:bookmarkStart w:id="639" w:name="_Toc532377221"/>
      <w:bookmarkStart w:id="640" w:name="_Toc351203535"/>
      <w:r>
        <w:rPr>
          <w:rFonts w:hint="eastAsia"/>
          <w:sz w:val="21"/>
          <w:szCs w:val="21"/>
        </w:rPr>
        <w:t>5</w:t>
      </w:r>
      <w:bookmarkStart w:id="641" w:name="_Toc337558761"/>
      <w:r>
        <w:rPr>
          <w:rFonts w:hint="eastAsia"/>
          <w:sz w:val="21"/>
          <w:szCs w:val="21"/>
        </w:rPr>
        <w:t>.3 隐蔽工程检查</w:t>
      </w:r>
      <w:bookmarkEnd w:id="639"/>
      <w:bookmarkEnd w:id="640"/>
    </w:p>
    <w:bookmarkEnd w:id="641"/>
    <w:p>
      <w:pPr>
        <w:spacing w:line="360" w:lineRule="auto"/>
        <w:ind w:firstLine="420" w:firstLineChars="200"/>
        <w:jc w:val="left"/>
        <w:rPr>
          <w:rFonts w:ascii="宋体" w:hAnsi="宋体"/>
          <w:kern w:val="0"/>
          <w:szCs w:val="21"/>
        </w:rPr>
      </w:pPr>
      <w:r>
        <w:rPr>
          <w:rFonts w:hint="eastAsia" w:ascii="宋体" w:hAnsi="宋体"/>
          <w:kern w:val="0"/>
          <w:szCs w:val="21"/>
        </w:rPr>
        <w:t>5.3.1承包人自检</w:t>
      </w:r>
    </w:p>
    <w:p>
      <w:pPr>
        <w:spacing w:line="360" w:lineRule="auto"/>
        <w:ind w:firstLine="420" w:firstLineChars="200"/>
        <w:jc w:val="left"/>
        <w:rPr>
          <w:rFonts w:ascii="宋体" w:hAnsi="宋体"/>
          <w:kern w:val="0"/>
          <w:szCs w:val="21"/>
        </w:rPr>
      </w:pPr>
      <w:r>
        <w:rPr>
          <w:rFonts w:hint="eastAsia" w:ascii="宋体" w:hAnsi="宋体"/>
          <w:kern w:val="0"/>
          <w:szCs w:val="21"/>
        </w:rPr>
        <w:t>承包人应当对工程隐蔽部位进行自检，并经自检确认是否具备覆盖条件。</w:t>
      </w:r>
    </w:p>
    <w:p>
      <w:pPr>
        <w:spacing w:line="360" w:lineRule="auto"/>
        <w:ind w:firstLine="420" w:firstLineChars="200"/>
        <w:jc w:val="left"/>
        <w:rPr>
          <w:rFonts w:ascii="宋体" w:hAnsi="宋体"/>
          <w:kern w:val="0"/>
          <w:szCs w:val="21"/>
        </w:rPr>
      </w:pPr>
      <w:r>
        <w:rPr>
          <w:rFonts w:hint="eastAsia" w:ascii="宋体" w:hAnsi="宋体"/>
          <w:kern w:val="0"/>
          <w:szCs w:val="21"/>
        </w:rPr>
        <w:t>5.3.2检查程序</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360" w:lineRule="auto"/>
        <w:ind w:firstLine="420" w:firstLineChars="200"/>
        <w:jc w:val="left"/>
        <w:rPr>
          <w:rFonts w:ascii="宋体" w:hAnsi="宋体"/>
          <w:kern w:val="0"/>
          <w:szCs w:val="21"/>
        </w:rPr>
      </w:pPr>
      <w:r>
        <w:rPr>
          <w:rFonts w:hint="eastAsia" w:ascii="宋体" w:hAnsi="宋体"/>
          <w:kern w:val="0"/>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spacing w:line="360" w:lineRule="auto"/>
        <w:ind w:firstLine="420" w:firstLineChars="200"/>
        <w:jc w:val="left"/>
        <w:rPr>
          <w:rFonts w:ascii="宋体" w:hAnsi="宋体"/>
          <w:kern w:val="0"/>
          <w:szCs w:val="21"/>
        </w:rPr>
      </w:pPr>
      <w:r>
        <w:rPr>
          <w:rFonts w:hint="eastAsia" w:ascii="宋体" w:hAnsi="宋体"/>
          <w:kern w:val="0"/>
          <w:szCs w:val="21"/>
        </w:rPr>
        <w:t>5.3.3 重新检查</w:t>
      </w:r>
    </w:p>
    <w:p>
      <w:pPr>
        <w:spacing w:line="360" w:lineRule="auto"/>
        <w:ind w:firstLine="420" w:firstLineChars="200"/>
        <w:jc w:val="left"/>
        <w:rPr>
          <w:rFonts w:ascii="宋体" w:hAnsi="宋体"/>
          <w:kern w:val="0"/>
          <w:szCs w:val="21"/>
        </w:rPr>
      </w:pPr>
      <w:r>
        <w:rPr>
          <w:rFonts w:hint="eastAsia" w:ascii="宋体" w:hAnsi="宋体"/>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ind w:firstLine="420" w:firstLineChars="200"/>
        <w:jc w:val="left"/>
        <w:rPr>
          <w:rFonts w:ascii="宋体" w:hAnsi="宋体"/>
          <w:kern w:val="0"/>
          <w:szCs w:val="21"/>
        </w:rPr>
      </w:pPr>
      <w:r>
        <w:rPr>
          <w:rFonts w:hint="eastAsia" w:ascii="宋体" w:hAnsi="宋体"/>
          <w:kern w:val="0"/>
          <w:szCs w:val="21"/>
        </w:rPr>
        <w:t>5.3.4 承包人私自覆盖</w:t>
      </w:r>
    </w:p>
    <w:p>
      <w:pPr>
        <w:spacing w:line="360" w:lineRule="auto"/>
        <w:ind w:firstLine="420" w:firstLineChars="200"/>
        <w:jc w:val="left"/>
        <w:rPr>
          <w:rFonts w:ascii="宋体" w:hAnsi="宋体"/>
          <w:kern w:val="0"/>
          <w:szCs w:val="21"/>
        </w:rPr>
      </w:pPr>
      <w:r>
        <w:rPr>
          <w:rFonts w:hint="eastAsia" w:ascii="宋体" w:hAnsi="宋体"/>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pPr>
        <w:pStyle w:val="7"/>
        <w:spacing w:before="0" w:beforeAutospacing="0" w:after="0" w:afterAutospacing="0" w:line="360" w:lineRule="auto"/>
        <w:ind w:firstLine="422" w:firstLineChars="200"/>
        <w:rPr>
          <w:sz w:val="21"/>
          <w:szCs w:val="21"/>
        </w:rPr>
      </w:pPr>
      <w:bookmarkStart w:id="642" w:name="_Toc532377222"/>
      <w:r>
        <w:rPr>
          <w:rFonts w:hint="eastAsia"/>
          <w:sz w:val="21"/>
          <w:szCs w:val="21"/>
        </w:rPr>
        <w:t>5.4不合格工程的处理</w:t>
      </w:r>
      <w:bookmarkEnd w:id="642"/>
    </w:p>
    <w:p>
      <w:pPr>
        <w:spacing w:line="360" w:lineRule="auto"/>
        <w:ind w:firstLine="420" w:firstLineChars="200"/>
        <w:jc w:val="left"/>
        <w:rPr>
          <w:rFonts w:ascii="宋体" w:hAnsi="宋体"/>
          <w:kern w:val="0"/>
          <w:szCs w:val="21"/>
        </w:rPr>
      </w:pPr>
      <w:r>
        <w:rPr>
          <w:rFonts w:hint="eastAsia" w:ascii="宋体" w:hAnsi="宋体"/>
          <w:kern w:val="0"/>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360" w:lineRule="auto"/>
        <w:ind w:firstLine="420" w:firstLineChars="200"/>
        <w:jc w:val="left"/>
        <w:rPr>
          <w:rFonts w:ascii="宋体" w:hAnsi="宋体"/>
          <w:kern w:val="0"/>
          <w:szCs w:val="21"/>
        </w:rPr>
      </w:pPr>
      <w:r>
        <w:rPr>
          <w:rFonts w:hint="eastAsia" w:ascii="宋体" w:hAnsi="宋体"/>
          <w:kern w:val="0"/>
          <w:szCs w:val="21"/>
        </w:rPr>
        <w:t>5.4.2 因发包人原因造成工程不合格的，由此增加的费用和（或）延误的工期由发包人承担，并支付承包人合理的利润。</w:t>
      </w:r>
    </w:p>
    <w:p>
      <w:pPr>
        <w:pStyle w:val="7"/>
        <w:spacing w:before="0" w:beforeAutospacing="0" w:after="0" w:afterAutospacing="0" w:line="360" w:lineRule="auto"/>
        <w:ind w:firstLine="422" w:firstLineChars="200"/>
        <w:rPr>
          <w:sz w:val="21"/>
          <w:szCs w:val="21"/>
        </w:rPr>
      </w:pPr>
      <w:bookmarkStart w:id="643" w:name="_Toc351203537"/>
      <w:bookmarkStart w:id="644" w:name="_Toc532377223"/>
      <w:r>
        <w:rPr>
          <w:rFonts w:hint="eastAsia"/>
          <w:sz w:val="21"/>
          <w:szCs w:val="21"/>
        </w:rPr>
        <w:t>5.5 质量争议检测</w:t>
      </w:r>
      <w:bookmarkEnd w:id="643"/>
      <w:bookmarkEnd w:id="644"/>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合同当事人对工程质量有争议的，由双方协商确定的工程质量检测机构鉴定，由此产生的费用及因此造成的损失，由责任方承担。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合同当事人均有责任的，由双方根据其责任分别承担。合同当事人无法达成一致的，按照第4.4款〔商定或确定〕执行。</w:t>
      </w:r>
    </w:p>
    <w:p>
      <w:pPr>
        <w:pStyle w:val="6"/>
        <w:keepNext/>
        <w:keepLines/>
        <w:spacing w:before="156" w:beforeLines="50" w:beforeAutospacing="0" w:after="156" w:afterLines="50" w:afterAutospacing="0" w:line="360" w:lineRule="auto"/>
        <w:jc w:val="both"/>
        <w:rPr>
          <w:bCs w:val="0"/>
          <w:kern w:val="2"/>
          <w:sz w:val="21"/>
          <w:szCs w:val="21"/>
        </w:rPr>
      </w:pPr>
      <w:bookmarkStart w:id="645" w:name="_Toc532375592"/>
      <w:bookmarkStart w:id="646" w:name="_Toc351203538"/>
      <w:bookmarkStart w:id="647" w:name="_Toc532377224"/>
      <w:r>
        <w:rPr>
          <w:rFonts w:hint="eastAsia"/>
          <w:kern w:val="2"/>
          <w:sz w:val="21"/>
          <w:szCs w:val="21"/>
        </w:rPr>
        <w:t>6</w:t>
      </w:r>
      <w:bookmarkStart w:id="648" w:name="_Toc337558763"/>
      <w:r>
        <w:rPr>
          <w:rFonts w:hint="eastAsia"/>
          <w:kern w:val="2"/>
          <w:sz w:val="21"/>
          <w:szCs w:val="21"/>
        </w:rPr>
        <w:t>. 安全文明施工与环境保护</w:t>
      </w:r>
      <w:bookmarkEnd w:id="645"/>
      <w:bookmarkEnd w:id="646"/>
      <w:bookmarkEnd w:id="647"/>
    </w:p>
    <w:bookmarkEnd w:id="648"/>
    <w:p>
      <w:pPr>
        <w:pStyle w:val="7"/>
        <w:spacing w:before="0" w:beforeAutospacing="0" w:after="0" w:afterAutospacing="0" w:line="360" w:lineRule="auto"/>
        <w:ind w:firstLine="422" w:firstLineChars="200"/>
        <w:rPr>
          <w:sz w:val="21"/>
          <w:szCs w:val="21"/>
        </w:rPr>
      </w:pPr>
      <w:bookmarkStart w:id="649" w:name="_Toc532377225"/>
      <w:bookmarkStart w:id="650" w:name="_Toc351203539"/>
      <w:r>
        <w:rPr>
          <w:rFonts w:hint="eastAsia"/>
          <w:sz w:val="21"/>
          <w:szCs w:val="21"/>
        </w:rPr>
        <w:t>6</w:t>
      </w:r>
      <w:bookmarkStart w:id="651" w:name="_Toc337558764"/>
      <w:r>
        <w:rPr>
          <w:rFonts w:hint="eastAsia"/>
          <w:sz w:val="21"/>
          <w:szCs w:val="21"/>
        </w:rPr>
        <w:t>.1安全文明施工</w:t>
      </w:r>
      <w:bookmarkEnd w:id="649"/>
      <w:bookmarkEnd w:id="650"/>
    </w:p>
    <w:bookmarkEnd w:id="651"/>
    <w:p>
      <w:pPr>
        <w:spacing w:line="360" w:lineRule="auto"/>
        <w:ind w:firstLine="420" w:firstLineChars="200"/>
        <w:jc w:val="left"/>
        <w:rPr>
          <w:rFonts w:ascii="宋体" w:hAnsi="宋体"/>
          <w:kern w:val="0"/>
          <w:szCs w:val="21"/>
        </w:rPr>
      </w:pPr>
      <w:r>
        <w:rPr>
          <w:rFonts w:hint="eastAsia" w:ascii="宋体" w:hAnsi="宋体"/>
          <w:kern w:val="0"/>
          <w:szCs w:val="21"/>
        </w:rPr>
        <w:t>6.1.1安全生产要求</w:t>
      </w:r>
    </w:p>
    <w:p>
      <w:pPr>
        <w:spacing w:line="360" w:lineRule="auto"/>
        <w:ind w:firstLine="420" w:firstLineChars="200"/>
        <w:jc w:val="left"/>
        <w:rPr>
          <w:rFonts w:ascii="宋体" w:hAnsi="宋体"/>
          <w:kern w:val="0"/>
          <w:szCs w:val="21"/>
        </w:rPr>
      </w:pPr>
      <w:r>
        <w:rPr>
          <w:rFonts w:hint="eastAsia" w:ascii="宋体" w:hAnsi="宋体"/>
          <w:kern w:val="0"/>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ind w:firstLine="420" w:firstLineChars="200"/>
        <w:jc w:val="left"/>
        <w:rPr>
          <w:rFonts w:ascii="宋体" w:hAnsi="宋体"/>
          <w:kern w:val="0"/>
          <w:szCs w:val="21"/>
        </w:rPr>
      </w:pPr>
      <w:r>
        <w:rPr>
          <w:rFonts w:hint="eastAsia" w:ascii="宋体" w:hAnsi="宋体"/>
          <w:kern w:val="0"/>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pPr>
        <w:spacing w:line="360" w:lineRule="auto"/>
        <w:ind w:firstLine="420" w:firstLineChars="200"/>
        <w:jc w:val="left"/>
        <w:rPr>
          <w:rFonts w:ascii="宋体" w:hAnsi="宋体"/>
          <w:kern w:val="0"/>
          <w:szCs w:val="21"/>
        </w:rPr>
      </w:pPr>
      <w:r>
        <w:rPr>
          <w:rFonts w:hint="eastAsia" w:ascii="宋体" w:hAnsi="宋体"/>
          <w:kern w:val="0"/>
          <w:szCs w:val="21"/>
        </w:rPr>
        <w:t>因安全生产需要暂停施工的，按照第7.8款〔暂停施工〕的约定执行。</w:t>
      </w:r>
    </w:p>
    <w:p>
      <w:pPr>
        <w:spacing w:line="360" w:lineRule="auto"/>
        <w:ind w:firstLine="420" w:firstLineChars="200"/>
        <w:jc w:val="left"/>
        <w:rPr>
          <w:rFonts w:ascii="宋体" w:hAnsi="宋体"/>
          <w:kern w:val="0"/>
          <w:szCs w:val="21"/>
        </w:rPr>
      </w:pPr>
      <w:r>
        <w:rPr>
          <w:rFonts w:hint="eastAsia" w:ascii="宋体" w:hAnsi="宋体"/>
          <w:kern w:val="0"/>
          <w:szCs w:val="21"/>
        </w:rPr>
        <w:t>6.1.2 安全生产保证措施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spacing w:line="360" w:lineRule="auto"/>
        <w:ind w:firstLine="420" w:firstLineChars="200"/>
        <w:jc w:val="left"/>
        <w:rPr>
          <w:rFonts w:ascii="宋体" w:hAnsi="宋体"/>
          <w:kern w:val="0"/>
          <w:szCs w:val="21"/>
        </w:rPr>
      </w:pPr>
      <w:r>
        <w:rPr>
          <w:rFonts w:hint="eastAsia" w:ascii="宋体" w:hAnsi="宋体"/>
          <w:kern w:val="0"/>
          <w:szCs w:val="21"/>
        </w:rPr>
        <w:t>6.1.3特别安全生产事项</w:t>
      </w:r>
    </w:p>
    <w:p>
      <w:pPr>
        <w:spacing w:line="360" w:lineRule="auto"/>
        <w:ind w:firstLine="420" w:firstLineChars="200"/>
        <w:jc w:val="left"/>
        <w:rPr>
          <w:rFonts w:ascii="宋体" w:hAnsi="宋体"/>
          <w:kern w:val="0"/>
          <w:szCs w:val="21"/>
        </w:rPr>
      </w:pPr>
      <w:r>
        <w:rPr>
          <w:rFonts w:hint="eastAsia" w:ascii="宋体" w:hAnsi="宋体"/>
          <w:kern w:val="0"/>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firstLine="420" w:firstLineChars="200"/>
        <w:jc w:val="left"/>
        <w:rPr>
          <w:rFonts w:ascii="宋体" w:hAnsi="宋体"/>
          <w:kern w:val="0"/>
          <w:szCs w:val="21"/>
        </w:rPr>
      </w:pPr>
      <w:r>
        <w:rPr>
          <w:rFonts w:hint="eastAsia" w:ascii="宋体" w:hAnsi="宋体"/>
          <w:kern w:val="0"/>
          <w:szCs w:val="21"/>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ind w:firstLine="420" w:firstLineChars="200"/>
        <w:jc w:val="left"/>
        <w:rPr>
          <w:rFonts w:ascii="宋体" w:hAnsi="宋体"/>
          <w:kern w:val="0"/>
          <w:szCs w:val="21"/>
        </w:rPr>
      </w:pPr>
      <w:r>
        <w:rPr>
          <w:rFonts w:hint="eastAsia" w:ascii="宋体" w:hAnsi="宋体"/>
          <w:kern w:val="0"/>
          <w:szCs w:val="21"/>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ind w:firstLine="420" w:firstLineChars="200"/>
        <w:jc w:val="left"/>
        <w:rPr>
          <w:rFonts w:ascii="宋体" w:hAnsi="宋体"/>
          <w:kern w:val="0"/>
          <w:szCs w:val="21"/>
        </w:rPr>
      </w:pPr>
      <w:r>
        <w:rPr>
          <w:rFonts w:hint="eastAsia" w:ascii="宋体" w:hAnsi="宋体"/>
          <w:kern w:val="0"/>
          <w:szCs w:val="21"/>
        </w:rPr>
        <w:t>需单独编制危险性较大分部分项专项工程施工方案的，及要求进行专家论证的超过一定规模的危险性较大的分部分项工程，承包人应及时编制和组织论证。</w:t>
      </w:r>
    </w:p>
    <w:p>
      <w:pPr>
        <w:spacing w:line="360" w:lineRule="auto"/>
        <w:ind w:firstLine="420" w:firstLineChars="200"/>
        <w:jc w:val="left"/>
        <w:rPr>
          <w:rFonts w:ascii="宋体" w:hAnsi="宋体"/>
          <w:kern w:val="0"/>
          <w:szCs w:val="21"/>
        </w:rPr>
      </w:pPr>
      <w:r>
        <w:rPr>
          <w:rFonts w:hint="eastAsia" w:ascii="宋体" w:hAnsi="宋体"/>
          <w:kern w:val="0"/>
          <w:szCs w:val="21"/>
        </w:rPr>
        <w:t>6.1.4 治安保卫</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除专用合同条款另有约定外，发包人应与当地公安部门协商，在现场建立治安管理机构或联防组织，统一管理施工场地的治安保卫事项，履行合同工程的治安保卫职责。</w:t>
      </w:r>
    </w:p>
    <w:p>
      <w:pPr>
        <w:spacing w:line="360" w:lineRule="auto"/>
        <w:ind w:firstLine="420" w:firstLineChars="200"/>
        <w:jc w:val="left"/>
        <w:rPr>
          <w:rFonts w:ascii="宋体" w:hAnsi="宋体"/>
          <w:kern w:val="0"/>
          <w:szCs w:val="21"/>
        </w:rPr>
      </w:pPr>
      <w:r>
        <w:rPr>
          <w:rFonts w:hint="eastAsia" w:ascii="宋体" w:hAnsi="宋体"/>
          <w:kern w:val="0"/>
          <w:szCs w:val="21"/>
        </w:rPr>
        <w:t>发包人和承包人除应协助现场治安管理机构或联防组织维护施工场地的社会治安外，还应做好包括生活区在内的各自管辖区的治安保卫工作。</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360" w:lineRule="auto"/>
        <w:ind w:firstLine="420" w:firstLineChars="200"/>
        <w:jc w:val="left"/>
        <w:rPr>
          <w:rFonts w:ascii="宋体" w:hAnsi="宋体"/>
          <w:kern w:val="0"/>
          <w:szCs w:val="21"/>
        </w:rPr>
      </w:pPr>
      <w:r>
        <w:rPr>
          <w:rFonts w:hint="eastAsia" w:ascii="宋体" w:hAnsi="宋体"/>
          <w:kern w:val="0"/>
          <w:szCs w:val="21"/>
        </w:rPr>
        <w:t>6.1.5 文明施工</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ind w:firstLine="420" w:firstLineChars="200"/>
        <w:jc w:val="left"/>
        <w:rPr>
          <w:rFonts w:ascii="宋体" w:hAnsi="宋体"/>
          <w:kern w:val="0"/>
          <w:szCs w:val="21"/>
        </w:rPr>
      </w:pPr>
      <w:r>
        <w:rPr>
          <w:rFonts w:hint="eastAsia" w:ascii="宋体" w:hAnsi="宋体"/>
          <w:kern w:val="0"/>
          <w:szCs w:val="21"/>
        </w:rPr>
        <w:t>6.1.6 安全文明施工费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安全文明施工费由发包人承担，发包人不得以任何形式扣减该部分费用。因基准日期后合同所适用的法律或政府有关规定发生变化，增加的安全文明施工费由发包人承担。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ind w:firstLine="420" w:firstLineChars="200"/>
        <w:jc w:val="left"/>
        <w:rPr>
          <w:rFonts w:ascii="宋体" w:hAnsi="宋体"/>
          <w:kern w:val="0"/>
          <w:szCs w:val="21"/>
        </w:rPr>
      </w:pPr>
      <w:r>
        <w:rPr>
          <w:rFonts w:hint="eastAsia" w:ascii="宋体" w:hAnsi="宋体"/>
          <w:kern w:val="0"/>
          <w:szCs w:val="21"/>
        </w:rPr>
        <w:t>6.1.7 紧急情况处理</w:t>
      </w:r>
    </w:p>
    <w:p>
      <w:pPr>
        <w:spacing w:line="360" w:lineRule="auto"/>
        <w:ind w:firstLine="420" w:firstLineChars="200"/>
        <w:jc w:val="left"/>
        <w:rPr>
          <w:rFonts w:ascii="宋体" w:hAnsi="宋体"/>
          <w:kern w:val="0"/>
          <w:szCs w:val="21"/>
        </w:rPr>
      </w:pPr>
      <w:r>
        <w:rPr>
          <w:rFonts w:hint="eastAsia" w:ascii="宋体" w:hAnsi="宋体"/>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6.1.8 事故处理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 安全生产责任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6.1.9.1 发包人的安全责任</w:t>
      </w:r>
    </w:p>
    <w:p>
      <w:pPr>
        <w:spacing w:line="360" w:lineRule="auto"/>
        <w:ind w:firstLine="420" w:firstLineChars="200"/>
        <w:jc w:val="left"/>
        <w:rPr>
          <w:rFonts w:ascii="宋体" w:hAnsi="宋体"/>
          <w:kern w:val="0"/>
          <w:szCs w:val="21"/>
        </w:rPr>
      </w:pPr>
      <w:r>
        <w:rPr>
          <w:rFonts w:hint="eastAsia" w:ascii="宋体" w:hAnsi="宋体"/>
          <w:kern w:val="0"/>
          <w:szCs w:val="21"/>
        </w:rPr>
        <w:t>发包人应负责赔偿以下各种情况造成的损失：</w:t>
      </w:r>
    </w:p>
    <w:p>
      <w:pPr>
        <w:spacing w:line="360" w:lineRule="auto"/>
        <w:ind w:firstLine="420" w:firstLineChars="200"/>
        <w:jc w:val="left"/>
        <w:rPr>
          <w:rFonts w:ascii="宋体" w:hAnsi="宋体"/>
          <w:kern w:val="0"/>
          <w:szCs w:val="21"/>
        </w:rPr>
      </w:pPr>
      <w:r>
        <w:rPr>
          <w:rFonts w:hint="eastAsia" w:ascii="宋体" w:hAnsi="宋体"/>
          <w:kern w:val="0"/>
          <w:szCs w:val="21"/>
        </w:rPr>
        <w:t>（1）工程或工程的任何部分对土地的占用所造成的第三者财产损失；</w:t>
      </w:r>
    </w:p>
    <w:p>
      <w:pPr>
        <w:spacing w:line="360" w:lineRule="auto"/>
        <w:ind w:firstLine="420" w:firstLineChars="200"/>
        <w:jc w:val="left"/>
        <w:rPr>
          <w:rFonts w:ascii="宋体" w:hAnsi="宋体"/>
          <w:kern w:val="0"/>
          <w:szCs w:val="21"/>
        </w:rPr>
      </w:pPr>
      <w:r>
        <w:rPr>
          <w:rFonts w:hint="eastAsia" w:ascii="宋体" w:hAnsi="宋体"/>
          <w:kern w:val="0"/>
          <w:szCs w:val="21"/>
        </w:rPr>
        <w:t>（2）由于发包人原因在施工场地及其毗邻地带造成的第三者人身伤亡和财产损失；</w:t>
      </w:r>
    </w:p>
    <w:p>
      <w:pPr>
        <w:spacing w:line="360" w:lineRule="auto"/>
        <w:ind w:firstLine="420" w:firstLineChars="200"/>
        <w:jc w:val="left"/>
        <w:rPr>
          <w:rFonts w:ascii="宋体" w:hAnsi="宋体"/>
          <w:kern w:val="0"/>
          <w:szCs w:val="21"/>
        </w:rPr>
      </w:pPr>
      <w:r>
        <w:rPr>
          <w:rFonts w:hint="eastAsia" w:ascii="宋体" w:hAnsi="宋体"/>
          <w:kern w:val="0"/>
          <w:szCs w:val="21"/>
        </w:rPr>
        <w:t>（3）由于发包人原因对承包人、监理人造成的人员人身伤亡和财产损失；</w:t>
      </w:r>
    </w:p>
    <w:p>
      <w:pPr>
        <w:spacing w:line="360" w:lineRule="auto"/>
        <w:ind w:firstLine="420" w:firstLineChars="200"/>
        <w:jc w:val="left"/>
        <w:rPr>
          <w:rFonts w:ascii="宋体" w:hAnsi="宋体"/>
          <w:kern w:val="0"/>
          <w:szCs w:val="21"/>
        </w:rPr>
      </w:pPr>
      <w:r>
        <w:rPr>
          <w:rFonts w:hint="eastAsia" w:ascii="宋体" w:hAnsi="宋体"/>
          <w:kern w:val="0"/>
          <w:szCs w:val="21"/>
        </w:rPr>
        <w:t>（4）由于发包人原因造成的发包人自身人员的人身伤害以及财产损失。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6.1.9.2 承包人的安全责任</w:t>
      </w:r>
    </w:p>
    <w:p>
      <w:pPr>
        <w:spacing w:line="360" w:lineRule="auto"/>
        <w:ind w:firstLine="420" w:firstLineChars="200"/>
        <w:jc w:val="left"/>
        <w:rPr>
          <w:rFonts w:ascii="宋体" w:hAnsi="宋体"/>
          <w:kern w:val="0"/>
          <w:szCs w:val="21"/>
        </w:rPr>
      </w:pPr>
      <w:r>
        <w:rPr>
          <w:rFonts w:hint="eastAsia" w:ascii="宋体" w:hAnsi="宋体"/>
          <w:kern w:val="0"/>
          <w:szCs w:val="21"/>
        </w:rPr>
        <w:t>由于承包人原因在施工场地内及其毗邻地带造成的发包人、监理人以及第三者人员伤亡和财产损失，由承包人负责赔偿。</w:t>
      </w:r>
    </w:p>
    <w:p>
      <w:pPr>
        <w:pStyle w:val="7"/>
        <w:spacing w:before="0" w:beforeAutospacing="0" w:after="0" w:afterAutospacing="0" w:line="360" w:lineRule="auto"/>
        <w:ind w:firstLine="422" w:firstLineChars="200"/>
        <w:rPr>
          <w:sz w:val="21"/>
          <w:szCs w:val="21"/>
        </w:rPr>
      </w:pPr>
      <w:bookmarkStart w:id="652" w:name="_Toc351203540"/>
      <w:bookmarkStart w:id="653" w:name="_Toc532377226"/>
      <w:r>
        <w:rPr>
          <w:rFonts w:hint="eastAsia"/>
          <w:sz w:val="21"/>
          <w:szCs w:val="21"/>
        </w:rPr>
        <w:t>6</w:t>
      </w:r>
      <w:bookmarkStart w:id="654" w:name="_Toc337558765"/>
      <w:r>
        <w:rPr>
          <w:rFonts w:hint="eastAsia"/>
          <w:sz w:val="21"/>
          <w:szCs w:val="21"/>
        </w:rPr>
        <w:t>.2 职业健康</w:t>
      </w:r>
      <w:bookmarkEnd w:id="652"/>
      <w:bookmarkEnd w:id="653"/>
    </w:p>
    <w:bookmarkEnd w:id="65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6.2.1 劳动保护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承包人应按法律规定安排工作时间，保证其雇佣人员享有休息和休假的权利。因工程施工的特殊需要占用休假日或延长工作时间的，应不超过法律规定的限度，并按法律规定给予补休或付酬。</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6.2.2 生活条件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7"/>
        <w:spacing w:before="0" w:beforeAutospacing="0" w:after="0" w:afterAutospacing="0" w:line="360" w:lineRule="auto"/>
        <w:ind w:firstLine="422" w:firstLineChars="200"/>
        <w:rPr>
          <w:sz w:val="21"/>
          <w:szCs w:val="21"/>
        </w:rPr>
      </w:pPr>
      <w:bookmarkStart w:id="655" w:name="_Toc351203541"/>
      <w:bookmarkStart w:id="656" w:name="_Toc532377227"/>
      <w:r>
        <w:rPr>
          <w:rFonts w:hint="eastAsia"/>
          <w:sz w:val="21"/>
          <w:szCs w:val="21"/>
        </w:rPr>
        <w:t>6</w:t>
      </w:r>
      <w:bookmarkStart w:id="657" w:name="_Toc337558766"/>
      <w:r>
        <w:rPr>
          <w:rFonts w:hint="eastAsia"/>
          <w:sz w:val="21"/>
          <w:szCs w:val="21"/>
        </w:rPr>
        <w:t>.3 环境保护</w:t>
      </w:r>
      <w:bookmarkEnd w:id="655"/>
      <w:bookmarkEnd w:id="656"/>
    </w:p>
    <w:bookmarkEnd w:id="65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承包人应当承担因其原因引起的环境污染侵权损害赔偿责任，因上述环境污染引起纠纷而导致暂停施工的，由此增加的费用和（或）延误的工期由承包人承担。</w:t>
      </w:r>
    </w:p>
    <w:p>
      <w:pPr>
        <w:pStyle w:val="6"/>
        <w:keepNext/>
        <w:keepLines/>
        <w:spacing w:before="156" w:beforeLines="50" w:beforeAutospacing="0" w:after="156" w:afterLines="50" w:afterAutospacing="0" w:line="360" w:lineRule="auto"/>
        <w:jc w:val="both"/>
        <w:rPr>
          <w:bCs w:val="0"/>
          <w:kern w:val="2"/>
          <w:sz w:val="21"/>
          <w:szCs w:val="21"/>
        </w:rPr>
      </w:pPr>
      <w:bookmarkStart w:id="658" w:name="_Toc532377228"/>
      <w:bookmarkStart w:id="659" w:name="_Toc532375593"/>
      <w:bookmarkStart w:id="660" w:name="_Toc351203542"/>
      <w:r>
        <w:rPr>
          <w:rFonts w:hint="eastAsia"/>
          <w:kern w:val="2"/>
          <w:sz w:val="21"/>
          <w:szCs w:val="21"/>
        </w:rPr>
        <w:t>7</w:t>
      </w:r>
      <w:bookmarkStart w:id="661" w:name="_Toc337558767"/>
      <w:r>
        <w:rPr>
          <w:rFonts w:hint="eastAsia"/>
          <w:kern w:val="2"/>
          <w:sz w:val="21"/>
          <w:szCs w:val="21"/>
        </w:rPr>
        <w:t>. 工期和进度</w:t>
      </w:r>
      <w:bookmarkEnd w:id="658"/>
      <w:bookmarkEnd w:id="659"/>
      <w:bookmarkEnd w:id="660"/>
    </w:p>
    <w:bookmarkEnd w:id="661"/>
    <w:p>
      <w:pPr>
        <w:pStyle w:val="7"/>
        <w:spacing w:before="0" w:beforeAutospacing="0" w:after="0" w:afterAutospacing="0" w:line="360" w:lineRule="auto"/>
        <w:ind w:firstLine="422" w:firstLineChars="200"/>
        <w:rPr>
          <w:sz w:val="21"/>
          <w:szCs w:val="21"/>
        </w:rPr>
      </w:pPr>
      <w:bookmarkStart w:id="662" w:name="_Toc532377229"/>
      <w:bookmarkStart w:id="663" w:name="_Toc351203543"/>
      <w:r>
        <w:rPr>
          <w:rFonts w:hint="eastAsia"/>
          <w:sz w:val="21"/>
          <w:szCs w:val="21"/>
        </w:rPr>
        <w:t>7</w:t>
      </w:r>
      <w:bookmarkStart w:id="664" w:name="_Toc337558768"/>
      <w:bookmarkStart w:id="665" w:name="_Toc296503066"/>
      <w:bookmarkStart w:id="666" w:name="_Toc296346567"/>
      <w:r>
        <w:rPr>
          <w:rFonts w:hint="eastAsia"/>
          <w:sz w:val="21"/>
          <w:szCs w:val="21"/>
        </w:rPr>
        <w:t>.1施工组织设计</w:t>
      </w:r>
      <w:bookmarkEnd w:id="662"/>
      <w:bookmarkEnd w:id="663"/>
    </w:p>
    <w:bookmarkEnd w:id="66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7.1.1 施工组织设计的内容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施工组织设计应包含以下内容：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（1）施工方案；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（2）施工现场平面布置图；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（3）施工进度计划和保证措施；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（4）劳动力及材料供应计划；</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（5）施工机械设备的选用；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（6）质量保证体系及措施；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（7）安全生产、文明施工措施；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（8）环境保护、成本控制措施；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（9）合同当事人约定的其他内容。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7.1.2 施工组织设计的提交和修改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施工进度计划的编制和修改按照第7.2款〔施工进度计划〕执行。</w:t>
      </w:r>
    </w:p>
    <w:p>
      <w:pPr>
        <w:pStyle w:val="7"/>
        <w:spacing w:before="0" w:beforeAutospacing="0" w:after="0" w:afterAutospacing="0" w:line="360" w:lineRule="auto"/>
        <w:ind w:firstLine="422" w:firstLineChars="200"/>
        <w:rPr>
          <w:sz w:val="21"/>
          <w:szCs w:val="21"/>
        </w:rPr>
      </w:pPr>
      <w:bookmarkStart w:id="667" w:name="_Toc532377230"/>
      <w:bookmarkStart w:id="668" w:name="_Toc351203544"/>
      <w:r>
        <w:rPr>
          <w:rFonts w:hint="eastAsia"/>
          <w:sz w:val="21"/>
          <w:szCs w:val="21"/>
        </w:rPr>
        <w:t>7</w:t>
      </w:r>
      <w:bookmarkStart w:id="669" w:name="_Toc337558769"/>
      <w:r>
        <w:rPr>
          <w:rFonts w:hint="eastAsia"/>
          <w:sz w:val="21"/>
          <w:szCs w:val="21"/>
        </w:rPr>
        <w:t>.2 施工进度计划</w:t>
      </w:r>
      <w:bookmarkEnd w:id="667"/>
      <w:bookmarkEnd w:id="668"/>
    </w:p>
    <w:bookmarkEnd w:id="66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7.2.1 施工进度计划的编制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7.2.2 施工进度计划的修订</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7"/>
        <w:spacing w:before="0" w:beforeAutospacing="0" w:after="0" w:afterAutospacing="0" w:line="360" w:lineRule="auto"/>
        <w:ind w:firstLine="422" w:firstLineChars="200"/>
        <w:rPr>
          <w:sz w:val="21"/>
          <w:szCs w:val="21"/>
        </w:rPr>
      </w:pPr>
      <w:bookmarkStart w:id="670" w:name="_Toc532377231"/>
      <w:bookmarkStart w:id="671" w:name="_Toc351203545"/>
      <w:r>
        <w:rPr>
          <w:rFonts w:hint="eastAsia"/>
          <w:sz w:val="21"/>
          <w:szCs w:val="21"/>
        </w:rPr>
        <w:t>7</w:t>
      </w:r>
      <w:bookmarkStart w:id="672" w:name="_Toc337558770"/>
      <w:r>
        <w:rPr>
          <w:rFonts w:hint="eastAsia"/>
          <w:sz w:val="21"/>
          <w:szCs w:val="21"/>
        </w:rPr>
        <w:t>.3 开工</w:t>
      </w:r>
      <w:bookmarkEnd w:id="670"/>
      <w:bookmarkEnd w:id="671"/>
    </w:p>
    <w:p>
      <w:pPr>
        <w:spacing w:line="360" w:lineRule="auto"/>
        <w:ind w:firstLine="420" w:firstLineChars="200"/>
        <w:jc w:val="left"/>
        <w:rPr>
          <w:rFonts w:ascii="宋体" w:hAnsi="宋体"/>
          <w:kern w:val="0"/>
          <w:szCs w:val="21"/>
        </w:rPr>
      </w:pPr>
      <w:r>
        <w:rPr>
          <w:rFonts w:hint="eastAsia" w:ascii="宋体" w:hAnsi="宋体"/>
          <w:kern w:val="0"/>
          <w:szCs w:val="21"/>
        </w:rPr>
        <w:t>7.3.1 开工准备</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除专用合同条款另有约定外，合同当事人应按约定完成开工准备工作。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7.3.2 开工通知</w:t>
      </w:r>
    </w:p>
    <w:bookmarkEnd w:id="67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7"/>
        <w:spacing w:before="0" w:beforeAutospacing="0" w:after="0" w:afterAutospacing="0" w:line="360" w:lineRule="auto"/>
        <w:ind w:firstLine="422" w:firstLineChars="200"/>
        <w:rPr>
          <w:sz w:val="21"/>
          <w:szCs w:val="21"/>
        </w:rPr>
      </w:pPr>
      <w:bookmarkStart w:id="673" w:name="_Toc351203546"/>
      <w:bookmarkStart w:id="674" w:name="_Toc532377232"/>
      <w:r>
        <w:rPr>
          <w:rFonts w:hint="eastAsia"/>
          <w:sz w:val="21"/>
          <w:szCs w:val="21"/>
        </w:rPr>
        <w:t>7.4测量放线</w:t>
      </w:r>
      <w:bookmarkEnd w:id="673"/>
      <w:bookmarkEnd w:id="674"/>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施工过程中对施工现场内水准点等测量标志物的保护工作由承包人负责。</w:t>
      </w:r>
      <w:bookmarkStart w:id="675" w:name="_Toc351203547"/>
    </w:p>
    <w:p>
      <w:pPr>
        <w:pStyle w:val="7"/>
        <w:spacing w:before="0" w:beforeAutospacing="0" w:after="0" w:afterAutospacing="0" w:line="360" w:lineRule="auto"/>
        <w:ind w:firstLine="422" w:firstLineChars="200"/>
        <w:rPr>
          <w:sz w:val="21"/>
          <w:szCs w:val="21"/>
        </w:rPr>
      </w:pPr>
      <w:bookmarkStart w:id="676" w:name="_Toc532377233"/>
      <w:r>
        <w:rPr>
          <w:rFonts w:hint="eastAsia"/>
          <w:sz w:val="21"/>
          <w:szCs w:val="21"/>
        </w:rPr>
        <w:t>7</w:t>
      </w:r>
      <w:bookmarkEnd w:id="665"/>
      <w:bookmarkEnd w:id="666"/>
      <w:bookmarkStart w:id="677" w:name="_Toc337558772"/>
      <w:bookmarkStart w:id="678" w:name="_Toc296346574"/>
      <w:bookmarkStart w:id="679" w:name="_Toc296503073"/>
      <w:r>
        <w:rPr>
          <w:rFonts w:hint="eastAsia"/>
          <w:sz w:val="21"/>
          <w:szCs w:val="21"/>
        </w:rPr>
        <w:t>.5 工期延误</w:t>
      </w:r>
      <w:bookmarkEnd w:id="675"/>
      <w:bookmarkEnd w:id="676"/>
    </w:p>
    <w:bookmarkEnd w:id="677"/>
    <w:bookmarkEnd w:id="678"/>
    <w:bookmarkEnd w:id="679"/>
    <w:p>
      <w:pPr>
        <w:spacing w:line="360" w:lineRule="auto"/>
        <w:ind w:firstLine="420" w:firstLineChars="200"/>
        <w:jc w:val="left"/>
        <w:rPr>
          <w:rFonts w:ascii="宋体" w:hAnsi="宋体"/>
          <w:kern w:val="0"/>
          <w:szCs w:val="21"/>
        </w:rPr>
      </w:pPr>
      <w:r>
        <w:rPr>
          <w:rFonts w:hint="eastAsia" w:ascii="宋体" w:hAnsi="宋体"/>
          <w:kern w:val="0"/>
          <w:szCs w:val="21"/>
        </w:rPr>
        <w:t>7.5.1 因发包人原因导致工期延误</w:t>
      </w:r>
    </w:p>
    <w:p>
      <w:pPr>
        <w:spacing w:line="360" w:lineRule="auto"/>
        <w:ind w:firstLine="420" w:firstLineChars="200"/>
        <w:jc w:val="left"/>
        <w:rPr>
          <w:rFonts w:ascii="宋体" w:hAnsi="宋体"/>
          <w:kern w:val="0"/>
          <w:szCs w:val="21"/>
        </w:rPr>
      </w:pPr>
      <w:r>
        <w:rPr>
          <w:rFonts w:hint="eastAsia" w:ascii="宋体" w:hAnsi="宋体"/>
          <w:kern w:val="0"/>
          <w:szCs w:val="21"/>
        </w:rPr>
        <w:t xml:space="preserve">在合同履行过程中，因下列情况导致工期延误和（或）费用增加的，由发包人承担由此延误的工期和（或）增加的费用，且发包人应支付承包人合理的利润： </w:t>
      </w:r>
    </w:p>
    <w:p>
      <w:pPr>
        <w:spacing w:line="360" w:lineRule="auto"/>
        <w:ind w:firstLine="420" w:firstLineChars="200"/>
        <w:jc w:val="left"/>
        <w:rPr>
          <w:rFonts w:ascii="宋体" w:hAnsi="宋体"/>
          <w:kern w:val="0"/>
          <w:szCs w:val="21"/>
        </w:rPr>
      </w:pPr>
      <w:r>
        <w:rPr>
          <w:rFonts w:hint="eastAsia" w:ascii="宋体" w:hAnsi="宋体"/>
          <w:kern w:val="0"/>
          <w:szCs w:val="21"/>
        </w:rPr>
        <w:t>（1）发包人未能按合同约定提供图纸或所提供图纸不符合合同约定的；</w:t>
      </w:r>
    </w:p>
    <w:p>
      <w:pPr>
        <w:spacing w:line="360" w:lineRule="auto"/>
        <w:ind w:firstLine="420" w:firstLineChars="200"/>
        <w:jc w:val="left"/>
        <w:rPr>
          <w:rFonts w:ascii="宋体" w:hAnsi="宋体"/>
          <w:kern w:val="0"/>
          <w:szCs w:val="21"/>
        </w:rPr>
      </w:pPr>
      <w:r>
        <w:rPr>
          <w:rFonts w:hint="eastAsia" w:ascii="宋体" w:hAnsi="宋体"/>
          <w:kern w:val="0"/>
          <w:szCs w:val="21"/>
        </w:rPr>
        <w:t>（2）发包人未能按合同约定提供施工现场、施工条件、基础资料、许可、批准等开工条件的；</w:t>
      </w:r>
    </w:p>
    <w:p>
      <w:pPr>
        <w:spacing w:line="360" w:lineRule="auto"/>
        <w:ind w:firstLine="420" w:firstLineChars="200"/>
        <w:jc w:val="left"/>
        <w:rPr>
          <w:rFonts w:ascii="宋体" w:hAnsi="宋体"/>
          <w:kern w:val="0"/>
          <w:szCs w:val="21"/>
        </w:rPr>
      </w:pPr>
      <w:r>
        <w:rPr>
          <w:rFonts w:hint="eastAsia" w:ascii="宋体" w:hAnsi="宋体"/>
          <w:kern w:val="0"/>
          <w:szCs w:val="21"/>
        </w:rPr>
        <w:t>（3）发包人提供的测量基准点、基准线和水准点及其书面资料存在错误或疏漏的；</w:t>
      </w:r>
    </w:p>
    <w:p>
      <w:pPr>
        <w:spacing w:line="360" w:lineRule="auto"/>
        <w:ind w:firstLine="420" w:firstLineChars="200"/>
        <w:jc w:val="left"/>
        <w:rPr>
          <w:rFonts w:ascii="宋体" w:hAnsi="宋体"/>
          <w:kern w:val="0"/>
          <w:szCs w:val="21"/>
        </w:rPr>
      </w:pPr>
      <w:r>
        <w:rPr>
          <w:rFonts w:hint="eastAsia" w:ascii="宋体" w:hAnsi="宋体"/>
          <w:kern w:val="0"/>
          <w:szCs w:val="21"/>
        </w:rPr>
        <w:t>（4）发包人未能在计划开工日期之日起7天内同意下达开工通知的；</w:t>
      </w:r>
    </w:p>
    <w:p>
      <w:pPr>
        <w:spacing w:line="360" w:lineRule="auto"/>
        <w:ind w:firstLine="420" w:firstLineChars="200"/>
        <w:jc w:val="left"/>
        <w:rPr>
          <w:rFonts w:ascii="宋体" w:hAnsi="宋体"/>
          <w:kern w:val="0"/>
          <w:szCs w:val="21"/>
        </w:rPr>
      </w:pPr>
      <w:r>
        <w:rPr>
          <w:rFonts w:hint="eastAsia" w:ascii="宋体" w:hAnsi="宋体"/>
          <w:kern w:val="0"/>
          <w:szCs w:val="21"/>
        </w:rPr>
        <w:t>（5）发包人未能按合同约定日期支付工程预付款、进度款或竣工结算款的；</w:t>
      </w:r>
    </w:p>
    <w:p>
      <w:pPr>
        <w:spacing w:line="360" w:lineRule="auto"/>
        <w:ind w:firstLine="420" w:firstLineChars="200"/>
        <w:jc w:val="left"/>
        <w:rPr>
          <w:rFonts w:ascii="宋体" w:hAnsi="宋体"/>
          <w:kern w:val="0"/>
          <w:szCs w:val="21"/>
        </w:rPr>
      </w:pPr>
      <w:r>
        <w:rPr>
          <w:rFonts w:hint="eastAsia" w:ascii="宋体" w:hAnsi="宋体"/>
          <w:kern w:val="0"/>
          <w:szCs w:val="21"/>
        </w:rPr>
        <w:t>（6）监理人未按合同约定发出指示、批准等文件的；</w:t>
      </w:r>
    </w:p>
    <w:p>
      <w:pPr>
        <w:spacing w:line="360" w:lineRule="auto"/>
        <w:ind w:firstLine="420" w:firstLineChars="200"/>
        <w:jc w:val="left"/>
        <w:rPr>
          <w:rFonts w:ascii="宋体" w:hAnsi="宋体"/>
          <w:kern w:val="0"/>
          <w:szCs w:val="21"/>
        </w:rPr>
      </w:pPr>
      <w:r>
        <w:rPr>
          <w:rFonts w:hint="eastAsia" w:ascii="宋体" w:hAnsi="宋体"/>
          <w:kern w:val="0"/>
          <w:szCs w:val="21"/>
        </w:rPr>
        <w:t>（7）专用合同条款中约定的其他情形。</w:t>
      </w:r>
    </w:p>
    <w:p>
      <w:pPr>
        <w:spacing w:line="360" w:lineRule="auto"/>
        <w:ind w:firstLine="420" w:firstLineChars="200"/>
        <w:jc w:val="left"/>
        <w:rPr>
          <w:rFonts w:ascii="宋体" w:hAnsi="宋体"/>
          <w:kern w:val="0"/>
          <w:szCs w:val="21"/>
        </w:rPr>
      </w:pPr>
      <w:r>
        <w:rPr>
          <w:rFonts w:hint="eastAsia" w:ascii="宋体" w:hAnsi="宋体"/>
          <w:kern w:val="0"/>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7.5.2 因承包人原因导致工期延误</w:t>
      </w:r>
    </w:p>
    <w:p>
      <w:pPr>
        <w:autoSpaceDE w:val="0"/>
        <w:autoSpaceDN w:val="0"/>
        <w:spacing w:line="360" w:lineRule="auto"/>
        <w:ind w:firstLine="420" w:firstLineChars="200"/>
        <w:jc w:val="left"/>
        <w:rPr>
          <w:rFonts w:ascii="宋体" w:hAnsi="宋体"/>
          <w:kern w:val="0"/>
          <w:szCs w:val="21"/>
        </w:rPr>
      </w:pPr>
      <w:bookmarkStart w:id="680" w:name="_Toc296346577"/>
      <w:bookmarkStart w:id="681" w:name="_Toc296503076"/>
      <w:r>
        <w:rPr>
          <w:rFonts w:hint="eastAsia" w:ascii="宋体" w:hAnsi="宋体"/>
          <w:kern w:val="0"/>
          <w:szCs w:val="21"/>
        </w:rPr>
        <w:t>因</w:t>
      </w:r>
      <w:bookmarkEnd w:id="680"/>
      <w:bookmarkEnd w:id="681"/>
      <w:r>
        <w:rPr>
          <w:rFonts w:hint="eastAsia" w:ascii="宋体" w:hAnsi="宋体"/>
          <w:kern w:val="0"/>
          <w:szCs w:val="21"/>
        </w:rPr>
        <w:t>承包人原因造成工期延误的，可以在专用合同条款中约定逾期竣工违约金的计算方法和逾期竣工违约金的上限。承包人支付逾期竣工违约金后，不免除承包人继续完成工程及修补缺陷的义务。</w:t>
      </w:r>
    </w:p>
    <w:p>
      <w:pPr>
        <w:pStyle w:val="7"/>
        <w:spacing w:before="0" w:beforeAutospacing="0" w:after="0" w:afterAutospacing="0" w:line="360" w:lineRule="auto"/>
        <w:ind w:firstLine="422" w:firstLineChars="200"/>
        <w:rPr>
          <w:sz w:val="21"/>
          <w:szCs w:val="21"/>
        </w:rPr>
      </w:pPr>
      <w:bookmarkStart w:id="682" w:name="_Toc351203548"/>
      <w:bookmarkStart w:id="683" w:name="_Toc532377234"/>
      <w:r>
        <w:rPr>
          <w:rFonts w:hint="eastAsia"/>
          <w:sz w:val="21"/>
          <w:szCs w:val="21"/>
        </w:rPr>
        <w:t>7</w:t>
      </w:r>
      <w:bookmarkStart w:id="684" w:name="_Toc337558773"/>
      <w:bookmarkStart w:id="685" w:name="_Toc296346575"/>
      <w:bookmarkStart w:id="686" w:name="_Toc296503074"/>
      <w:bookmarkStart w:id="687" w:name="_Toc296346578"/>
      <w:bookmarkStart w:id="688" w:name="_Toc296503077"/>
      <w:r>
        <w:rPr>
          <w:rFonts w:hint="eastAsia"/>
          <w:sz w:val="21"/>
          <w:szCs w:val="21"/>
        </w:rPr>
        <w:t>.6 不利物质条件</w:t>
      </w:r>
      <w:bookmarkEnd w:id="682"/>
      <w:bookmarkEnd w:id="683"/>
    </w:p>
    <w:bookmarkEnd w:id="684"/>
    <w:bookmarkEnd w:id="685"/>
    <w:bookmarkEnd w:id="686"/>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pStyle w:val="7"/>
        <w:spacing w:before="0" w:beforeAutospacing="0" w:after="0" w:afterAutospacing="0" w:line="360" w:lineRule="auto"/>
        <w:ind w:firstLine="422" w:firstLineChars="200"/>
        <w:rPr>
          <w:sz w:val="21"/>
          <w:szCs w:val="21"/>
        </w:rPr>
      </w:pPr>
      <w:bookmarkStart w:id="689" w:name="_Toc351203549"/>
      <w:bookmarkStart w:id="690" w:name="_Toc532377235"/>
      <w:r>
        <w:rPr>
          <w:rFonts w:hint="eastAsia"/>
          <w:sz w:val="21"/>
          <w:szCs w:val="21"/>
        </w:rPr>
        <w:t>7</w:t>
      </w:r>
      <w:bookmarkStart w:id="691" w:name="_Toc296346576"/>
      <w:bookmarkStart w:id="692" w:name="_Toc296503075"/>
      <w:bookmarkStart w:id="693" w:name="_Toc337558774"/>
      <w:r>
        <w:rPr>
          <w:rFonts w:hint="eastAsia"/>
          <w:sz w:val="21"/>
          <w:szCs w:val="21"/>
        </w:rPr>
        <w:t>.7 异常恶劣的气候条件</w:t>
      </w:r>
      <w:bookmarkEnd w:id="689"/>
      <w:bookmarkEnd w:id="690"/>
    </w:p>
    <w:bookmarkEnd w:id="691"/>
    <w:bookmarkEnd w:id="692"/>
    <w:bookmarkEnd w:id="69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694" w:name="_Toc351203550"/>
    </w:p>
    <w:p>
      <w:pPr>
        <w:pStyle w:val="7"/>
        <w:spacing w:before="0" w:beforeAutospacing="0" w:after="0" w:afterAutospacing="0" w:line="360" w:lineRule="auto"/>
        <w:ind w:firstLine="422" w:firstLineChars="200"/>
        <w:rPr>
          <w:sz w:val="21"/>
          <w:szCs w:val="21"/>
        </w:rPr>
      </w:pPr>
      <w:bookmarkStart w:id="695" w:name="_Toc532377236"/>
      <w:r>
        <w:rPr>
          <w:rFonts w:hint="eastAsia"/>
          <w:sz w:val="21"/>
          <w:szCs w:val="21"/>
        </w:rPr>
        <w:t>7</w:t>
      </w:r>
      <w:bookmarkStart w:id="696" w:name="_Toc337558775"/>
      <w:r>
        <w:rPr>
          <w:rFonts w:hint="eastAsia"/>
          <w:sz w:val="21"/>
          <w:szCs w:val="21"/>
        </w:rPr>
        <w:t>.8 暂停施工</w:t>
      </w:r>
      <w:bookmarkEnd w:id="694"/>
      <w:bookmarkEnd w:id="695"/>
    </w:p>
    <w:bookmarkEnd w:id="687"/>
    <w:bookmarkEnd w:id="688"/>
    <w:bookmarkEnd w:id="696"/>
    <w:p>
      <w:pPr>
        <w:spacing w:line="360" w:lineRule="auto"/>
        <w:ind w:firstLine="420" w:firstLineChars="200"/>
        <w:jc w:val="left"/>
        <w:rPr>
          <w:rFonts w:ascii="宋体" w:hAnsi="宋体"/>
          <w:kern w:val="0"/>
          <w:szCs w:val="21"/>
        </w:rPr>
      </w:pPr>
      <w:r>
        <w:rPr>
          <w:rFonts w:hint="eastAsia" w:ascii="宋体" w:hAnsi="宋体"/>
          <w:kern w:val="0"/>
          <w:szCs w:val="21"/>
        </w:rPr>
        <w:t>7.8.1发包人原因引起的暂停施工</w:t>
      </w:r>
    </w:p>
    <w:p>
      <w:pPr>
        <w:spacing w:line="360" w:lineRule="auto"/>
        <w:ind w:firstLine="420" w:firstLineChars="200"/>
        <w:jc w:val="left"/>
        <w:rPr>
          <w:rFonts w:ascii="宋体" w:hAnsi="宋体"/>
          <w:kern w:val="0"/>
          <w:szCs w:val="21"/>
        </w:rPr>
      </w:pPr>
      <w:r>
        <w:rPr>
          <w:rFonts w:hint="eastAsia" w:ascii="宋体" w:hAnsi="宋体"/>
          <w:kern w:val="0"/>
          <w:szCs w:val="21"/>
        </w:rPr>
        <w:t>因发包人原因引起暂停施工的，监理人经发包人同意后，应及时下达暂停施工指示。情况紧急且监理人未及时下达暂停施工指示的，按照第7.8.4项〔紧急情况下的暂停施工〕执行。</w:t>
      </w:r>
    </w:p>
    <w:p>
      <w:pPr>
        <w:spacing w:line="360" w:lineRule="auto"/>
        <w:ind w:firstLine="420" w:firstLineChars="200"/>
        <w:jc w:val="left"/>
        <w:rPr>
          <w:rFonts w:ascii="宋体" w:hAnsi="宋体"/>
          <w:kern w:val="0"/>
          <w:szCs w:val="21"/>
        </w:rPr>
      </w:pPr>
      <w:r>
        <w:rPr>
          <w:rFonts w:hint="eastAsia" w:ascii="宋体" w:hAnsi="宋体"/>
          <w:kern w:val="0"/>
          <w:szCs w:val="21"/>
        </w:rPr>
        <w:t>因发包人原因引起的暂停施工，发包人应承担由此增加的费用和（或）延误的工期，并支付承包人合理的利润。</w:t>
      </w:r>
    </w:p>
    <w:p>
      <w:pPr>
        <w:spacing w:line="360" w:lineRule="auto"/>
        <w:ind w:firstLine="420" w:firstLineChars="200"/>
        <w:jc w:val="left"/>
        <w:rPr>
          <w:rFonts w:ascii="宋体" w:hAnsi="宋体"/>
          <w:kern w:val="0"/>
          <w:szCs w:val="21"/>
        </w:rPr>
      </w:pPr>
      <w:r>
        <w:rPr>
          <w:rFonts w:hint="eastAsia" w:ascii="宋体" w:hAnsi="宋体"/>
          <w:kern w:val="0"/>
          <w:szCs w:val="21"/>
        </w:rPr>
        <w:t>7.8.2 承包人原因引起的暂停施工</w:t>
      </w:r>
    </w:p>
    <w:p>
      <w:pPr>
        <w:spacing w:line="360" w:lineRule="auto"/>
        <w:ind w:firstLine="420" w:firstLineChars="200"/>
        <w:jc w:val="left"/>
        <w:rPr>
          <w:rFonts w:ascii="宋体" w:hAnsi="宋体"/>
          <w:kern w:val="0"/>
          <w:szCs w:val="21"/>
        </w:rPr>
      </w:pPr>
      <w:r>
        <w:rPr>
          <w:rFonts w:hint="eastAsia" w:ascii="宋体" w:hAnsi="宋体"/>
          <w:kern w:val="0"/>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360" w:lineRule="auto"/>
        <w:ind w:firstLine="420" w:firstLineChars="200"/>
        <w:jc w:val="left"/>
        <w:rPr>
          <w:rFonts w:ascii="宋体" w:hAnsi="宋体"/>
          <w:kern w:val="0"/>
          <w:szCs w:val="21"/>
        </w:rPr>
      </w:pPr>
      <w:r>
        <w:rPr>
          <w:rFonts w:hint="eastAsia" w:ascii="宋体" w:hAnsi="宋体"/>
          <w:kern w:val="0"/>
          <w:szCs w:val="21"/>
        </w:rPr>
        <w:t>7.8.3 指示暂停施工</w:t>
      </w:r>
    </w:p>
    <w:p>
      <w:pPr>
        <w:spacing w:line="360" w:lineRule="auto"/>
        <w:ind w:firstLine="420" w:firstLineChars="200"/>
        <w:jc w:val="left"/>
        <w:rPr>
          <w:rFonts w:ascii="宋体" w:hAnsi="宋体"/>
          <w:kern w:val="0"/>
          <w:szCs w:val="21"/>
        </w:rPr>
      </w:pPr>
      <w:r>
        <w:rPr>
          <w:rFonts w:hint="eastAsia" w:ascii="宋体" w:hAnsi="宋体"/>
          <w:kern w:val="0"/>
          <w:szCs w:val="21"/>
        </w:rPr>
        <w:t>监理人认为有必要时，并经发包人批准后，可向承包人作出暂停施工的指示，承包人应按监理人指示暂停施工。</w:t>
      </w:r>
    </w:p>
    <w:p>
      <w:pPr>
        <w:spacing w:line="360" w:lineRule="auto"/>
        <w:ind w:firstLine="420" w:firstLineChars="200"/>
        <w:jc w:val="left"/>
        <w:rPr>
          <w:rFonts w:ascii="宋体" w:hAnsi="宋体"/>
          <w:kern w:val="0"/>
          <w:szCs w:val="21"/>
        </w:rPr>
      </w:pPr>
      <w:r>
        <w:rPr>
          <w:rFonts w:hint="eastAsia" w:ascii="宋体" w:hAnsi="宋体"/>
          <w:kern w:val="0"/>
          <w:szCs w:val="21"/>
        </w:rPr>
        <w:t>7.8.4 紧急情况下的暂停施工</w:t>
      </w:r>
    </w:p>
    <w:p>
      <w:pPr>
        <w:spacing w:line="360" w:lineRule="auto"/>
        <w:ind w:firstLine="420" w:firstLineChars="200"/>
        <w:jc w:val="left"/>
        <w:rPr>
          <w:rFonts w:ascii="宋体" w:hAnsi="宋体"/>
          <w:kern w:val="0"/>
          <w:szCs w:val="21"/>
        </w:rPr>
      </w:pPr>
      <w:r>
        <w:rPr>
          <w:rFonts w:hint="eastAsia" w:ascii="宋体" w:hAnsi="宋体"/>
          <w:kern w:val="0"/>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360" w:lineRule="auto"/>
        <w:ind w:firstLine="420" w:firstLineChars="200"/>
        <w:jc w:val="left"/>
        <w:rPr>
          <w:rFonts w:ascii="宋体" w:hAnsi="宋体"/>
          <w:kern w:val="0"/>
          <w:szCs w:val="21"/>
        </w:rPr>
      </w:pPr>
      <w:r>
        <w:rPr>
          <w:rFonts w:hint="eastAsia" w:ascii="宋体" w:hAnsi="宋体"/>
          <w:kern w:val="0"/>
          <w:szCs w:val="21"/>
        </w:rPr>
        <w:t>7.8.5 暂停施工后的复工</w:t>
      </w:r>
    </w:p>
    <w:p>
      <w:pPr>
        <w:spacing w:line="360" w:lineRule="auto"/>
        <w:ind w:firstLine="420" w:firstLineChars="200"/>
        <w:jc w:val="left"/>
        <w:rPr>
          <w:rFonts w:ascii="宋体" w:hAnsi="宋体"/>
          <w:kern w:val="0"/>
          <w:szCs w:val="21"/>
        </w:rPr>
      </w:pPr>
      <w:r>
        <w:rPr>
          <w:rFonts w:hint="eastAsia" w:ascii="宋体" w:hAnsi="宋体"/>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ind w:firstLine="420" w:firstLineChars="200"/>
        <w:jc w:val="left"/>
        <w:rPr>
          <w:rFonts w:ascii="宋体" w:hAnsi="宋体"/>
          <w:kern w:val="0"/>
          <w:szCs w:val="21"/>
        </w:rPr>
      </w:pPr>
      <w:r>
        <w:rPr>
          <w:rFonts w:hint="eastAsia" w:ascii="宋体" w:hAnsi="宋体"/>
          <w:kern w:val="0"/>
          <w:szCs w:val="21"/>
        </w:rPr>
        <w:t>承包人无故拖延和拒绝复工的，承包人承担由此增加的费用和（或）延误的工期；因发包人原因无法按时复工的，按照第7.5.1项〔因发包人原因导致工期延误〕约定办理。</w:t>
      </w:r>
    </w:p>
    <w:p>
      <w:pPr>
        <w:spacing w:line="360" w:lineRule="auto"/>
        <w:ind w:firstLine="420" w:firstLineChars="200"/>
        <w:jc w:val="left"/>
        <w:rPr>
          <w:rFonts w:ascii="宋体" w:hAnsi="宋体"/>
          <w:kern w:val="0"/>
          <w:szCs w:val="21"/>
        </w:rPr>
      </w:pPr>
      <w:r>
        <w:rPr>
          <w:rFonts w:hint="eastAsia" w:ascii="宋体" w:hAnsi="宋体"/>
          <w:kern w:val="0"/>
          <w:szCs w:val="21"/>
        </w:rPr>
        <w:t>7.8.6 暂停施工持续56天以上</w:t>
      </w:r>
    </w:p>
    <w:p>
      <w:pPr>
        <w:spacing w:line="360" w:lineRule="auto"/>
        <w:ind w:firstLine="420" w:firstLineChars="200"/>
        <w:jc w:val="left"/>
        <w:rPr>
          <w:rFonts w:ascii="宋体" w:hAnsi="宋体"/>
          <w:kern w:val="0"/>
          <w:szCs w:val="21"/>
        </w:rPr>
      </w:pPr>
      <w:r>
        <w:rPr>
          <w:rFonts w:hint="eastAsia" w:ascii="宋体" w:hAnsi="宋体"/>
          <w:kern w:val="0"/>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360" w:lineRule="auto"/>
        <w:ind w:firstLine="420" w:firstLineChars="200"/>
        <w:jc w:val="left"/>
        <w:rPr>
          <w:rFonts w:ascii="宋体" w:hAnsi="宋体"/>
          <w:kern w:val="0"/>
          <w:szCs w:val="21"/>
        </w:rPr>
      </w:pPr>
      <w:r>
        <w:rPr>
          <w:rFonts w:hint="eastAsia" w:ascii="宋体" w:hAnsi="宋体"/>
          <w:kern w:val="0"/>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360" w:lineRule="auto"/>
        <w:ind w:firstLine="420" w:firstLineChars="200"/>
        <w:jc w:val="left"/>
        <w:rPr>
          <w:rFonts w:ascii="宋体" w:hAnsi="宋体"/>
          <w:kern w:val="0"/>
          <w:szCs w:val="21"/>
        </w:rPr>
      </w:pPr>
      <w:r>
        <w:rPr>
          <w:rFonts w:hint="eastAsia" w:ascii="宋体" w:hAnsi="宋体"/>
          <w:kern w:val="0"/>
          <w:szCs w:val="21"/>
        </w:rPr>
        <w:t>7.8.7 暂停施工期间的工程照管</w:t>
      </w:r>
    </w:p>
    <w:p>
      <w:pPr>
        <w:spacing w:line="360" w:lineRule="auto"/>
        <w:ind w:firstLine="420" w:firstLineChars="200"/>
        <w:jc w:val="left"/>
        <w:rPr>
          <w:rFonts w:ascii="宋体" w:hAnsi="宋体"/>
          <w:kern w:val="0"/>
          <w:szCs w:val="21"/>
        </w:rPr>
      </w:pPr>
      <w:r>
        <w:rPr>
          <w:rFonts w:hint="eastAsia" w:ascii="宋体" w:hAnsi="宋体"/>
          <w:kern w:val="0"/>
          <w:szCs w:val="21"/>
        </w:rPr>
        <w:t>暂停施工期间，承包人应负责妥善照管工程并提供安全保障，由此增加的费用由责任方承担。</w:t>
      </w:r>
    </w:p>
    <w:p>
      <w:pPr>
        <w:spacing w:line="360" w:lineRule="auto"/>
        <w:ind w:firstLine="420" w:firstLineChars="200"/>
        <w:jc w:val="left"/>
        <w:rPr>
          <w:rFonts w:ascii="宋体" w:hAnsi="宋体"/>
          <w:kern w:val="0"/>
          <w:szCs w:val="21"/>
        </w:rPr>
      </w:pPr>
      <w:r>
        <w:rPr>
          <w:rFonts w:hint="eastAsia" w:ascii="宋体" w:hAnsi="宋体"/>
          <w:kern w:val="0"/>
          <w:szCs w:val="21"/>
        </w:rPr>
        <w:t>7.8.8 暂停施工的措施</w:t>
      </w:r>
    </w:p>
    <w:p>
      <w:pPr>
        <w:spacing w:line="360" w:lineRule="auto"/>
        <w:ind w:firstLine="420" w:firstLineChars="200"/>
        <w:jc w:val="left"/>
        <w:rPr>
          <w:rFonts w:ascii="宋体" w:hAnsi="宋体"/>
          <w:kern w:val="0"/>
          <w:szCs w:val="21"/>
        </w:rPr>
      </w:pPr>
      <w:r>
        <w:rPr>
          <w:rFonts w:hint="eastAsia" w:ascii="宋体" w:hAnsi="宋体"/>
          <w:kern w:val="0"/>
          <w:szCs w:val="21"/>
        </w:rPr>
        <w:t>暂停施工期间，发包人和承包人均应采取必要的措施确保工程质量及安全，防止因暂停施工扩大损失。</w:t>
      </w:r>
    </w:p>
    <w:p>
      <w:pPr>
        <w:pStyle w:val="7"/>
        <w:spacing w:before="0" w:beforeAutospacing="0" w:after="0" w:afterAutospacing="0" w:line="360" w:lineRule="auto"/>
        <w:ind w:firstLine="422" w:firstLineChars="200"/>
        <w:rPr>
          <w:sz w:val="21"/>
          <w:szCs w:val="21"/>
        </w:rPr>
      </w:pPr>
      <w:bookmarkStart w:id="697" w:name="_Toc532377237"/>
      <w:bookmarkStart w:id="698" w:name="_Toc351203551"/>
      <w:r>
        <w:rPr>
          <w:rFonts w:hint="eastAsia"/>
          <w:sz w:val="21"/>
          <w:szCs w:val="21"/>
        </w:rPr>
        <w:t>7.9提前竣工</w:t>
      </w:r>
      <w:bookmarkEnd w:id="697"/>
      <w:bookmarkEnd w:id="698"/>
    </w:p>
    <w:p>
      <w:pPr>
        <w:spacing w:line="360" w:lineRule="auto"/>
        <w:ind w:firstLine="420" w:firstLineChars="200"/>
        <w:jc w:val="left"/>
        <w:rPr>
          <w:rFonts w:ascii="宋体" w:hAnsi="宋体"/>
          <w:kern w:val="0"/>
          <w:szCs w:val="21"/>
        </w:rPr>
      </w:pPr>
      <w:r>
        <w:rPr>
          <w:rFonts w:hint="eastAsia" w:ascii="宋体" w:hAnsi="宋体"/>
          <w:kern w:val="0"/>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360" w:lineRule="auto"/>
        <w:ind w:firstLine="420" w:firstLineChars="200"/>
        <w:jc w:val="left"/>
        <w:rPr>
          <w:rFonts w:ascii="宋体" w:hAnsi="宋体"/>
          <w:kern w:val="0"/>
          <w:szCs w:val="21"/>
        </w:rPr>
      </w:pPr>
      <w:r>
        <w:rPr>
          <w:rFonts w:hint="eastAsia" w:ascii="宋体" w:hAnsi="宋体"/>
          <w:kern w:val="0"/>
          <w:szCs w:val="21"/>
        </w:rPr>
        <w:t>7.9.2 发包人要求承包人提前竣工，或承包人提出提前竣工的建议能够给发包人带来效益的，合同当事人可以在专用合同条款中约定提前竣工的奖励。</w:t>
      </w:r>
    </w:p>
    <w:p>
      <w:pPr>
        <w:pStyle w:val="6"/>
        <w:keepNext/>
        <w:keepLines/>
        <w:spacing w:before="156" w:beforeLines="50" w:beforeAutospacing="0" w:after="156" w:afterLines="50" w:afterAutospacing="0" w:line="360" w:lineRule="auto"/>
        <w:jc w:val="both"/>
        <w:rPr>
          <w:bCs w:val="0"/>
          <w:kern w:val="2"/>
          <w:sz w:val="21"/>
          <w:szCs w:val="21"/>
        </w:rPr>
      </w:pPr>
      <w:bookmarkStart w:id="699" w:name="_Toc532375594"/>
      <w:bookmarkStart w:id="700" w:name="_Toc351203552"/>
      <w:bookmarkStart w:id="701" w:name="_Toc532377238"/>
      <w:r>
        <w:rPr>
          <w:rFonts w:hint="eastAsia"/>
          <w:kern w:val="2"/>
          <w:sz w:val="21"/>
          <w:szCs w:val="21"/>
        </w:rPr>
        <w:t>8</w:t>
      </w:r>
      <w:bookmarkStart w:id="702" w:name="_Toc296503058"/>
      <w:bookmarkStart w:id="703" w:name="_Toc337558776"/>
      <w:bookmarkStart w:id="704" w:name="_Toc296346559"/>
      <w:r>
        <w:rPr>
          <w:rFonts w:hint="eastAsia"/>
          <w:kern w:val="2"/>
          <w:sz w:val="21"/>
          <w:szCs w:val="21"/>
        </w:rPr>
        <w:t>. 材料与设备</w:t>
      </w:r>
      <w:bookmarkEnd w:id="699"/>
      <w:bookmarkEnd w:id="700"/>
      <w:bookmarkEnd w:id="701"/>
    </w:p>
    <w:bookmarkEnd w:id="702"/>
    <w:bookmarkEnd w:id="703"/>
    <w:bookmarkEnd w:id="704"/>
    <w:p>
      <w:pPr>
        <w:pStyle w:val="7"/>
        <w:spacing w:before="0" w:beforeAutospacing="0" w:after="0" w:afterAutospacing="0" w:line="360" w:lineRule="auto"/>
        <w:ind w:firstLine="422" w:firstLineChars="200"/>
        <w:rPr>
          <w:sz w:val="21"/>
          <w:szCs w:val="21"/>
        </w:rPr>
      </w:pPr>
      <w:bookmarkStart w:id="705" w:name="_Toc351203553"/>
      <w:bookmarkStart w:id="706" w:name="_Toc532377239"/>
      <w:r>
        <w:rPr>
          <w:rFonts w:hint="eastAsia"/>
          <w:sz w:val="21"/>
          <w:szCs w:val="21"/>
        </w:rPr>
        <w:t>8</w:t>
      </w:r>
      <w:bookmarkStart w:id="707" w:name="_Toc296503059"/>
      <w:bookmarkStart w:id="708" w:name="_Toc337558777"/>
      <w:bookmarkStart w:id="709" w:name="_Toc296346560"/>
      <w:bookmarkStart w:id="710" w:name="_Toc468936960"/>
      <w:r>
        <w:rPr>
          <w:rFonts w:hint="eastAsia"/>
          <w:sz w:val="21"/>
          <w:szCs w:val="21"/>
        </w:rPr>
        <w:t>.1发包人供应材料与工程设备</w:t>
      </w:r>
      <w:bookmarkEnd w:id="705"/>
      <w:bookmarkEnd w:id="706"/>
    </w:p>
    <w:bookmarkEnd w:id="707"/>
    <w:bookmarkEnd w:id="708"/>
    <w:bookmarkEnd w:id="70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pStyle w:val="7"/>
        <w:spacing w:before="0" w:beforeAutospacing="0" w:after="0" w:afterAutospacing="0" w:line="360" w:lineRule="auto"/>
        <w:ind w:firstLine="422" w:firstLineChars="200"/>
        <w:rPr>
          <w:sz w:val="21"/>
          <w:szCs w:val="21"/>
        </w:rPr>
      </w:pPr>
      <w:bookmarkStart w:id="711" w:name="_Toc532377240"/>
      <w:r>
        <w:rPr>
          <w:rFonts w:hint="eastAsia"/>
          <w:sz w:val="21"/>
          <w:szCs w:val="21"/>
        </w:rPr>
        <w:t>8.2承包人采购材料与工程设备</w:t>
      </w:r>
      <w:bookmarkEnd w:id="711"/>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pStyle w:val="7"/>
        <w:spacing w:before="0" w:beforeAutospacing="0" w:after="0" w:afterAutospacing="0" w:line="360" w:lineRule="auto"/>
        <w:ind w:firstLine="422" w:firstLineChars="200"/>
        <w:rPr>
          <w:sz w:val="21"/>
          <w:szCs w:val="21"/>
        </w:rPr>
      </w:pPr>
      <w:bookmarkStart w:id="712" w:name="_Toc532377241"/>
      <w:bookmarkStart w:id="713" w:name="_Toc351203555"/>
      <w:r>
        <w:rPr>
          <w:rFonts w:hint="eastAsia"/>
          <w:sz w:val="21"/>
          <w:szCs w:val="21"/>
        </w:rPr>
        <w:t>8</w:t>
      </w:r>
      <w:bookmarkStart w:id="714" w:name="_Toc296346562"/>
      <w:bookmarkStart w:id="715" w:name="_Toc296503061"/>
      <w:bookmarkStart w:id="716" w:name="_Toc337558779"/>
      <w:r>
        <w:rPr>
          <w:rFonts w:hint="eastAsia"/>
          <w:sz w:val="21"/>
          <w:szCs w:val="21"/>
        </w:rPr>
        <w:t>.3材料与工程设备的接收与拒收</w:t>
      </w:r>
      <w:bookmarkEnd w:id="712"/>
      <w:bookmarkEnd w:id="713"/>
    </w:p>
    <w:bookmarkEnd w:id="714"/>
    <w:bookmarkEnd w:id="715"/>
    <w:bookmarkEnd w:id="716"/>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发包人提供的材料和工程设备的规格、数量或质量不符合合同约定的，或因发包人原因导致交货日期延误或交货地点变更等情况的，按照第16.1款〔发包人违约〕约定办理。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8.3.2 承包人采购的材料和工程设备，应保证产品质量合格，承包人应在材料和工程设备到货前24小时通知监理人检验。承</w:t>
      </w:r>
      <w:bookmarkStart w:id="717" w:name="_Toc250655469"/>
      <w:r>
        <w:rPr>
          <w:rFonts w:hint="eastAsia" w:ascii="宋体" w:hAnsi="宋体"/>
          <w:kern w:val="0"/>
          <w:szCs w:val="21"/>
        </w:rPr>
        <w:t>包人进行永久设备、材料的制造和生产的，应符合相关质量标准，并向监理人提交材料的样本以及有关资料，并应在使用该材料或工程设备之前获得监理人同意。</w:t>
      </w:r>
    </w:p>
    <w:bookmarkEnd w:id="71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7"/>
        <w:spacing w:before="0" w:beforeAutospacing="0" w:after="0" w:afterAutospacing="0" w:line="360" w:lineRule="auto"/>
        <w:ind w:firstLine="422" w:firstLineChars="200"/>
        <w:rPr>
          <w:sz w:val="21"/>
          <w:szCs w:val="21"/>
        </w:rPr>
      </w:pPr>
      <w:bookmarkStart w:id="718" w:name="_Toc351203556"/>
      <w:bookmarkStart w:id="719" w:name="_Toc532377242"/>
      <w:r>
        <w:rPr>
          <w:rFonts w:hint="eastAsia"/>
          <w:sz w:val="21"/>
          <w:szCs w:val="21"/>
        </w:rPr>
        <w:t>8</w:t>
      </w:r>
      <w:bookmarkStart w:id="720" w:name="_Toc337558780"/>
      <w:bookmarkStart w:id="721" w:name="_Toc296503062"/>
      <w:bookmarkStart w:id="722" w:name="_Toc296346563"/>
      <w:r>
        <w:rPr>
          <w:rFonts w:hint="eastAsia"/>
          <w:sz w:val="21"/>
          <w:szCs w:val="21"/>
        </w:rPr>
        <w:t>.4材料与工程设备的保管与使用</w:t>
      </w:r>
      <w:bookmarkEnd w:id="718"/>
      <w:bookmarkEnd w:id="719"/>
    </w:p>
    <w:bookmarkEnd w:id="720"/>
    <w:bookmarkEnd w:id="721"/>
    <w:bookmarkEnd w:id="72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8.4.1 发包人供应材料与工程设备的保管与使用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发包人供应的材料和工程设备使用前，由承包人负责检验，检验费用由发包人承担，不合格的不得使用。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8.4.2 承包人采购材料与工程设备的保管与使用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发包人或监理人发现承包人使用不符合设计或有关标准要求的材料和工程设备时，有权要求承包人进行修复、拆除或重新采购，由此增加的费用和（或）延误的工期，由承包人承担。</w:t>
      </w:r>
    </w:p>
    <w:p>
      <w:pPr>
        <w:pStyle w:val="7"/>
        <w:spacing w:before="0" w:beforeAutospacing="0" w:after="0" w:afterAutospacing="0" w:line="360" w:lineRule="auto"/>
        <w:ind w:firstLine="422" w:firstLineChars="200"/>
        <w:rPr>
          <w:sz w:val="21"/>
          <w:szCs w:val="21"/>
        </w:rPr>
      </w:pPr>
      <w:bookmarkStart w:id="723" w:name="_Toc351203557"/>
      <w:bookmarkStart w:id="724" w:name="_Toc532377243"/>
      <w:r>
        <w:rPr>
          <w:rFonts w:hint="eastAsia"/>
          <w:sz w:val="21"/>
          <w:szCs w:val="21"/>
        </w:rPr>
        <w:t>8.5禁止使用不合格的材料和工程设备</w:t>
      </w:r>
      <w:bookmarkEnd w:id="723"/>
      <w:bookmarkEnd w:id="724"/>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8.5.2 监理人发现承包人使用了不合格的材料和工程设备，承包人应按照监理人的指示立即改正，并禁止在工程中继续使用不合格的材料和工程设备。</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8.5.3 发包人提供的材料或工程设备不符合合同要求的，承包人有权拒绝，并可要求发包人更换，由此增加的费用和（或）延误的工期由发包人承担，并支付承包人合理的利润。</w:t>
      </w:r>
    </w:p>
    <w:p>
      <w:pPr>
        <w:pStyle w:val="7"/>
        <w:spacing w:before="0" w:beforeAutospacing="0" w:after="0" w:afterAutospacing="0" w:line="360" w:lineRule="auto"/>
        <w:ind w:firstLine="422" w:firstLineChars="200"/>
        <w:rPr>
          <w:sz w:val="21"/>
          <w:szCs w:val="21"/>
        </w:rPr>
      </w:pPr>
      <w:bookmarkStart w:id="725" w:name="_Toc532377244"/>
      <w:bookmarkStart w:id="726" w:name="_Toc351203558"/>
      <w:r>
        <w:rPr>
          <w:rFonts w:hint="eastAsia"/>
          <w:sz w:val="21"/>
          <w:szCs w:val="21"/>
        </w:rPr>
        <w:t>8.6 样品</w:t>
      </w:r>
      <w:bookmarkEnd w:id="725"/>
      <w:bookmarkEnd w:id="726"/>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8.6.1</w:t>
      </w:r>
      <w:r>
        <w:rPr>
          <w:rFonts w:hint="eastAsia" w:ascii="宋体" w:hAnsi="宋体"/>
          <w:kern w:val="0"/>
          <w:szCs w:val="21"/>
        </w:rPr>
        <w:tab/>
      </w:r>
      <w:r>
        <w:rPr>
          <w:rFonts w:hint="eastAsia" w:ascii="宋体" w:hAnsi="宋体"/>
          <w:kern w:val="0"/>
          <w:szCs w:val="21"/>
        </w:rPr>
        <w:t>样品的报送与封存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需要承包人报送样品的材料或工程设备，样品的种类、名称、规格、数量等要求均应在专用合同条款中约定。样品的报送程序如下：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（3）经发包人和监理人审批确认的样品应按约定的方法封样，封存的样品作为检验工程相关部分的标准之一。承包人在施工过程中不得使用与样品不符的材料或工程设备。</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8.6.2 样品的保管</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经批准的样品应由监理人负责封存于现场，承包人应在现场为保存样品提供适当和固定的场所并保持适当和良好的存储环境条件。</w:t>
      </w:r>
    </w:p>
    <w:p>
      <w:pPr>
        <w:pStyle w:val="7"/>
        <w:spacing w:before="0" w:beforeAutospacing="0" w:after="0" w:afterAutospacing="0" w:line="360" w:lineRule="auto"/>
        <w:ind w:firstLine="422" w:firstLineChars="200"/>
        <w:rPr>
          <w:sz w:val="21"/>
          <w:szCs w:val="21"/>
        </w:rPr>
      </w:pPr>
      <w:bookmarkStart w:id="727" w:name="_Toc532377245"/>
      <w:bookmarkStart w:id="728" w:name="_Toc351203559"/>
      <w:r>
        <w:rPr>
          <w:rFonts w:hint="eastAsia"/>
          <w:sz w:val="21"/>
          <w:szCs w:val="21"/>
        </w:rPr>
        <w:t>8.7材料与工程设备的替代</w:t>
      </w:r>
      <w:bookmarkEnd w:id="727"/>
      <w:bookmarkEnd w:id="728"/>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8.7.1 出现下列情况需要使用替代材料和工程设备的，承包人应按照第8.7.2项约定的程序执行：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（1）基准日期后生效的法律规定禁止使用的；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（2）发包人要求使用替代品的；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（3）因其他原因必须使用替代品的。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8.7.2 承包人应在使用替代材料和工程设备28天前书面通知监理人，并附下列文件：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（1）被替代的材料和工程设备的名称、数量、规格、型号、品牌、性能、价格及其他相关资料；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（2）替代品的名称、数量、规格、型号、品牌、性能、价格及其他相关资料；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（3）替代品与被替代产品之间的差异以及使用替代品可能对工程产生的影响；</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（4）替代品与被替代产品的价格差异；</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（5）使用替代品的理由和原因说明；</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（6）监理人要求的其他文件。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监理人应在收到通知后14天内向承包人发出经发包人签认的书面指示；监理人逾期发出书面指示的，视为发包人和监理人同意使用替代品。</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pStyle w:val="7"/>
        <w:spacing w:before="0" w:beforeAutospacing="0" w:after="0" w:afterAutospacing="0" w:line="360" w:lineRule="auto"/>
        <w:ind w:firstLine="422" w:firstLineChars="200"/>
        <w:rPr>
          <w:sz w:val="21"/>
          <w:szCs w:val="21"/>
        </w:rPr>
      </w:pPr>
      <w:bookmarkStart w:id="729" w:name="_Toc351203560"/>
      <w:bookmarkStart w:id="730" w:name="_Toc532377246"/>
      <w:r>
        <w:rPr>
          <w:rFonts w:hint="eastAsia"/>
          <w:sz w:val="21"/>
          <w:szCs w:val="21"/>
        </w:rPr>
        <w:t>8.8施工设备和临时设施</w:t>
      </w:r>
      <w:bookmarkEnd w:id="729"/>
      <w:bookmarkEnd w:id="730"/>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8.8.1 承包人提供的施工设备和临时设施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除专用合同条款另有约定外，承包人应自行承担修建临时设施的费用，需要临时占地的，应由发包人办理申请手续并承担相应费用。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8.8.2发包人提供的施工设备和临时设施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发包人提供的施工设备或临时设施在专用合同条款中约定。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8.8.3要求承包人增加或更换施工设备</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承包人使用的施工设备不能满足合同进度计划和（或）质量要求时，监理人有权要求承包人增加或更换施工设备，承包人应及时增加或更换，由此增加的费用和（或）延误的工期由承包人承担。</w:t>
      </w:r>
    </w:p>
    <w:p>
      <w:pPr>
        <w:pStyle w:val="7"/>
        <w:spacing w:before="0" w:beforeAutospacing="0" w:after="0" w:afterAutospacing="0" w:line="360" w:lineRule="auto"/>
        <w:ind w:firstLine="422" w:firstLineChars="200"/>
        <w:rPr>
          <w:sz w:val="21"/>
          <w:szCs w:val="21"/>
        </w:rPr>
      </w:pPr>
      <w:bookmarkStart w:id="731" w:name="_Toc351203561"/>
      <w:bookmarkStart w:id="732" w:name="_Toc532377247"/>
      <w:r>
        <w:rPr>
          <w:rFonts w:hint="eastAsia"/>
          <w:sz w:val="21"/>
          <w:szCs w:val="21"/>
        </w:rPr>
        <w:t>8</w:t>
      </w:r>
      <w:bookmarkStart w:id="733" w:name="_Toc337558781"/>
      <w:bookmarkStart w:id="734" w:name="_Toc296503063"/>
      <w:bookmarkStart w:id="735" w:name="_Toc296346564"/>
      <w:r>
        <w:rPr>
          <w:rFonts w:hint="eastAsia"/>
          <w:sz w:val="21"/>
          <w:szCs w:val="21"/>
        </w:rPr>
        <w:t>.9材料与设备专用</w:t>
      </w:r>
      <w:bookmarkEnd w:id="731"/>
      <w:r>
        <w:rPr>
          <w:rFonts w:hint="eastAsia"/>
          <w:sz w:val="21"/>
          <w:szCs w:val="21"/>
        </w:rPr>
        <w:t>要求</w:t>
      </w:r>
      <w:bookmarkEnd w:id="732"/>
    </w:p>
    <w:bookmarkEnd w:id="733"/>
    <w:bookmarkEnd w:id="734"/>
    <w:bookmarkEnd w:id="735"/>
    <w:p>
      <w:pPr>
        <w:spacing w:line="360" w:lineRule="auto"/>
        <w:ind w:firstLine="420" w:firstLineChars="200"/>
        <w:jc w:val="left"/>
        <w:rPr>
          <w:rFonts w:ascii="宋体" w:hAnsi="宋体"/>
          <w:kern w:val="0"/>
          <w:szCs w:val="21"/>
        </w:rPr>
      </w:pPr>
      <w:r>
        <w:rPr>
          <w:rFonts w:hint="eastAsia" w:ascii="宋体" w:hAnsi="宋体"/>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710"/>
      <w:r>
        <w:rPr>
          <w:rFonts w:hint="eastAsia" w:ascii="宋体" w:hAnsi="宋体"/>
          <w:kern w:val="0"/>
          <w:szCs w:val="21"/>
        </w:rPr>
        <w:t>经发包人批准，承包人可以根据施工进度计划撤走闲置的施工设备和其他物品。</w:t>
      </w:r>
    </w:p>
    <w:p>
      <w:pPr>
        <w:pStyle w:val="6"/>
        <w:keepNext/>
        <w:keepLines/>
        <w:spacing w:before="156" w:beforeLines="50" w:beforeAutospacing="0" w:after="156" w:afterLines="50" w:afterAutospacing="0" w:line="360" w:lineRule="auto"/>
        <w:jc w:val="both"/>
        <w:rPr>
          <w:bCs w:val="0"/>
          <w:kern w:val="2"/>
          <w:sz w:val="21"/>
          <w:szCs w:val="21"/>
        </w:rPr>
      </w:pPr>
      <w:bookmarkStart w:id="736" w:name="_Toc532377248"/>
      <w:bookmarkStart w:id="737" w:name="_Toc351203562"/>
      <w:bookmarkStart w:id="738" w:name="_Toc532375595"/>
      <w:r>
        <w:rPr>
          <w:rFonts w:hint="eastAsia"/>
          <w:kern w:val="2"/>
          <w:sz w:val="21"/>
          <w:szCs w:val="21"/>
        </w:rPr>
        <w:t>9</w:t>
      </w:r>
      <w:bookmarkStart w:id="739" w:name="_Toc337558782"/>
      <w:bookmarkStart w:id="740" w:name="_Toc296503083"/>
      <w:bookmarkStart w:id="741" w:name="_Toc296346584"/>
      <w:r>
        <w:rPr>
          <w:rFonts w:hint="eastAsia"/>
          <w:kern w:val="2"/>
          <w:sz w:val="21"/>
          <w:szCs w:val="21"/>
        </w:rPr>
        <w:t>. 试验与检验</w:t>
      </w:r>
      <w:bookmarkEnd w:id="736"/>
      <w:bookmarkEnd w:id="737"/>
      <w:bookmarkEnd w:id="738"/>
    </w:p>
    <w:bookmarkEnd w:id="739"/>
    <w:p>
      <w:pPr>
        <w:pStyle w:val="7"/>
        <w:spacing w:before="0" w:beforeAutospacing="0" w:after="0" w:afterAutospacing="0" w:line="360" w:lineRule="auto"/>
        <w:ind w:firstLine="422" w:firstLineChars="200"/>
        <w:rPr>
          <w:sz w:val="21"/>
          <w:szCs w:val="21"/>
        </w:rPr>
      </w:pPr>
      <w:bookmarkStart w:id="742" w:name="_Toc532377249"/>
      <w:bookmarkStart w:id="743" w:name="_Toc351203563"/>
      <w:r>
        <w:rPr>
          <w:rFonts w:hint="eastAsia"/>
          <w:sz w:val="21"/>
          <w:szCs w:val="21"/>
        </w:rPr>
        <w:t>9</w:t>
      </w:r>
      <w:bookmarkStart w:id="744" w:name="_Toc337558783"/>
      <w:r>
        <w:rPr>
          <w:rFonts w:hint="eastAsia"/>
          <w:sz w:val="21"/>
          <w:szCs w:val="21"/>
        </w:rPr>
        <w:t>.1试验设备与试验人员</w:t>
      </w:r>
      <w:bookmarkEnd w:id="742"/>
      <w:bookmarkEnd w:id="743"/>
    </w:p>
    <w:bookmarkEnd w:id="744"/>
    <w:p>
      <w:pPr>
        <w:spacing w:line="360" w:lineRule="auto"/>
        <w:ind w:firstLine="420" w:firstLineChars="200"/>
        <w:jc w:val="left"/>
        <w:rPr>
          <w:rFonts w:ascii="宋体" w:hAnsi="宋体"/>
          <w:kern w:val="0"/>
          <w:szCs w:val="21"/>
        </w:rPr>
      </w:pPr>
      <w:r>
        <w:rPr>
          <w:rFonts w:hint="eastAsia" w:ascii="宋体" w:hAnsi="宋体"/>
          <w:kern w:val="0"/>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ind w:firstLine="420" w:firstLineChars="200"/>
        <w:jc w:val="left"/>
        <w:rPr>
          <w:rFonts w:ascii="宋体" w:hAnsi="宋体"/>
          <w:kern w:val="0"/>
          <w:szCs w:val="21"/>
        </w:rPr>
      </w:pPr>
      <w:r>
        <w:rPr>
          <w:rFonts w:hint="eastAsia" w:ascii="宋体" w:hAnsi="宋体"/>
          <w:kern w:val="0"/>
          <w:szCs w:val="21"/>
        </w:rPr>
        <w:t>9.1.2 承包人应按专用合同条款的约定提供试验设备、取样装置、试验场所和试验条件，并向监理人提交相应进场计划表。</w:t>
      </w:r>
    </w:p>
    <w:p>
      <w:pPr>
        <w:spacing w:line="360" w:lineRule="auto"/>
        <w:ind w:firstLine="420" w:firstLineChars="200"/>
        <w:jc w:val="left"/>
        <w:rPr>
          <w:rFonts w:ascii="宋体" w:hAnsi="宋体"/>
          <w:kern w:val="0"/>
          <w:szCs w:val="21"/>
        </w:rPr>
      </w:pPr>
      <w:r>
        <w:rPr>
          <w:rFonts w:hint="eastAsia" w:ascii="宋体" w:hAnsi="宋体"/>
          <w:kern w:val="0"/>
          <w:szCs w:val="21"/>
        </w:rPr>
        <w:t>承包人配置的试验设备要符合相应试验规程的要求并经过具有资质的检测单位检测，且在正式使用该试验设备前，需要经过监理人与承包人共同校定。</w:t>
      </w:r>
    </w:p>
    <w:p>
      <w:pPr>
        <w:spacing w:line="360" w:lineRule="auto"/>
        <w:ind w:firstLine="420" w:firstLineChars="200"/>
        <w:jc w:val="left"/>
        <w:rPr>
          <w:rFonts w:ascii="宋体" w:hAnsi="宋体"/>
          <w:kern w:val="0"/>
          <w:szCs w:val="21"/>
        </w:rPr>
      </w:pPr>
      <w:r>
        <w:rPr>
          <w:rFonts w:hint="eastAsia" w:ascii="宋体" w:hAnsi="宋体"/>
          <w:kern w:val="0"/>
          <w:szCs w:val="21"/>
        </w:rPr>
        <w:t>9.1.3 承包人应向监理人提交试验人员的名单及其岗位、资格等证明资料，试验人员必须能够熟练进行相应的检测试验，承包人对试验人员的试验程序和试验结果的正确性负责。</w:t>
      </w:r>
    </w:p>
    <w:p>
      <w:pPr>
        <w:pStyle w:val="7"/>
        <w:spacing w:before="0" w:beforeAutospacing="0" w:after="0" w:afterAutospacing="0" w:line="360" w:lineRule="auto"/>
        <w:ind w:firstLine="422" w:firstLineChars="200"/>
        <w:rPr>
          <w:sz w:val="21"/>
          <w:szCs w:val="21"/>
        </w:rPr>
      </w:pPr>
      <w:bookmarkStart w:id="745" w:name="_Toc532377250"/>
      <w:bookmarkStart w:id="746" w:name="_Toc351203564"/>
      <w:r>
        <w:rPr>
          <w:rFonts w:hint="eastAsia"/>
          <w:sz w:val="21"/>
          <w:szCs w:val="21"/>
        </w:rPr>
        <w:t>9</w:t>
      </w:r>
      <w:bookmarkStart w:id="747" w:name="_Toc337558784"/>
      <w:r>
        <w:rPr>
          <w:rFonts w:hint="eastAsia"/>
          <w:sz w:val="21"/>
          <w:szCs w:val="21"/>
        </w:rPr>
        <w:t>.2取样</w:t>
      </w:r>
      <w:bookmarkEnd w:id="745"/>
      <w:bookmarkEnd w:id="746"/>
    </w:p>
    <w:bookmarkEnd w:id="747"/>
    <w:p>
      <w:pPr>
        <w:spacing w:line="360" w:lineRule="auto"/>
        <w:ind w:firstLine="420" w:firstLineChars="200"/>
        <w:jc w:val="left"/>
        <w:rPr>
          <w:rFonts w:ascii="宋体" w:hAnsi="宋体"/>
          <w:kern w:val="0"/>
          <w:szCs w:val="21"/>
        </w:rPr>
      </w:pPr>
      <w:r>
        <w:rPr>
          <w:rFonts w:hint="eastAsia" w:ascii="宋体" w:hAnsi="宋体"/>
          <w:kern w:val="0"/>
          <w:szCs w:val="21"/>
        </w:rPr>
        <w:t>试验属于自检性质的，承包人可以单独取样。试验属于监理人抽检性质的，可由监理人取样，也可由承包人的试验人员在监理人的监督下取样。</w:t>
      </w:r>
    </w:p>
    <w:p>
      <w:pPr>
        <w:pStyle w:val="7"/>
        <w:spacing w:before="0" w:beforeAutospacing="0" w:after="0" w:afterAutospacing="0" w:line="360" w:lineRule="auto"/>
        <w:ind w:firstLine="422" w:firstLineChars="200"/>
        <w:rPr>
          <w:sz w:val="21"/>
          <w:szCs w:val="21"/>
        </w:rPr>
      </w:pPr>
      <w:bookmarkStart w:id="748" w:name="_Toc532377251"/>
      <w:bookmarkStart w:id="749" w:name="_Toc351203565"/>
      <w:r>
        <w:rPr>
          <w:rFonts w:hint="eastAsia"/>
          <w:sz w:val="21"/>
          <w:szCs w:val="21"/>
        </w:rPr>
        <w:t>9</w:t>
      </w:r>
      <w:bookmarkStart w:id="750" w:name="_Toc337558785"/>
      <w:r>
        <w:rPr>
          <w:rFonts w:hint="eastAsia"/>
          <w:sz w:val="21"/>
          <w:szCs w:val="21"/>
        </w:rPr>
        <w:t>.3材料、工程设备和工程的试验和检验</w:t>
      </w:r>
      <w:bookmarkEnd w:id="748"/>
      <w:bookmarkEnd w:id="749"/>
    </w:p>
    <w:bookmarkEnd w:id="750"/>
    <w:p>
      <w:pPr>
        <w:spacing w:line="360" w:lineRule="auto"/>
        <w:ind w:firstLine="420" w:firstLineChars="200"/>
        <w:jc w:val="left"/>
        <w:rPr>
          <w:rFonts w:ascii="宋体" w:hAnsi="宋体"/>
          <w:kern w:val="0"/>
          <w:szCs w:val="21"/>
        </w:rPr>
      </w:pPr>
      <w:r>
        <w:rPr>
          <w:rFonts w:hint="eastAsia" w:ascii="宋体" w:hAnsi="宋体"/>
          <w:kern w:val="0"/>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20" w:firstLineChars="200"/>
        <w:jc w:val="left"/>
        <w:rPr>
          <w:rFonts w:ascii="宋体" w:hAnsi="宋体"/>
          <w:kern w:val="0"/>
          <w:szCs w:val="21"/>
        </w:rPr>
      </w:pPr>
      <w:r>
        <w:rPr>
          <w:rFonts w:hint="eastAsia" w:ascii="宋体" w:hAnsi="宋体"/>
          <w:kern w:val="0"/>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ind w:firstLine="420" w:firstLineChars="200"/>
        <w:jc w:val="left"/>
        <w:rPr>
          <w:rFonts w:ascii="宋体" w:hAnsi="宋体"/>
          <w:kern w:val="0"/>
          <w:szCs w:val="21"/>
        </w:rPr>
      </w:pPr>
      <w:r>
        <w:rPr>
          <w:rFonts w:hint="eastAsia" w:ascii="宋体" w:hAnsi="宋体"/>
          <w:kern w:val="0"/>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7"/>
        <w:spacing w:before="0" w:beforeAutospacing="0" w:after="0" w:afterAutospacing="0" w:line="360" w:lineRule="auto"/>
        <w:ind w:firstLine="422" w:firstLineChars="200"/>
        <w:rPr>
          <w:sz w:val="21"/>
          <w:szCs w:val="21"/>
        </w:rPr>
      </w:pPr>
      <w:bookmarkStart w:id="751" w:name="_Toc532377252"/>
      <w:bookmarkStart w:id="752" w:name="_Toc351203566"/>
      <w:r>
        <w:rPr>
          <w:rFonts w:hint="eastAsia"/>
          <w:sz w:val="21"/>
          <w:szCs w:val="21"/>
        </w:rPr>
        <w:t>9</w:t>
      </w:r>
      <w:bookmarkStart w:id="753" w:name="_Toc337558786"/>
      <w:r>
        <w:rPr>
          <w:rFonts w:hint="eastAsia"/>
          <w:sz w:val="21"/>
          <w:szCs w:val="21"/>
        </w:rPr>
        <w:t>.4现场工艺试验</w:t>
      </w:r>
      <w:bookmarkEnd w:id="751"/>
      <w:bookmarkEnd w:id="752"/>
    </w:p>
    <w:bookmarkEnd w:id="753"/>
    <w:p>
      <w:pPr>
        <w:spacing w:line="360" w:lineRule="auto"/>
        <w:ind w:firstLine="420" w:firstLineChars="200"/>
        <w:jc w:val="left"/>
        <w:rPr>
          <w:rFonts w:ascii="宋体" w:hAnsi="宋体"/>
          <w:kern w:val="0"/>
          <w:szCs w:val="21"/>
        </w:rPr>
      </w:pPr>
      <w:r>
        <w:rPr>
          <w:rFonts w:hint="eastAsia" w:ascii="宋体" w:hAnsi="宋体"/>
          <w:kern w:val="0"/>
          <w:szCs w:val="21"/>
        </w:rPr>
        <w:t>承包人应按合同约定或监理人指示进行现场工艺试验。对大型的现场工艺试验，监理人认为必要时，承包人应根据监理人提出的工艺试验要求，编制工艺试验措施计划，报送监理人审查。</w:t>
      </w:r>
    </w:p>
    <w:p>
      <w:pPr>
        <w:pStyle w:val="6"/>
        <w:keepNext/>
        <w:keepLines/>
        <w:spacing w:before="156" w:beforeLines="50" w:beforeAutospacing="0" w:after="156" w:afterLines="50" w:afterAutospacing="0" w:line="360" w:lineRule="auto"/>
        <w:jc w:val="both"/>
        <w:rPr>
          <w:bCs w:val="0"/>
          <w:kern w:val="2"/>
          <w:sz w:val="21"/>
          <w:szCs w:val="21"/>
        </w:rPr>
      </w:pPr>
      <w:bookmarkStart w:id="754" w:name="_Toc532375596"/>
      <w:bookmarkStart w:id="755" w:name="_Toc532377253"/>
      <w:bookmarkStart w:id="756" w:name="_Toc351203567"/>
      <w:r>
        <w:rPr>
          <w:rFonts w:hint="eastAsia"/>
          <w:kern w:val="2"/>
          <w:sz w:val="21"/>
          <w:szCs w:val="21"/>
        </w:rPr>
        <w:t>1</w:t>
      </w:r>
      <w:bookmarkStart w:id="757" w:name="_Toc337558787"/>
      <w:r>
        <w:rPr>
          <w:rFonts w:hint="eastAsia"/>
          <w:kern w:val="2"/>
          <w:sz w:val="21"/>
          <w:szCs w:val="21"/>
        </w:rPr>
        <w:t>0. 变更</w:t>
      </w:r>
      <w:bookmarkEnd w:id="740"/>
      <w:bookmarkEnd w:id="741"/>
      <w:bookmarkEnd w:id="754"/>
      <w:bookmarkEnd w:id="755"/>
      <w:bookmarkEnd w:id="756"/>
    </w:p>
    <w:bookmarkEnd w:id="757"/>
    <w:p>
      <w:pPr>
        <w:pStyle w:val="7"/>
        <w:spacing w:before="0" w:beforeAutospacing="0" w:after="0" w:afterAutospacing="0" w:line="360" w:lineRule="auto"/>
        <w:ind w:firstLine="422" w:firstLineChars="200"/>
        <w:rPr>
          <w:sz w:val="21"/>
          <w:szCs w:val="21"/>
        </w:rPr>
      </w:pPr>
      <w:bookmarkStart w:id="758" w:name="_Toc351203568"/>
      <w:bookmarkStart w:id="759" w:name="_Toc532377254"/>
      <w:r>
        <w:rPr>
          <w:rFonts w:hint="eastAsia"/>
          <w:sz w:val="21"/>
          <w:szCs w:val="21"/>
        </w:rPr>
        <w:t>1</w:t>
      </w:r>
      <w:bookmarkStart w:id="760" w:name="_Toc337558788"/>
      <w:bookmarkStart w:id="761" w:name="_Toc296346585"/>
      <w:bookmarkStart w:id="762" w:name="_Toc296503084"/>
      <w:r>
        <w:rPr>
          <w:rFonts w:hint="eastAsia"/>
          <w:sz w:val="21"/>
          <w:szCs w:val="21"/>
        </w:rPr>
        <w:t>0.1变更的范围</w:t>
      </w:r>
      <w:bookmarkEnd w:id="758"/>
      <w:bookmarkEnd w:id="759"/>
    </w:p>
    <w:bookmarkEnd w:id="760"/>
    <w:bookmarkEnd w:id="761"/>
    <w:bookmarkEnd w:id="76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除专用合同条款另有约定外，合同履行过程中发生以下情形的，应按照本条约定进行变更：</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（1）增加或减少合同中任何工作，或追加额外的工作；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（2）取消合同中任何工作，但转由他人实施的工作除外；</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（3）改变合同中任何工作的质量标准或其他特性；</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（4）改变工程的基线、标高、位置和尺寸；</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（5）改变工程的时间安排或实施顺序。</w:t>
      </w:r>
    </w:p>
    <w:p>
      <w:pPr>
        <w:pStyle w:val="7"/>
        <w:spacing w:before="0" w:beforeAutospacing="0" w:after="0" w:afterAutospacing="0" w:line="360" w:lineRule="auto"/>
        <w:ind w:firstLine="422" w:firstLineChars="200"/>
        <w:rPr>
          <w:sz w:val="21"/>
          <w:szCs w:val="21"/>
        </w:rPr>
      </w:pPr>
      <w:bookmarkStart w:id="763" w:name="_Toc532377255"/>
      <w:r>
        <w:rPr>
          <w:rFonts w:hint="eastAsia"/>
          <w:sz w:val="21"/>
          <w:szCs w:val="21"/>
        </w:rPr>
        <w:t>10.2变更权</w:t>
      </w:r>
      <w:bookmarkEnd w:id="763"/>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涉及设计变更的，应由设计人提供变更后的图纸和说明。如变更超过原设计标准或批准的建设规模时，发包人应及时办理规划、设计变更等审批手续。</w:t>
      </w:r>
    </w:p>
    <w:p>
      <w:pPr>
        <w:pStyle w:val="7"/>
        <w:spacing w:before="0" w:beforeAutospacing="0" w:after="0" w:afterAutospacing="0" w:line="360" w:lineRule="auto"/>
        <w:ind w:firstLine="422" w:firstLineChars="200"/>
        <w:rPr>
          <w:sz w:val="21"/>
          <w:szCs w:val="21"/>
        </w:rPr>
      </w:pPr>
      <w:bookmarkStart w:id="764" w:name="_Toc532377256"/>
      <w:r>
        <w:rPr>
          <w:rFonts w:hint="eastAsia"/>
          <w:sz w:val="21"/>
          <w:szCs w:val="21"/>
        </w:rPr>
        <w:t>10.3变更程序</w:t>
      </w:r>
      <w:bookmarkEnd w:id="764"/>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10.3.1 发包人提出变更</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发包人提出变更的，应通过监理人向承包人发出变更指示，变更指示应说明计划变更的工程范围和变更的内容。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10.3.2 监理人提出变更建议</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10.3.3 变更执行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pStyle w:val="7"/>
        <w:spacing w:before="0" w:beforeAutospacing="0" w:after="0" w:afterAutospacing="0" w:line="360" w:lineRule="auto"/>
        <w:ind w:firstLine="422" w:firstLineChars="200"/>
        <w:rPr>
          <w:sz w:val="21"/>
          <w:szCs w:val="21"/>
        </w:rPr>
      </w:pPr>
      <w:bookmarkStart w:id="765" w:name="_Toc532377257"/>
      <w:bookmarkStart w:id="766" w:name="_Toc351203571"/>
      <w:r>
        <w:rPr>
          <w:rFonts w:hint="eastAsia"/>
          <w:sz w:val="21"/>
          <w:szCs w:val="21"/>
        </w:rPr>
        <w:t>1</w:t>
      </w:r>
      <w:bookmarkStart w:id="767" w:name="_Toc337558791"/>
      <w:bookmarkStart w:id="768" w:name="_Toc296346588"/>
      <w:bookmarkStart w:id="769" w:name="_Toc296503087"/>
      <w:r>
        <w:rPr>
          <w:rFonts w:hint="eastAsia"/>
          <w:sz w:val="21"/>
          <w:szCs w:val="21"/>
        </w:rPr>
        <w:t>0.4变更估价</w:t>
      </w:r>
      <w:bookmarkEnd w:id="765"/>
      <w:bookmarkEnd w:id="766"/>
    </w:p>
    <w:bookmarkEnd w:id="767"/>
    <w:bookmarkEnd w:id="768"/>
    <w:bookmarkEnd w:id="76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10.4.1 变更估价原则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除专用合同条款另有约定外，变更估价按照本款约定处理：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（1）已标价工程量清单或预算书有相同项目的，按照相同项目单价认定；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（2）已标价工程量清单或预算书中无相同项目，但有类似项目的，参照类似项目的单价认定；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10.4.2 变更估价程序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因变更引起的价格调整应计入最近一期的进度款中支付。</w:t>
      </w:r>
    </w:p>
    <w:p>
      <w:pPr>
        <w:pStyle w:val="7"/>
        <w:spacing w:before="0" w:beforeAutospacing="0" w:after="0" w:afterAutospacing="0" w:line="360" w:lineRule="auto"/>
        <w:ind w:firstLine="422" w:firstLineChars="200"/>
        <w:rPr>
          <w:sz w:val="21"/>
          <w:szCs w:val="21"/>
        </w:rPr>
      </w:pPr>
      <w:bookmarkStart w:id="770" w:name="_Toc351203572"/>
      <w:bookmarkStart w:id="771" w:name="_Toc532377258"/>
      <w:r>
        <w:rPr>
          <w:rFonts w:hint="eastAsia"/>
          <w:sz w:val="21"/>
          <w:szCs w:val="21"/>
        </w:rPr>
        <w:t>1</w:t>
      </w:r>
      <w:bookmarkStart w:id="772" w:name="_Toc337558792"/>
      <w:bookmarkStart w:id="773" w:name="_Toc296346595"/>
      <w:bookmarkStart w:id="774" w:name="_Toc296503094"/>
      <w:r>
        <w:rPr>
          <w:rFonts w:hint="eastAsia"/>
          <w:sz w:val="21"/>
          <w:szCs w:val="21"/>
        </w:rPr>
        <w:t>0.5承包人的合理化建议</w:t>
      </w:r>
      <w:bookmarkEnd w:id="770"/>
      <w:bookmarkEnd w:id="771"/>
    </w:p>
    <w:bookmarkEnd w:id="772"/>
    <w:bookmarkEnd w:id="773"/>
    <w:bookmarkEnd w:id="77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承包人提出合理化建议的，应向监理人提交合理化建议说明，说明建议的内容和理由，以及实施该建议对合同价格和工期的影响。</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合理化建议降低了合同价格或者提高了工程经济效益的，发包人可对承包人给予奖励，奖励的方法和金额在专用合同条款中约定。</w:t>
      </w:r>
    </w:p>
    <w:p>
      <w:pPr>
        <w:pStyle w:val="7"/>
        <w:spacing w:before="0" w:beforeAutospacing="0" w:after="0" w:afterAutospacing="0" w:line="360" w:lineRule="auto"/>
        <w:ind w:firstLine="422" w:firstLineChars="200"/>
        <w:rPr>
          <w:sz w:val="21"/>
          <w:szCs w:val="21"/>
        </w:rPr>
      </w:pPr>
      <w:bookmarkStart w:id="775" w:name="_Toc532377259"/>
      <w:bookmarkStart w:id="776" w:name="_Toc351203573"/>
      <w:r>
        <w:rPr>
          <w:rFonts w:hint="eastAsia"/>
          <w:sz w:val="21"/>
          <w:szCs w:val="21"/>
        </w:rPr>
        <w:t>1</w:t>
      </w:r>
      <w:bookmarkStart w:id="777" w:name="_Toc337558793"/>
      <w:r>
        <w:rPr>
          <w:rFonts w:hint="eastAsia"/>
          <w:sz w:val="21"/>
          <w:szCs w:val="21"/>
        </w:rPr>
        <w:t>0.6变更引起的工期调整</w:t>
      </w:r>
      <w:bookmarkEnd w:id="775"/>
      <w:bookmarkEnd w:id="776"/>
      <w:bookmarkEnd w:id="777"/>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因变更引起工期变化的，合同当事人均可要求调整合同工期，由合同当事人按照第4.4款〔商定或确定〕并参考工程所在地的工期定额标准确定增减工期天数。</w:t>
      </w:r>
    </w:p>
    <w:p>
      <w:pPr>
        <w:pStyle w:val="7"/>
        <w:spacing w:before="0" w:beforeAutospacing="0" w:after="0" w:afterAutospacing="0" w:line="360" w:lineRule="auto"/>
        <w:ind w:firstLine="422" w:firstLineChars="200"/>
        <w:rPr>
          <w:sz w:val="21"/>
          <w:szCs w:val="21"/>
        </w:rPr>
      </w:pPr>
      <w:bookmarkStart w:id="778" w:name="_Toc351203574"/>
      <w:bookmarkStart w:id="779" w:name="_Toc532377260"/>
      <w:r>
        <w:rPr>
          <w:rFonts w:hint="eastAsia"/>
          <w:sz w:val="21"/>
          <w:szCs w:val="21"/>
        </w:rPr>
        <w:t>10.7暂估价</w:t>
      </w:r>
      <w:bookmarkEnd w:id="778"/>
      <w:bookmarkEnd w:id="779"/>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暂估价专业分包工程、服务、材料和工程设备的明细由合同当事人在专用合同条款中约定。</w:t>
      </w:r>
    </w:p>
    <w:p>
      <w:pPr>
        <w:spacing w:line="360" w:lineRule="auto"/>
        <w:ind w:firstLine="420" w:firstLineChars="200"/>
        <w:jc w:val="left"/>
        <w:rPr>
          <w:rFonts w:ascii="宋体" w:hAnsi="宋体"/>
          <w:kern w:val="0"/>
          <w:szCs w:val="21"/>
        </w:rPr>
      </w:pPr>
      <w:r>
        <w:rPr>
          <w:rFonts w:hint="eastAsia" w:ascii="宋体" w:hAnsi="宋体"/>
          <w:kern w:val="0"/>
          <w:szCs w:val="21"/>
        </w:rPr>
        <w:t>10.7.1 依法必须采购的暂估价项目</w:t>
      </w:r>
    </w:p>
    <w:p>
      <w:pPr>
        <w:spacing w:line="360" w:lineRule="auto"/>
        <w:ind w:firstLine="420" w:firstLineChars="200"/>
        <w:jc w:val="left"/>
        <w:rPr>
          <w:rFonts w:ascii="宋体" w:hAnsi="宋体"/>
          <w:kern w:val="0"/>
          <w:szCs w:val="21"/>
        </w:rPr>
      </w:pPr>
      <w:r>
        <w:rPr>
          <w:rFonts w:hint="eastAsia" w:ascii="宋体" w:hAnsi="宋体"/>
          <w:kern w:val="0"/>
          <w:szCs w:val="21"/>
        </w:rPr>
        <w:t>对于依法必须采购的暂估价项目，采取以下第1种方式确定。合同当事人也可以在专用合同条款中选择其他采购方式。</w:t>
      </w:r>
    </w:p>
    <w:p>
      <w:pPr>
        <w:spacing w:line="360" w:lineRule="auto"/>
        <w:ind w:firstLine="420" w:firstLineChars="200"/>
        <w:jc w:val="left"/>
        <w:rPr>
          <w:rFonts w:ascii="宋体" w:hAnsi="宋体"/>
          <w:kern w:val="0"/>
          <w:szCs w:val="21"/>
        </w:rPr>
      </w:pPr>
      <w:r>
        <w:rPr>
          <w:rFonts w:hint="eastAsia" w:ascii="宋体" w:hAnsi="宋体"/>
          <w:kern w:val="0"/>
          <w:szCs w:val="21"/>
        </w:rPr>
        <w:t>第1种方式：对于依法必须采购的暂估价项目，由承包人采购，对该暂估价项目的确认和批准按照以下约定执行：</w:t>
      </w:r>
    </w:p>
    <w:p>
      <w:pPr>
        <w:spacing w:line="360" w:lineRule="auto"/>
        <w:ind w:firstLine="420" w:firstLineChars="200"/>
        <w:jc w:val="left"/>
        <w:rPr>
          <w:rFonts w:ascii="宋体" w:hAnsi="宋体"/>
          <w:kern w:val="0"/>
          <w:szCs w:val="21"/>
        </w:rPr>
      </w:pPr>
      <w:r>
        <w:rPr>
          <w:rFonts w:hint="eastAsia" w:ascii="宋体" w:hAnsi="宋体"/>
          <w:kern w:val="0"/>
          <w:szCs w:val="21"/>
        </w:rPr>
        <w:t>（1）承包人应当根据施工进度计划，在采购工作启动前14天将采购方案通过监理人报送发包人审查，发包人应当在收到承包人报送的采购方案后7天内批准或提出修改意见。承包人应当按照经过发包人批准的采购方案开展采购工作；</w:t>
      </w:r>
    </w:p>
    <w:p>
      <w:pPr>
        <w:spacing w:line="360" w:lineRule="auto"/>
        <w:ind w:firstLine="420" w:firstLineChars="200"/>
        <w:jc w:val="left"/>
        <w:rPr>
          <w:rFonts w:ascii="宋体" w:hAnsi="宋体"/>
          <w:kern w:val="0"/>
          <w:szCs w:val="21"/>
        </w:rPr>
      </w:pPr>
      <w:r>
        <w:rPr>
          <w:rFonts w:hint="eastAsia" w:ascii="宋体" w:hAnsi="宋体"/>
          <w:kern w:val="0"/>
          <w:szCs w:val="21"/>
        </w:rPr>
        <w:t>（2）承包人应当根据施工进度计划，提前14天将采购文件通过监理人报送发包人审批，发包人应当在收到承包人报送的相关文件后7天内完成审批或提出修改意见；发包人有权确定最高限价并按照法律规定参加评标；</w:t>
      </w:r>
    </w:p>
    <w:p>
      <w:pPr>
        <w:spacing w:line="360" w:lineRule="auto"/>
        <w:ind w:firstLine="420" w:firstLineChars="200"/>
        <w:jc w:val="left"/>
        <w:rPr>
          <w:rFonts w:ascii="宋体" w:hAnsi="宋体"/>
          <w:kern w:val="0"/>
          <w:szCs w:val="21"/>
        </w:rPr>
      </w:pPr>
      <w:r>
        <w:rPr>
          <w:rFonts w:hint="eastAsia" w:ascii="宋体" w:hAnsi="宋体"/>
          <w:kern w:val="0"/>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ind w:firstLine="420" w:firstLineChars="200"/>
        <w:jc w:val="left"/>
        <w:rPr>
          <w:rFonts w:ascii="宋体" w:hAnsi="宋体"/>
          <w:kern w:val="0"/>
          <w:szCs w:val="21"/>
        </w:rPr>
      </w:pPr>
      <w:r>
        <w:rPr>
          <w:rFonts w:hint="eastAsia" w:ascii="宋体" w:hAnsi="宋体"/>
          <w:kern w:val="0"/>
          <w:szCs w:val="21"/>
        </w:rPr>
        <w:t>第2种方式：对于依法必须采购的暂估价项目，由发包人和承包人共同采购确定暂估价供应商或分包人的，承包人应按照施工进度计划，在采购工作启动前14天通知发包人，并提交暂估价采购方案和工作分工。发包人应在收到后7天内确认。确定中标人后，由发包人、承包人与中标人共同签订暂估价合同。</w:t>
      </w:r>
    </w:p>
    <w:p>
      <w:pPr>
        <w:spacing w:line="360" w:lineRule="auto"/>
        <w:ind w:firstLine="420" w:firstLineChars="200"/>
        <w:jc w:val="left"/>
        <w:rPr>
          <w:rFonts w:ascii="宋体" w:hAnsi="宋体"/>
          <w:kern w:val="0"/>
          <w:szCs w:val="21"/>
        </w:rPr>
      </w:pPr>
      <w:r>
        <w:rPr>
          <w:rFonts w:hint="eastAsia" w:ascii="宋体" w:hAnsi="宋体"/>
          <w:kern w:val="0"/>
          <w:szCs w:val="21"/>
        </w:rPr>
        <w:t>10.7.2不属于依法必须采购的暂估价项目</w:t>
      </w:r>
    </w:p>
    <w:p>
      <w:pPr>
        <w:spacing w:line="360" w:lineRule="auto"/>
        <w:ind w:firstLine="420" w:firstLineChars="200"/>
        <w:jc w:val="left"/>
        <w:rPr>
          <w:rFonts w:ascii="宋体" w:hAnsi="宋体"/>
          <w:kern w:val="0"/>
          <w:szCs w:val="21"/>
        </w:rPr>
      </w:pPr>
      <w:r>
        <w:rPr>
          <w:rFonts w:hint="eastAsia" w:ascii="宋体" w:hAnsi="宋体"/>
          <w:kern w:val="0"/>
          <w:szCs w:val="21"/>
        </w:rPr>
        <w:t xml:space="preserve">除专用合同条款另有约定外，对于不属于依法必须采购的暂估价项目，采取以下第1种方式确定： </w:t>
      </w:r>
    </w:p>
    <w:p>
      <w:pPr>
        <w:spacing w:line="360" w:lineRule="auto"/>
        <w:ind w:firstLine="420" w:firstLineChars="200"/>
        <w:jc w:val="left"/>
        <w:rPr>
          <w:rFonts w:ascii="宋体" w:hAnsi="宋体"/>
          <w:kern w:val="0"/>
          <w:szCs w:val="21"/>
        </w:rPr>
      </w:pPr>
      <w:r>
        <w:rPr>
          <w:rFonts w:hint="eastAsia" w:ascii="宋体" w:hAnsi="宋体"/>
          <w:kern w:val="0"/>
          <w:szCs w:val="21"/>
        </w:rPr>
        <w:t>第1种方式：对于不属于依法必须采购的暂估价项目，按本项约定确认和批准：</w:t>
      </w:r>
    </w:p>
    <w:p>
      <w:pPr>
        <w:spacing w:line="360" w:lineRule="auto"/>
        <w:ind w:firstLine="420" w:firstLineChars="200"/>
        <w:jc w:val="left"/>
        <w:rPr>
          <w:rFonts w:ascii="宋体" w:hAnsi="宋体"/>
          <w:kern w:val="0"/>
          <w:szCs w:val="21"/>
        </w:rPr>
      </w:pPr>
      <w:r>
        <w:rPr>
          <w:rFonts w:hint="eastAsia" w:ascii="宋体" w:hAnsi="宋体"/>
          <w:kern w:val="0"/>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ind w:firstLine="420" w:firstLineChars="200"/>
        <w:jc w:val="left"/>
        <w:rPr>
          <w:rFonts w:ascii="宋体" w:hAnsi="宋体"/>
          <w:kern w:val="0"/>
          <w:szCs w:val="21"/>
        </w:rPr>
      </w:pPr>
      <w:r>
        <w:rPr>
          <w:rFonts w:hint="eastAsia" w:ascii="宋体" w:hAnsi="宋体"/>
          <w:kern w:val="0"/>
          <w:szCs w:val="21"/>
        </w:rPr>
        <w:t>（2）发包人认为承包人确定的供应商、分包人无法满足工程质量或合同要求的，发包人可以要求承包人重新确定暂估价项目的供应商、分包人;</w:t>
      </w:r>
    </w:p>
    <w:p>
      <w:pPr>
        <w:spacing w:line="360" w:lineRule="auto"/>
        <w:ind w:firstLine="420" w:firstLineChars="200"/>
        <w:jc w:val="left"/>
        <w:rPr>
          <w:rFonts w:ascii="宋体" w:hAnsi="宋体"/>
          <w:kern w:val="0"/>
          <w:szCs w:val="21"/>
        </w:rPr>
      </w:pPr>
      <w:r>
        <w:rPr>
          <w:rFonts w:hint="eastAsia" w:ascii="宋体" w:hAnsi="宋体"/>
          <w:kern w:val="0"/>
          <w:szCs w:val="21"/>
        </w:rPr>
        <w:t>（3）承包人应当在签订暂估价合同后7天内，将暂估价合同副本报送发包人留存。</w:t>
      </w:r>
    </w:p>
    <w:p>
      <w:pPr>
        <w:spacing w:line="360" w:lineRule="auto"/>
        <w:ind w:firstLine="420" w:firstLineChars="200"/>
        <w:jc w:val="left"/>
        <w:rPr>
          <w:rFonts w:ascii="宋体" w:hAnsi="宋体"/>
          <w:kern w:val="0"/>
          <w:szCs w:val="21"/>
        </w:rPr>
      </w:pPr>
      <w:r>
        <w:rPr>
          <w:rFonts w:hint="eastAsia" w:ascii="宋体" w:hAnsi="宋体"/>
          <w:kern w:val="0"/>
          <w:szCs w:val="21"/>
        </w:rPr>
        <w:t>第2种方式：承包人按照第10.7.1项〔依法必须采购的暂估价项目〕约定的第1种方式确定暂估价项目。</w:t>
      </w:r>
    </w:p>
    <w:p>
      <w:pPr>
        <w:spacing w:line="360" w:lineRule="auto"/>
        <w:ind w:firstLine="420" w:firstLineChars="200"/>
        <w:jc w:val="left"/>
        <w:rPr>
          <w:rFonts w:ascii="宋体" w:hAnsi="宋体"/>
          <w:kern w:val="0"/>
          <w:szCs w:val="21"/>
        </w:rPr>
      </w:pPr>
      <w:r>
        <w:rPr>
          <w:rFonts w:hint="eastAsia" w:ascii="宋体" w:hAnsi="宋体"/>
          <w:kern w:val="0"/>
          <w:szCs w:val="21"/>
        </w:rPr>
        <w:t>第3种方式：承包人直接实施的暂估价项目</w:t>
      </w:r>
    </w:p>
    <w:p>
      <w:pPr>
        <w:spacing w:line="360" w:lineRule="auto"/>
        <w:ind w:firstLine="420" w:firstLineChars="200"/>
        <w:jc w:val="left"/>
        <w:rPr>
          <w:rFonts w:ascii="宋体" w:hAnsi="宋体"/>
          <w:kern w:val="0"/>
          <w:szCs w:val="21"/>
        </w:rPr>
      </w:pPr>
      <w:r>
        <w:rPr>
          <w:rFonts w:hint="eastAsia" w:ascii="宋体" w:hAnsi="宋体"/>
          <w:kern w:val="0"/>
          <w:szCs w:val="21"/>
        </w:rPr>
        <w:t>承包人具备实施暂估价项目的资格和条件的，经发包人和承包人协商一致后，可由承包人自行实施暂估价项目，合同当事人可以在专用合同条款约定具体事项。</w:t>
      </w:r>
    </w:p>
    <w:p>
      <w:pPr>
        <w:spacing w:line="360" w:lineRule="auto"/>
        <w:ind w:firstLine="420" w:firstLineChars="200"/>
        <w:jc w:val="left"/>
        <w:rPr>
          <w:rFonts w:ascii="宋体" w:hAnsi="宋体"/>
          <w:kern w:val="0"/>
          <w:szCs w:val="21"/>
        </w:rPr>
      </w:pPr>
      <w:r>
        <w:rPr>
          <w:rFonts w:hint="eastAsia" w:ascii="宋体" w:hAnsi="宋体"/>
          <w:kern w:val="0"/>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7"/>
        <w:spacing w:before="0" w:beforeAutospacing="0" w:after="0" w:afterAutospacing="0" w:line="360" w:lineRule="auto"/>
        <w:ind w:firstLine="422" w:firstLineChars="200"/>
        <w:rPr>
          <w:sz w:val="21"/>
          <w:szCs w:val="21"/>
        </w:rPr>
      </w:pPr>
      <w:bookmarkStart w:id="780" w:name="_Toc351203575"/>
      <w:bookmarkStart w:id="781" w:name="_Toc532377261"/>
      <w:r>
        <w:rPr>
          <w:rFonts w:hint="eastAsia"/>
          <w:sz w:val="21"/>
          <w:szCs w:val="21"/>
        </w:rPr>
        <w:t>1</w:t>
      </w:r>
      <w:bookmarkStart w:id="782" w:name="_Toc337558794"/>
      <w:bookmarkStart w:id="783" w:name="_Toc322522561"/>
      <w:bookmarkStart w:id="784" w:name="_Toc296503090"/>
      <w:bookmarkStart w:id="785" w:name="_Toc296346591"/>
      <w:r>
        <w:rPr>
          <w:rFonts w:hint="eastAsia"/>
          <w:sz w:val="21"/>
          <w:szCs w:val="21"/>
        </w:rPr>
        <w:t>0.8暂列金额</w:t>
      </w:r>
      <w:bookmarkEnd w:id="780"/>
      <w:bookmarkEnd w:id="781"/>
    </w:p>
    <w:bookmarkEnd w:id="78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暂列金额应按照发包人的要求使用，发包人的要求应通过监理人发出。合同当事人可以在专用合同条款中协商确定有关事项。</w:t>
      </w:r>
    </w:p>
    <w:bookmarkEnd w:id="783"/>
    <w:bookmarkEnd w:id="784"/>
    <w:bookmarkEnd w:id="785"/>
    <w:p>
      <w:pPr>
        <w:pStyle w:val="7"/>
        <w:spacing w:before="0" w:beforeAutospacing="0" w:after="0" w:afterAutospacing="0" w:line="360" w:lineRule="auto"/>
        <w:ind w:firstLine="422" w:firstLineChars="200"/>
        <w:rPr>
          <w:sz w:val="21"/>
          <w:szCs w:val="21"/>
        </w:rPr>
      </w:pPr>
      <w:bookmarkStart w:id="786" w:name="_Toc532377262"/>
      <w:bookmarkStart w:id="787" w:name="_Toc351203576"/>
      <w:r>
        <w:rPr>
          <w:rFonts w:hint="eastAsia"/>
          <w:sz w:val="21"/>
          <w:szCs w:val="21"/>
        </w:rPr>
        <w:t>1</w:t>
      </w:r>
      <w:bookmarkStart w:id="788" w:name="_Toc296346592"/>
      <w:bookmarkStart w:id="789" w:name="_Toc296503091"/>
      <w:bookmarkStart w:id="790" w:name="_Toc337558796"/>
      <w:r>
        <w:rPr>
          <w:rFonts w:hint="eastAsia"/>
          <w:sz w:val="21"/>
          <w:szCs w:val="21"/>
        </w:rPr>
        <w:t>0.9计日工</w:t>
      </w:r>
      <w:bookmarkEnd w:id="786"/>
      <w:bookmarkEnd w:id="787"/>
      <w:bookmarkEnd w:id="788"/>
      <w:bookmarkEnd w:id="789"/>
      <w:bookmarkEnd w:id="790"/>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360" w:lineRule="auto"/>
        <w:ind w:firstLine="420" w:firstLineChars="200"/>
        <w:jc w:val="left"/>
        <w:rPr>
          <w:rFonts w:ascii="宋体" w:hAnsi="宋体"/>
          <w:kern w:val="0"/>
          <w:szCs w:val="21"/>
        </w:rPr>
      </w:pPr>
      <w:r>
        <w:rPr>
          <w:rFonts w:hint="eastAsia" w:ascii="宋体" w:hAnsi="宋体"/>
          <w:kern w:val="0"/>
          <w:szCs w:val="21"/>
        </w:rPr>
        <w:t>采用计日工计价的任何一项工作，承包人应在该项工作实施过程中，每天提交以下报表和有关凭证报送监理人审查：</w:t>
      </w:r>
    </w:p>
    <w:p>
      <w:pPr>
        <w:spacing w:line="360" w:lineRule="auto"/>
        <w:ind w:firstLine="420" w:firstLineChars="200"/>
        <w:jc w:val="left"/>
        <w:rPr>
          <w:rFonts w:ascii="宋体" w:hAnsi="宋体"/>
          <w:kern w:val="0"/>
          <w:szCs w:val="21"/>
        </w:rPr>
      </w:pPr>
      <w:r>
        <w:rPr>
          <w:rFonts w:hint="eastAsia" w:ascii="宋体" w:hAnsi="宋体"/>
          <w:kern w:val="0"/>
          <w:szCs w:val="21"/>
        </w:rPr>
        <w:t>（1）工作名称、内容和数量；</w:t>
      </w:r>
    </w:p>
    <w:p>
      <w:pPr>
        <w:spacing w:line="360" w:lineRule="auto"/>
        <w:ind w:firstLine="420" w:firstLineChars="200"/>
        <w:jc w:val="left"/>
        <w:rPr>
          <w:rFonts w:ascii="宋体" w:hAnsi="宋体"/>
          <w:kern w:val="0"/>
          <w:szCs w:val="21"/>
        </w:rPr>
      </w:pPr>
      <w:r>
        <w:rPr>
          <w:rFonts w:hint="eastAsia" w:ascii="宋体" w:hAnsi="宋体"/>
          <w:kern w:val="0"/>
          <w:szCs w:val="21"/>
        </w:rPr>
        <w:t>（2）投入该工作的所有人员的姓名、专业、工种、级别和耗用工时；</w:t>
      </w:r>
    </w:p>
    <w:p>
      <w:pPr>
        <w:spacing w:line="360" w:lineRule="auto"/>
        <w:ind w:firstLine="420" w:firstLineChars="200"/>
        <w:jc w:val="left"/>
        <w:rPr>
          <w:rFonts w:ascii="宋体" w:hAnsi="宋体"/>
          <w:kern w:val="0"/>
          <w:szCs w:val="21"/>
        </w:rPr>
      </w:pPr>
      <w:r>
        <w:rPr>
          <w:rFonts w:hint="eastAsia" w:ascii="宋体" w:hAnsi="宋体"/>
          <w:kern w:val="0"/>
          <w:szCs w:val="21"/>
        </w:rPr>
        <w:t>（3）投入该工作的材料类别和数量；</w:t>
      </w:r>
    </w:p>
    <w:p>
      <w:pPr>
        <w:spacing w:line="360" w:lineRule="auto"/>
        <w:ind w:firstLine="420" w:firstLineChars="200"/>
        <w:jc w:val="left"/>
        <w:rPr>
          <w:rFonts w:ascii="宋体" w:hAnsi="宋体"/>
          <w:kern w:val="0"/>
          <w:szCs w:val="21"/>
        </w:rPr>
      </w:pPr>
      <w:r>
        <w:rPr>
          <w:rFonts w:hint="eastAsia" w:ascii="宋体" w:hAnsi="宋体"/>
          <w:kern w:val="0"/>
          <w:szCs w:val="21"/>
        </w:rPr>
        <w:t>（4）投入该工作的施工设备型号、台数和耗用台时；</w:t>
      </w:r>
    </w:p>
    <w:p>
      <w:pPr>
        <w:spacing w:line="360" w:lineRule="auto"/>
        <w:ind w:firstLine="420" w:firstLineChars="200"/>
        <w:jc w:val="left"/>
        <w:rPr>
          <w:rFonts w:ascii="宋体" w:hAnsi="宋体"/>
          <w:kern w:val="0"/>
          <w:szCs w:val="21"/>
        </w:rPr>
      </w:pPr>
      <w:r>
        <w:rPr>
          <w:rFonts w:hint="eastAsia" w:ascii="宋体" w:hAnsi="宋体"/>
          <w:kern w:val="0"/>
          <w:szCs w:val="21"/>
        </w:rPr>
        <w:t>（5）其他有关资料和凭证。</w:t>
      </w:r>
    </w:p>
    <w:p>
      <w:pPr>
        <w:spacing w:line="360" w:lineRule="auto"/>
        <w:ind w:firstLine="420" w:firstLineChars="200"/>
        <w:jc w:val="left"/>
        <w:rPr>
          <w:rFonts w:ascii="宋体" w:hAnsi="宋体"/>
          <w:kern w:val="0"/>
          <w:szCs w:val="21"/>
        </w:rPr>
      </w:pPr>
      <w:r>
        <w:rPr>
          <w:rFonts w:hint="eastAsia" w:ascii="宋体" w:hAnsi="宋体"/>
          <w:kern w:val="0"/>
          <w:szCs w:val="21"/>
        </w:rPr>
        <w:t xml:space="preserve"> 计日工由承包人汇总后，列入最近一期进度付款申请单，由监理人审查并经发包人批准后列入进度付款。</w:t>
      </w:r>
    </w:p>
    <w:p>
      <w:pPr>
        <w:pStyle w:val="6"/>
        <w:keepNext/>
        <w:keepLines/>
        <w:spacing w:before="156" w:beforeLines="50" w:beforeAutospacing="0" w:after="156" w:afterLines="50" w:afterAutospacing="0" w:line="360" w:lineRule="auto"/>
        <w:jc w:val="both"/>
        <w:rPr>
          <w:bCs w:val="0"/>
          <w:kern w:val="2"/>
          <w:sz w:val="21"/>
          <w:szCs w:val="21"/>
        </w:rPr>
      </w:pPr>
      <w:bookmarkStart w:id="791" w:name="_Toc532377263"/>
      <w:bookmarkStart w:id="792" w:name="_Toc351203577"/>
      <w:bookmarkStart w:id="793" w:name="_Toc532375597"/>
      <w:r>
        <w:rPr>
          <w:rFonts w:hint="eastAsia"/>
          <w:kern w:val="2"/>
          <w:sz w:val="21"/>
          <w:szCs w:val="21"/>
        </w:rPr>
        <w:t>11. 价格调整</w:t>
      </w:r>
      <w:bookmarkEnd w:id="791"/>
      <w:bookmarkEnd w:id="792"/>
      <w:bookmarkEnd w:id="793"/>
    </w:p>
    <w:p>
      <w:pPr>
        <w:pStyle w:val="7"/>
        <w:spacing w:before="0" w:beforeAutospacing="0" w:after="0" w:afterAutospacing="0" w:line="360" w:lineRule="auto"/>
        <w:ind w:firstLine="422" w:firstLineChars="200"/>
        <w:rPr>
          <w:sz w:val="21"/>
          <w:szCs w:val="21"/>
        </w:rPr>
      </w:pPr>
      <w:bookmarkStart w:id="794" w:name="_Toc351203578"/>
      <w:bookmarkStart w:id="795" w:name="_Toc532377264"/>
      <w:bookmarkStart w:id="796" w:name="_Toc296503092"/>
      <w:bookmarkStart w:id="797" w:name="_Toc296346593"/>
      <w:bookmarkStart w:id="798" w:name="_Toc337558797"/>
      <w:r>
        <w:rPr>
          <w:rFonts w:hint="eastAsia"/>
          <w:sz w:val="21"/>
          <w:szCs w:val="21"/>
        </w:rPr>
        <w:t>11.1市场价格波动引起的调整</w:t>
      </w:r>
      <w:bookmarkEnd w:id="794"/>
      <w:bookmarkEnd w:id="795"/>
    </w:p>
    <w:bookmarkEnd w:id="796"/>
    <w:bookmarkEnd w:id="797"/>
    <w:bookmarkEnd w:id="798"/>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除专用合同条款另有约定外，市场价格波动超过合同当事人约定的范围，合同价格应当调整。合同当事人可以在专用合同条款中约定选择以下一种方式对合同价格进行调整：</w:t>
      </w:r>
    </w:p>
    <w:p>
      <w:pPr>
        <w:spacing w:line="360" w:lineRule="auto"/>
        <w:ind w:firstLine="420" w:firstLineChars="200"/>
        <w:jc w:val="left"/>
        <w:rPr>
          <w:rFonts w:ascii="宋体" w:hAnsi="宋体"/>
          <w:kern w:val="0"/>
          <w:szCs w:val="21"/>
        </w:rPr>
      </w:pPr>
      <w:r>
        <w:rPr>
          <w:rFonts w:hint="eastAsia" w:ascii="宋体" w:hAnsi="宋体"/>
          <w:kern w:val="0"/>
          <w:szCs w:val="21"/>
        </w:rPr>
        <w:t>第1种方式：采用价格指数进行价格调整。</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（1）价格调整公式</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因人工、材料和设备等价格波动影响合同价格时，根据专用合同条款中约定的数据，按以下公式计算差额并调整合同价格：</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5" o:spt="75" type="#_x0000_t75" style="height:43.5pt;width:360pt;" o:ole="t" filled="f" o:preferrelative="t" stroked="f" coordsize="21600,21600">
            <v:path/>
            <v:fill on="f" focussize="0,0"/>
            <v:stroke on="f" joinstyle="miter"/>
            <v:imagedata r:id="rId8" embosscolor="#FFFFFF" o:title=""/>
            <o:lock v:ext="edit" aspectratio="t"/>
            <w10:wrap type="none"/>
            <w10:anchorlock/>
          </v:shape>
          <o:OLEObject Type="Embed" ProgID="Equation.3" ShapeID="_x0000_i1025" DrawAspect="Content" ObjectID="_1468075725" r:id="rId7">
            <o:LockedField>false</o:LockedField>
          </o:OLEObject>
        </w:object>
      </w:r>
    </w:p>
    <w:p>
      <w:pPr>
        <w:tabs>
          <w:tab w:val="left" w:pos="0"/>
          <w:tab w:val="left" w:pos="360"/>
          <w:tab w:val="left" w:pos="540"/>
        </w:tabs>
        <w:spacing w:line="360" w:lineRule="auto"/>
        <w:ind w:firstLine="200"/>
        <w:jc w:val="left"/>
        <w:rPr>
          <w:rFonts w:ascii="宋体" w:hAnsi="宋体"/>
          <w:kern w:val="0"/>
          <w:szCs w:val="21"/>
        </w:rPr>
      </w:pPr>
      <w:r>
        <w:rPr>
          <w:rFonts w:hint="eastAsia" w:ascii="宋体" w:hAnsi="宋体"/>
          <w:kern w:val="0"/>
          <w:szCs w:val="21"/>
        </w:rPr>
        <w:t>公式中：ΔP——需调整的价格差额；</w:t>
      </w:r>
    </w:p>
    <w:p>
      <w:pPr>
        <w:tabs>
          <w:tab w:val="left" w:pos="0"/>
          <w:tab w:val="left" w:pos="360"/>
          <w:tab w:val="left" w:pos="540"/>
        </w:tabs>
        <w:spacing w:line="360" w:lineRule="auto"/>
        <w:ind w:firstLine="1260" w:firstLineChars="600"/>
        <w:jc w:val="left"/>
        <w:rPr>
          <w:rFonts w:ascii="宋体" w:hAnsi="宋体"/>
          <w:kern w:val="0"/>
          <w:szCs w:val="21"/>
        </w:rPr>
      </w:pPr>
      <w:r>
        <w:rPr>
          <w:rFonts w:hint="eastAsia" w:ascii="宋体" w:hAnsi="宋体"/>
          <w:kern w:val="0"/>
          <w:szCs w:val="21"/>
        </w:rPr>
        <w:object>
          <v:shape id="_x0000_i1026" o:spt="75" type="#_x0000_t75" style="height:21.75pt;width:21.75pt;" o:ole="t" filled="f" o:preferrelative="t" stroked="f" coordsize="21600,21600">
            <v:path/>
            <v:fill on="f" focussize="0,0"/>
            <v:stroke on="f" joinstyle="miter"/>
            <v:imagedata r:id="rId10" embosscolor="#FFFFFF" o:title=""/>
            <o:lock v:ext="edit" aspectratio="t"/>
            <w10:wrap type="none"/>
            <w10:anchorlock/>
          </v:shape>
          <o:OLEObject Type="Embed" ProgID="Equation.3" ShapeID="_x0000_i1026" DrawAspect="Content" ObjectID="_1468075726" r:id="rId9">
            <o:LockedField>false</o:LockedField>
          </o:OLEObject>
        </w:object>
      </w:r>
      <w:r>
        <w:rPr>
          <w:rFonts w:hint="eastAsia" w:ascii="宋体" w:hAnsi="宋体"/>
          <w:kern w:val="0"/>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A——定值权重（即不调部分的权重）；</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7" o:spt="75" type="#_x0000_t75" style="height:21.75pt;width:100.5pt;" o:ole="t" filled="f" o:preferrelative="t" stroked="f" coordsize="21600,21600">
            <v:path/>
            <v:fill on="f" focussize="0,0"/>
            <v:stroke on="f" joinstyle="miter"/>
            <v:imagedata r:id="rId12" embosscolor="#FFFFFF" o:title=""/>
            <o:lock v:ext="edit" aspectratio="t"/>
            <w10:wrap type="none"/>
            <w10:anchorlock/>
          </v:shape>
          <o:OLEObject Type="Embed" ProgID="Equation.3" ShapeID="_x0000_i1027" DrawAspect="Content" ObjectID="_1468075727" r:id="rId11">
            <o:LockedField>false</o:LockedField>
          </o:OLEObject>
        </w:object>
      </w:r>
      <w:r>
        <w:rPr>
          <w:rFonts w:hint="eastAsia" w:ascii="宋体" w:hAnsi="宋体"/>
          <w:kern w:val="0"/>
          <w:szCs w:val="21"/>
        </w:rPr>
        <w:t>——各可调因子的变值权重（即可调部分的权重），为各可调因子在签约合同价中所占的比例；</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8" o:spt="75" type="#_x0000_t75" style="height:21.75pt;width:100.5pt;" o:ole="t" filled="f" o:preferrelative="t" stroked="f" coordsize="21600,21600">
            <v:path/>
            <v:fill on="f" focussize="0,0"/>
            <v:stroke on="f" joinstyle="miter"/>
            <v:imagedata r:id="rId14" embosscolor="#FFFFFF" o:title=""/>
            <o:lock v:ext="edit" aspectratio="t"/>
            <w10:wrap type="none"/>
            <w10:anchorlock/>
          </v:shape>
          <o:OLEObject Type="Embed" ProgID="Equation.3" ShapeID="_x0000_i1028" DrawAspect="Content" ObjectID="_1468075728" r:id="rId13">
            <o:LockedField>false</o:LockedField>
          </o:OLEObject>
        </w:object>
      </w:r>
      <w:r>
        <w:rPr>
          <w:rFonts w:hint="eastAsia" w:ascii="宋体" w:hAnsi="宋体"/>
          <w:kern w:val="0"/>
          <w:szCs w:val="21"/>
        </w:rPr>
        <w:t>——各可调因子的现行价格指数，指约定的付款证书相关周期最后一天的前42天的各可调因子的价格指数；</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9" o:spt="75" type="#_x0000_t75" style="height:21.75pt;width:108pt;" o:ole="t" filled="f" o:preferrelative="t" stroked="f" coordsize="21600,21600">
            <v:path/>
            <v:fill on="f" focussize="0,0"/>
            <v:stroke on="f" joinstyle="miter"/>
            <v:imagedata r:id="rId16" embosscolor="#FFFFFF" o:title=""/>
            <o:lock v:ext="edit" aspectratio="t"/>
            <w10:wrap type="none"/>
            <w10:anchorlock/>
          </v:shape>
          <o:OLEObject Type="Embed" ProgID="Equation.3" ShapeID="_x0000_i1029" DrawAspect="Content" ObjectID="_1468075729" r:id="rId15">
            <o:LockedField>false</o:LockedField>
          </o:OLEObject>
        </w:object>
      </w:r>
      <w:r>
        <w:rPr>
          <w:rFonts w:hint="eastAsia" w:ascii="宋体" w:hAnsi="宋体"/>
          <w:kern w:val="0"/>
          <w:szCs w:val="21"/>
        </w:rPr>
        <w:t>——各可调因子的基本价格指数，指基准日期的各可调因子的价格指数。</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以上价格调整公式中的各可调因子、定值和变值权重，以及基本价格指数及其来源在投标函附录价格指数和权重表中约定，非采购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（2）暂时确定调整差额</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（3）权重的调整</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因变更导致合同约定的权重不合理时，按照第4.4款〔商定或确定〕执行。</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（4）因承包人原因工期延误后的价格调整</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ind w:firstLine="420" w:firstLineChars="200"/>
        <w:jc w:val="left"/>
        <w:rPr>
          <w:rFonts w:ascii="宋体" w:hAnsi="宋体"/>
          <w:kern w:val="0"/>
          <w:szCs w:val="21"/>
        </w:rPr>
      </w:pPr>
      <w:r>
        <w:rPr>
          <w:rFonts w:hint="eastAsia" w:ascii="宋体" w:hAnsi="宋体"/>
          <w:kern w:val="0"/>
          <w:szCs w:val="21"/>
        </w:rPr>
        <w:t>第2种方式：采用造价信息进行价格调整。</w:t>
      </w:r>
    </w:p>
    <w:p>
      <w:pPr>
        <w:spacing w:line="360" w:lineRule="auto"/>
        <w:ind w:firstLine="420" w:firstLineChars="200"/>
        <w:jc w:val="left"/>
        <w:rPr>
          <w:rFonts w:ascii="宋体" w:hAnsi="宋体"/>
          <w:kern w:val="0"/>
          <w:szCs w:val="21"/>
        </w:rPr>
      </w:pPr>
      <w:r>
        <w:rPr>
          <w:rFonts w:hint="eastAsia" w:ascii="宋体" w:hAnsi="宋体"/>
          <w:kern w:val="0"/>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360" w:lineRule="auto"/>
        <w:ind w:firstLine="420" w:firstLineChars="200"/>
        <w:jc w:val="left"/>
        <w:rPr>
          <w:rFonts w:ascii="宋体" w:hAnsi="宋体"/>
          <w:kern w:val="0"/>
          <w:szCs w:val="21"/>
        </w:rPr>
      </w:pPr>
      <w:r>
        <w:rPr>
          <w:rFonts w:hint="eastAsia" w:ascii="宋体" w:hAnsi="宋体"/>
          <w:kern w:val="0"/>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ind w:firstLine="420" w:firstLineChars="200"/>
        <w:jc w:val="left"/>
        <w:rPr>
          <w:rFonts w:ascii="宋体" w:hAnsi="宋体"/>
          <w:kern w:val="0"/>
          <w:szCs w:val="21"/>
        </w:rPr>
      </w:pPr>
      <w:r>
        <w:rPr>
          <w:rFonts w:hint="eastAsia" w:ascii="宋体" w:hAnsi="宋体"/>
          <w:kern w:val="0"/>
          <w:szCs w:val="21"/>
        </w:rPr>
        <w:t>（2）材料、工程设备价格变化的价款调整按照发包人提供的基准价格，按以下风险范围规定执行：</w:t>
      </w:r>
    </w:p>
    <w:p>
      <w:pPr>
        <w:spacing w:line="360" w:lineRule="auto"/>
        <w:ind w:firstLine="420" w:firstLineChars="200"/>
        <w:jc w:val="left"/>
        <w:rPr>
          <w:rFonts w:ascii="宋体" w:hAnsi="宋体"/>
          <w:kern w:val="0"/>
          <w:szCs w:val="21"/>
        </w:rPr>
      </w:pPr>
      <w:r>
        <w:rPr>
          <w:rFonts w:hint="eastAsia" w:ascii="宋体" w:hAnsi="宋体"/>
          <w:kern w:val="0"/>
          <w:szCs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ind w:firstLine="420" w:firstLineChars="200"/>
        <w:jc w:val="left"/>
        <w:rPr>
          <w:rFonts w:ascii="宋体" w:hAnsi="宋体"/>
          <w:kern w:val="0"/>
          <w:szCs w:val="21"/>
        </w:rPr>
      </w:pPr>
      <w:r>
        <w:rPr>
          <w:rFonts w:hint="eastAsia" w:ascii="宋体" w:hAnsi="宋体"/>
          <w:kern w:val="0"/>
          <w:szCs w:val="21"/>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ind w:firstLine="420" w:firstLineChars="200"/>
        <w:jc w:val="left"/>
        <w:rPr>
          <w:rFonts w:ascii="宋体" w:hAnsi="宋体"/>
          <w:kern w:val="0"/>
          <w:szCs w:val="21"/>
        </w:rPr>
      </w:pPr>
      <w:r>
        <w:rPr>
          <w:rFonts w:hint="eastAsia" w:ascii="宋体" w:hAnsi="宋体"/>
          <w:kern w:val="0"/>
          <w:szCs w:val="21"/>
        </w:rPr>
        <w:t>③承包人在已标价工程量清单或预算书中载明材料单价等于基准价格的：除专用合同条款另有约定外，合同履行期间材料单价涨跌幅以基准价格为基础超过±5%时，其超过部分据实调整。</w:t>
      </w:r>
    </w:p>
    <w:p>
      <w:pPr>
        <w:spacing w:line="360" w:lineRule="auto"/>
        <w:ind w:firstLine="420" w:firstLineChars="200"/>
        <w:jc w:val="left"/>
        <w:rPr>
          <w:rFonts w:ascii="宋体" w:hAnsi="宋体"/>
          <w:kern w:val="0"/>
          <w:szCs w:val="21"/>
        </w:rPr>
      </w:pPr>
      <w:r>
        <w:rPr>
          <w:rFonts w:hint="eastAsia" w:ascii="宋体" w:hAnsi="宋体"/>
          <w:kern w:val="0"/>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auto"/>
        <w:ind w:firstLine="420" w:firstLineChars="200"/>
        <w:jc w:val="left"/>
        <w:rPr>
          <w:rFonts w:ascii="宋体" w:hAnsi="宋体"/>
          <w:kern w:val="0"/>
          <w:szCs w:val="21"/>
        </w:rPr>
      </w:pPr>
      <w:bookmarkStart w:id="799" w:name="OLE_LINK3"/>
      <w:r>
        <w:rPr>
          <w:rFonts w:hint="eastAsia" w:ascii="宋体" w:hAnsi="宋体"/>
          <w:kern w:val="0"/>
          <w:szCs w:val="21"/>
        </w:rPr>
        <w:t>前述基准价格是指由发包人在采购文件或专用合同条款中给定的材料、工程设备的价格，该价格原则上应当按照省级或行业建设主管部门或其授权的工程造价管理机构发布的信息价编制。</w:t>
      </w:r>
    </w:p>
    <w:p>
      <w:pPr>
        <w:spacing w:line="360" w:lineRule="auto"/>
        <w:ind w:firstLine="420" w:firstLineChars="200"/>
        <w:jc w:val="left"/>
        <w:rPr>
          <w:rFonts w:ascii="宋体" w:hAnsi="宋体"/>
          <w:kern w:val="0"/>
          <w:szCs w:val="21"/>
        </w:rPr>
      </w:pPr>
      <w:r>
        <w:rPr>
          <w:rFonts w:hint="eastAsia" w:ascii="宋体" w:hAnsi="宋体"/>
          <w:kern w:val="0"/>
          <w:szCs w:val="21"/>
        </w:rPr>
        <w:t>（3）施工机械台班单价或施工机械使用费发生变化超过省级或行业建设主管部门或其授权的工程造价管理机构规定的范围时，按规定调整合同价格。</w:t>
      </w:r>
    </w:p>
    <w:p>
      <w:pPr>
        <w:spacing w:line="360" w:lineRule="auto"/>
        <w:ind w:firstLine="420" w:firstLineChars="200"/>
        <w:jc w:val="left"/>
        <w:rPr>
          <w:rFonts w:ascii="宋体" w:hAnsi="宋体"/>
          <w:kern w:val="0"/>
          <w:szCs w:val="21"/>
        </w:rPr>
      </w:pPr>
      <w:r>
        <w:rPr>
          <w:rFonts w:hint="eastAsia" w:ascii="宋体" w:hAnsi="宋体"/>
          <w:kern w:val="0"/>
          <w:szCs w:val="21"/>
        </w:rPr>
        <w:t>第3种方式：专用合同条款约定的其他方式。</w:t>
      </w:r>
    </w:p>
    <w:p>
      <w:pPr>
        <w:pStyle w:val="7"/>
        <w:spacing w:before="0" w:beforeAutospacing="0" w:after="0" w:afterAutospacing="0" w:line="360" w:lineRule="auto"/>
        <w:ind w:firstLine="422" w:firstLineChars="200"/>
        <w:rPr>
          <w:sz w:val="21"/>
          <w:szCs w:val="21"/>
        </w:rPr>
      </w:pPr>
      <w:bookmarkStart w:id="800" w:name="_Toc532377265"/>
      <w:bookmarkStart w:id="801" w:name="_Toc351203579"/>
      <w:bookmarkStart w:id="802" w:name="_Toc337558798"/>
      <w:bookmarkStart w:id="803" w:name="_Toc296346594"/>
      <w:bookmarkStart w:id="804" w:name="_Toc296503093"/>
      <w:r>
        <w:rPr>
          <w:rFonts w:hint="eastAsia"/>
          <w:sz w:val="21"/>
          <w:szCs w:val="21"/>
        </w:rPr>
        <w:t>11.2法律变化引起的调整</w:t>
      </w:r>
      <w:bookmarkEnd w:id="800"/>
      <w:bookmarkEnd w:id="801"/>
    </w:p>
    <w:bookmarkEnd w:id="802"/>
    <w:bookmarkEnd w:id="803"/>
    <w:bookmarkEnd w:id="804"/>
    <w:p>
      <w:pPr>
        <w:spacing w:line="360" w:lineRule="auto"/>
        <w:ind w:firstLine="420" w:firstLineChars="200"/>
        <w:jc w:val="left"/>
        <w:rPr>
          <w:rFonts w:ascii="宋体" w:hAnsi="宋体"/>
          <w:kern w:val="0"/>
          <w:szCs w:val="21"/>
        </w:rPr>
      </w:pPr>
      <w:r>
        <w:rPr>
          <w:rFonts w:hint="eastAsia" w:ascii="宋体" w:hAnsi="宋体"/>
          <w:kern w:val="0"/>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360" w:lineRule="auto"/>
        <w:ind w:firstLine="420" w:firstLineChars="200"/>
        <w:jc w:val="left"/>
        <w:rPr>
          <w:rFonts w:ascii="宋体" w:hAnsi="宋体"/>
          <w:kern w:val="0"/>
          <w:szCs w:val="21"/>
        </w:rPr>
      </w:pPr>
      <w:r>
        <w:rPr>
          <w:rFonts w:hint="eastAsia" w:ascii="宋体" w:hAnsi="宋体"/>
          <w:kern w:val="0"/>
          <w:szCs w:val="21"/>
        </w:rPr>
        <w:t>因法律变化引起的合同价格和工期调整，合同当事人无法达成一致的，由总监理工程师按第4.4款〔商定或确定〕的约定处理。</w:t>
      </w:r>
    </w:p>
    <w:p>
      <w:pPr>
        <w:spacing w:line="360" w:lineRule="auto"/>
        <w:ind w:firstLine="420" w:firstLineChars="200"/>
        <w:jc w:val="left"/>
        <w:rPr>
          <w:rFonts w:ascii="宋体" w:hAnsi="宋体"/>
          <w:kern w:val="0"/>
          <w:szCs w:val="21"/>
        </w:rPr>
      </w:pPr>
      <w:r>
        <w:rPr>
          <w:rFonts w:hint="eastAsia" w:ascii="宋体" w:hAnsi="宋体"/>
          <w:kern w:val="0"/>
          <w:szCs w:val="21"/>
        </w:rPr>
        <w:t>因承包人原因造成工期延误，在工期延误期间出现法律变化的，由此增加的费用和（或）延误的工期由承包人承担。</w:t>
      </w:r>
    </w:p>
    <w:p>
      <w:pPr>
        <w:pStyle w:val="6"/>
        <w:keepNext/>
        <w:keepLines/>
        <w:spacing w:before="156" w:beforeLines="50" w:beforeAutospacing="0" w:after="156" w:afterLines="50" w:afterAutospacing="0" w:line="360" w:lineRule="auto"/>
        <w:jc w:val="both"/>
        <w:rPr>
          <w:bCs w:val="0"/>
          <w:kern w:val="2"/>
          <w:sz w:val="21"/>
          <w:szCs w:val="21"/>
        </w:rPr>
      </w:pPr>
      <w:bookmarkStart w:id="805" w:name="_Toc532377266"/>
      <w:bookmarkStart w:id="806" w:name="_Toc351203580"/>
      <w:bookmarkStart w:id="807" w:name="_Toc532375598"/>
      <w:bookmarkStart w:id="808" w:name="_Toc337558799"/>
      <w:bookmarkStart w:id="809" w:name="_Toc296503096"/>
      <w:bookmarkStart w:id="810" w:name="_Toc296346597"/>
      <w:r>
        <w:rPr>
          <w:rFonts w:hint="eastAsia"/>
          <w:kern w:val="2"/>
          <w:sz w:val="21"/>
          <w:szCs w:val="21"/>
        </w:rPr>
        <w:t>12. 合同价格、计量与支付</w:t>
      </w:r>
      <w:bookmarkEnd w:id="805"/>
      <w:bookmarkEnd w:id="806"/>
      <w:bookmarkEnd w:id="807"/>
    </w:p>
    <w:bookmarkEnd w:id="808"/>
    <w:p>
      <w:pPr>
        <w:pStyle w:val="7"/>
        <w:spacing w:before="0" w:beforeAutospacing="0" w:after="0" w:afterAutospacing="0" w:line="360" w:lineRule="auto"/>
        <w:ind w:firstLine="422" w:firstLineChars="200"/>
        <w:rPr>
          <w:sz w:val="21"/>
          <w:szCs w:val="21"/>
        </w:rPr>
      </w:pPr>
      <w:bookmarkStart w:id="811" w:name="_Toc532377267"/>
      <w:bookmarkStart w:id="812" w:name="_Toc351203581"/>
      <w:bookmarkStart w:id="813" w:name="_Toc337558800"/>
      <w:r>
        <w:rPr>
          <w:rFonts w:hint="eastAsia"/>
          <w:sz w:val="21"/>
          <w:szCs w:val="21"/>
        </w:rPr>
        <w:t>12.1 合同价</w:t>
      </w:r>
      <w:bookmarkEnd w:id="809"/>
      <w:bookmarkEnd w:id="810"/>
      <w:r>
        <w:rPr>
          <w:rFonts w:hint="eastAsia"/>
          <w:sz w:val="21"/>
          <w:szCs w:val="21"/>
        </w:rPr>
        <w:t>格形式</w:t>
      </w:r>
      <w:bookmarkEnd w:id="811"/>
      <w:bookmarkEnd w:id="812"/>
    </w:p>
    <w:bookmarkEnd w:id="813"/>
    <w:p>
      <w:pPr>
        <w:spacing w:line="360" w:lineRule="auto"/>
        <w:ind w:firstLine="420" w:firstLineChars="200"/>
        <w:jc w:val="left"/>
        <w:rPr>
          <w:rFonts w:ascii="宋体" w:hAnsi="宋体"/>
          <w:kern w:val="0"/>
          <w:szCs w:val="21"/>
        </w:rPr>
      </w:pPr>
      <w:r>
        <w:rPr>
          <w:rFonts w:hint="eastAsia" w:ascii="宋体" w:hAnsi="宋体"/>
          <w:kern w:val="0"/>
          <w:szCs w:val="21"/>
        </w:rPr>
        <w:t xml:space="preserve">发包人和承包人应在合同协议书中选择下列一种合同价格形式： </w:t>
      </w:r>
    </w:p>
    <w:p>
      <w:pPr>
        <w:spacing w:line="360" w:lineRule="auto"/>
        <w:ind w:firstLine="420" w:firstLineChars="200"/>
        <w:jc w:val="left"/>
        <w:rPr>
          <w:rFonts w:ascii="宋体" w:hAnsi="宋体"/>
          <w:kern w:val="0"/>
          <w:szCs w:val="21"/>
        </w:rPr>
      </w:pPr>
      <w:r>
        <w:rPr>
          <w:rFonts w:hint="eastAsia" w:ascii="宋体" w:hAnsi="宋体"/>
          <w:kern w:val="0"/>
          <w:szCs w:val="21"/>
        </w:rPr>
        <w:t>1.单价合同</w:t>
      </w:r>
    </w:p>
    <w:p>
      <w:pPr>
        <w:spacing w:line="360" w:lineRule="auto"/>
        <w:ind w:firstLine="420" w:firstLineChars="200"/>
        <w:jc w:val="left"/>
        <w:rPr>
          <w:rFonts w:ascii="宋体" w:hAnsi="宋体"/>
          <w:kern w:val="0"/>
          <w:szCs w:val="21"/>
        </w:rPr>
      </w:pPr>
      <w:r>
        <w:rPr>
          <w:rFonts w:hint="eastAsia" w:ascii="宋体" w:hAnsi="宋体"/>
          <w:kern w:val="0"/>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pPr>
        <w:pStyle w:val="7"/>
        <w:spacing w:before="0" w:beforeAutospacing="0" w:after="0" w:afterAutospacing="0" w:line="360" w:lineRule="auto"/>
        <w:ind w:firstLine="420" w:firstLineChars="200"/>
        <w:rPr>
          <w:b w:val="0"/>
          <w:sz w:val="21"/>
          <w:szCs w:val="21"/>
        </w:rPr>
      </w:pPr>
      <w:bookmarkStart w:id="814" w:name="_Toc532377268"/>
      <w:r>
        <w:rPr>
          <w:rFonts w:hint="eastAsia"/>
          <w:b w:val="0"/>
          <w:sz w:val="21"/>
          <w:szCs w:val="21"/>
        </w:rPr>
        <w:t>2.总价合同</w:t>
      </w:r>
      <w:bookmarkEnd w:id="814"/>
    </w:p>
    <w:p>
      <w:pPr>
        <w:spacing w:line="360" w:lineRule="auto"/>
        <w:ind w:firstLine="420" w:firstLineChars="200"/>
        <w:jc w:val="left"/>
        <w:rPr>
          <w:rFonts w:ascii="宋体" w:hAnsi="宋体"/>
          <w:kern w:val="0"/>
          <w:szCs w:val="21"/>
        </w:rPr>
      </w:pPr>
      <w:r>
        <w:rPr>
          <w:rFonts w:hint="eastAsia" w:ascii="宋体" w:hAnsi="宋体"/>
          <w:kern w:val="0"/>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pStyle w:val="7"/>
        <w:spacing w:before="0" w:beforeAutospacing="0" w:after="0" w:afterAutospacing="0" w:line="360" w:lineRule="auto"/>
        <w:ind w:firstLine="420" w:firstLineChars="200"/>
        <w:rPr>
          <w:b w:val="0"/>
          <w:sz w:val="21"/>
          <w:szCs w:val="21"/>
        </w:rPr>
      </w:pPr>
      <w:bookmarkStart w:id="815" w:name="_Toc532377269"/>
      <w:r>
        <w:rPr>
          <w:rFonts w:hint="eastAsia"/>
          <w:b w:val="0"/>
          <w:sz w:val="21"/>
          <w:szCs w:val="21"/>
        </w:rPr>
        <w:t>3.其它价格形式</w:t>
      </w:r>
      <w:bookmarkEnd w:id="815"/>
    </w:p>
    <w:p>
      <w:pPr>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合同当事人可在专用合同条款中约定其他合同价格形式。</w:t>
      </w:r>
    </w:p>
    <w:bookmarkEnd w:id="799"/>
    <w:p>
      <w:pPr>
        <w:pStyle w:val="7"/>
        <w:spacing w:before="0" w:beforeAutospacing="0" w:after="0" w:afterAutospacing="0" w:line="360" w:lineRule="auto"/>
        <w:ind w:firstLine="422" w:firstLineChars="200"/>
        <w:rPr>
          <w:sz w:val="21"/>
          <w:szCs w:val="21"/>
        </w:rPr>
      </w:pPr>
      <w:bookmarkStart w:id="816" w:name="_Toc351203583"/>
      <w:bookmarkStart w:id="817" w:name="_Toc532377271"/>
      <w:bookmarkStart w:id="818" w:name="_Toc337558802"/>
      <w:r>
        <w:rPr>
          <w:rFonts w:hint="eastAsia"/>
          <w:sz w:val="21"/>
          <w:szCs w:val="21"/>
        </w:rPr>
        <w:t>12.</w:t>
      </w:r>
      <w:r>
        <w:rPr>
          <w:sz w:val="21"/>
          <w:szCs w:val="21"/>
        </w:rPr>
        <w:t>2</w:t>
      </w:r>
      <w:r>
        <w:rPr>
          <w:rFonts w:hint="eastAsia"/>
          <w:sz w:val="21"/>
          <w:szCs w:val="21"/>
        </w:rPr>
        <w:t>计量</w:t>
      </w:r>
      <w:bookmarkEnd w:id="816"/>
      <w:bookmarkEnd w:id="817"/>
    </w:p>
    <w:bookmarkEnd w:id="818"/>
    <w:p>
      <w:pPr>
        <w:spacing w:line="360" w:lineRule="auto"/>
        <w:ind w:firstLine="420" w:firstLineChars="200"/>
        <w:jc w:val="left"/>
        <w:rPr>
          <w:rFonts w:ascii="宋体" w:hAnsi="宋体"/>
          <w:kern w:val="0"/>
          <w:szCs w:val="21"/>
        </w:rPr>
      </w:pPr>
      <w:r>
        <w:rPr>
          <w:rFonts w:hint="eastAsia" w:ascii="宋体" w:hAnsi="宋体"/>
          <w:kern w:val="0"/>
          <w:szCs w:val="21"/>
        </w:rPr>
        <w:t>12.3.1 计量原则</w:t>
      </w:r>
    </w:p>
    <w:p>
      <w:pPr>
        <w:spacing w:line="360" w:lineRule="auto"/>
        <w:ind w:firstLine="420" w:firstLineChars="200"/>
        <w:jc w:val="left"/>
        <w:rPr>
          <w:rFonts w:ascii="宋体" w:hAnsi="宋体"/>
          <w:kern w:val="0"/>
          <w:szCs w:val="21"/>
        </w:rPr>
      </w:pPr>
      <w:r>
        <w:rPr>
          <w:rFonts w:hint="eastAsia" w:ascii="宋体" w:hAnsi="宋体"/>
          <w:kern w:val="0"/>
          <w:szCs w:val="21"/>
        </w:rPr>
        <w:t>工程量计量按照合同约定的工程量计算规则、图纸及变更指示等进行计量。工程量计算规则应以相关的国家标准、行业标准等为依据，由合同当事人在专用合同条款中约定。</w:t>
      </w:r>
    </w:p>
    <w:p>
      <w:pPr>
        <w:spacing w:line="360" w:lineRule="auto"/>
        <w:ind w:firstLine="420" w:firstLineChars="200"/>
        <w:jc w:val="left"/>
        <w:rPr>
          <w:rFonts w:ascii="宋体" w:hAnsi="宋体"/>
          <w:kern w:val="0"/>
          <w:szCs w:val="21"/>
        </w:rPr>
      </w:pPr>
      <w:r>
        <w:rPr>
          <w:rFonts w:hint="eastAsia" w:ascii="宋体" w:hAnsi="宋体"/>
          <w:kern w:val="0"/>
          <w:szCs w:val="21"/>
        </w:rPr>
        <w:t>12.3.2 计量周期</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除专用合同条款另有约定外，工程量的计量按月进行。</w:t>
      </w:r>
    </w:p>
    <w:p>
      <w:pPr>
        <w:spacing w:line="360" w:lineRule="auto"/>
        <w:ind w:firstLine="420" w:firstLineChars="200"/>
        <w:jc w:val="left"/>
        <w:rPr>
          <w:rFonts w:ascii="宋体" w:hAnsi="宋体"/>
          <w:kern w:val="0"/>
          <w:szCs w:val="21"/>
        </w:rPr>
      </w:pPr>
      <w:r>
        <w:rPr>
          <w:rFonts w:hint="eastAsia" w:ascii="宋体" w:hAnsi="宋体"/>
          <w:kern w:val="0"/>
          <w:szCs w:val="21"/>
        </w:rPr>
        <w:t>12.3.3 单价合同的计量</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除专用合同条款另有约定外，单价合同的计量按照本项约定执行：</w:t>
      </w:r>
    </w:p>
    <w:p>
      <w:pPr>
        <w:spacing w:line="360" w:lineRule="auto"/>
        <w:ind w:firstLine="420" w:firstLineChars="200"/>
        <w:jc w:val="left"/>
        <w:rPr>
          <w:rFonts w:ascii="宋体" w:hAnsi="宋体"/>
          <w:kern w:val="0"/>
          <w:szCs w:val="21"/>
        </w:rPr>
      </w:pPr>
      <w:r>
        <w:rPr>
          <w:rFonts w:hint="eastAsia" w:ascii="宋体" w:hAnsi="宋体"/>
          <w:kern w:val="0"/>
          <w:szCs w:val="21"/>
        </w:rPr>
        <w:t>（1）承包人应于每月25日向监理人报送上月20日至当月19日已完成的工程量报告，并附具进度付款申请单、已完成工程量报表和有关资料。</w:t>
      </w:r>
    </w:p>
    <w:p>
      <w:pPr>
        <w:spacing w:line="360" w:lineRule="auto"/>
        <w:ind w:firstLine="420" w:firstLineChars="200"/>
        <w:jc w:val="left"/>
        <w:rPr>
          <w:rFonts w:ascii="宋体" w:hAnsi="宋体"/>
          <w:kern w:val="0"/>
          <w:szCs w:val="21"/>
        </w:rPr>
      </w:pPr>
      <w:r>
        <w:rPr>
          <w:rFonts w:hint="eastAsia" w:ascii="宋体" w:hAnsi="宋体"/>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420" w:firstLineChars="200"/>
        <w:jc w:val="left"/>
        <w:rPr>
          <w:rFonts w:ascii="宋体" w:hAnsi="宋体"/>
          <w:kern w:val="0"/>
          <w:szCs w:val="21"/>
        </w:rPr>
      </w:pPr>
      <w:r>
        <w:rPr>
          <w:rFonts w:hint="eastAsia" w:ascii="宋体" w:hAnsi="宋体"/>
          <w:kern w:val="0"/>
          <w:szCs w:val="21"/>
        </w:rPr>
        <w:t>（3）监理人未在收到承包人提交的工程量报表后的7天内完成审核的，承包人报送的工程量报告中的工程量视为承包人实际完成的工程量，据此计算工程价款。</w:t>
      </w:r>
    </w:p>
    <w:p>
      <w:pPr>
        <w:spacing w:line="360" w:lineRule="auto"/>
        <w:ind w:firstLine="420" w:firstLineChars="200"/>
        <w:jc w:val="left"/>
        <w:rPr>
          <w:rFonts w:ascii="宋体" w:hAnsi="宋体"/>
          <w:kern w:val="0"/>
          <w:szCs w:val="21"/>
        </w:rPr>
      </w:pPr>
      <w:r>
        <w:rPr>
          <w:rFonts w:hint="eastAsia" w:ascii="宋体" w:hAnsi="宋体"/>
          <w:kern w:val="0"/>
          <w:szCs w:val="21"/>
        </w:rPr>
        <w:t>12.3.4 总价合同的计量</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除专用合同条款另有约定外，按月计量支付的总价合同，按照本项约定执行：</w:t>
      </w:r>
    </w:p>
    <w:p>
      <w:pPr>
        <w:spacing w:line="360" w:lineRule="auto"/>
        <w:ind w:firstLine="420" w:firstLineChars="200"/>
        <w:jc w:val="left"/>
        <w:rPr>
          <w:rFonts w:ascii="宋体" w:hAnsi="宋体"/>
          <w:kern w:val="0"/>
          <w:szCs w:val="21"/>
        </w:rPr>
      </w:pPr>
      <w:r>
        <w:rPr>
          <w:rFonts w:hint="eastAsia" w:ascii="宋体" w:hAnsi="宋体"/>
          <w:kern w:val="0"/>
          <w:szCs w:val="21"/>
        </w:rPr>
        <w:t>（1）承包人应于每月25日向监理人报送上月20日至当月19日已完成的工程量报告，并附具进度付款申请单、已完成工程量报表和有关资料。</w:t>
      </w:r>
    </w:p>
    <w:p>
      <w:pPr>
        <w:spacing w:line="360" w:lineRule="auto"/>
        <w:ind w:firstLine="420" w:firstLineChars="200"/>
        <w:jc w:val="left"/>
        <w:rPr>
          <w:rFonts w:ascii="宋体" w:hAnsi="宋体"/>
          <w:kern w:val="0"/>
          <w:szCs w:val="21"/>
        </w:rPr>
      </w:pPr>
      <w:r>
        <w:rPr>
          <w:rFonts w:hint="eastAsia" w:ascii="宋体" w:hAnsi="宋体"/>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ind w:firstLine="420" w:firstLineChars="200"/>
        <w:jc w:val="left"/>
        <w:rPr>
          <w:rFonts w:ascii="宋体" w:hAnsi="宋体"/>
          <w:kern w:val="0"/>
          <w:szCs w:val="21"/>
        </w:rPr>
      </w:pPr>
      <w:r>
        <w:rPr>
          <w:rFonts w:hint="eastAsia" w:ascii="宋体" w:hAnsi="宋体"/>
          <w:kern w:val="0"/>
          <w:szCs w:val="21"/>
        </w:rPr>
        <w:t>（3）监理人未在收到承包人提交的工程量报表后的7天内完成复核的，承包人提交的工程量报告中的工程量视为承包人实际完成的工程量。</w:t>
      </w:r>
    </w:p>
    <w:p>
      <w:pPr>
        <w:spacing w:line="360" w:lineRule="auto"/>
        <w:ind w:firstLine="420" w:firstLineChars="200"/>
        <w:jc w:val="left"/>
        <w:rPr>
          <w:rFonts w:ascii="宋体" w:hAnsi="宋体"/>
          <w:kern w:val="0"/>
          <w:szCs w:val="21"/>
        </w:rPr>
      </w:pPr>
      <w:r>
        <w:rPr>
          <w:rFonts w:hint="eastAsia" w:ascii="宋体" w:hAnsi="宋体"/>
          <w:kern w:val="0"/>
          <w:szCs w:val="21"/>
        </w:rPr>
        <w:t>12.3.5 总价合同采用支付分解表计量支付的，可以按照第12.3.4项〔总价合同的计量〕约定进行计量，但合同价款按照支付分解表进行支付。</w:t>
      </w:r>
    </w:p>
    <w:p>
      <w:pPr>
        <w:spacing w:line="360" w:lineRule="auto"/>
        <w:ind w:firstLine="420" w:firstLineChars="200"/>
        <w:jc w:val="left"/>
        <w:rPr>
          <w:rFonts w:ascii="宋体" w:hAnsi="宋体"/>
          <w:kern w:val="0"/>
          <w:szCs w:val="21"/>
        </w:rPr>
      </w:pPr>
      <w:r>
        <w:rPr>
          <w:rFonts w:hint="eastAsia" w:ascii="宋体" w:hAnsi="宋体"/>
          <w:kern w:val="0"/>
          <w:szCs w:val="21"/>
        </w:rPr>
        <w:t>12.3.6 其他价格形式合同的计量</w:t>
      </w:r>
    </w:p>
    <w:p>
      <w:pPr>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合同当事人可在专用合同条款中约定其他价格形式合同的计量方式和程序。</w:t>
      </w:r>
    </w:p>
    <w:p>
      <w:pPr>
        <w:pStyle w:val="7"/>
        <w:spacing w:before="0" w:beforeAutospacing="0" w:after="0" w:afterAutospacing="0" w:line="360" w:lineRule="auto"/>
        <w:ind w:firstLine="422" w:firstLineChars="200"/>
        <w:rPr>
          <w:sz w:val="21"/>
          <w:szCs w:val="21"/>
        </w:rPr>
      </w:pPr>
      <w:bookmarkStart w:id="819" w:name="_Toc296503101"/>
      <w:bookmarkStart w:id="820" w:name="_Toc296346602"/>
      <w:bookmarkStart w:id="821" w:name="_Toc532377272"/>
      <w:bookmarkStart w:id="822" w:name="_Toc351203584"/>
      <w:bookmarkStart w:id="823" w:name="_Toc337558803"/>
      <w:r>
        <w:rPr>
          <w:rFonts w:hint="eastAsia"/>
          <w:sz w:val="21"/>
          <w:szCs w:val="21"/>
        </w:rPr>
        <w:t>12.</w:t>
      </w:r>
      <w:r>
        <w:rPr>
          <w:sz w:val="21"/>
          <w:szCs w:val="21"/>
        </w:rPr>
        <w:t>3</w:t>
      </w:r>
      <w:r>
        <w:rPr>
          <w:rFonts w:hint="eastAsia"/>
          <w:sz w:val="21"/>
          <w:szCs w:val="21"/>
        </w:rPr>
        <w:t>工程进度款支</w:t>
      </w:r>
      <w:bookmarkEnd w:id="819"/>
      <w:bookmarkEnd w:id="820"/>
      <w:r>
        <w:rPr>
          <w:rFonts w:hint="eastAsia"/>
          <w:sz w:val="21"/>
          <w:szCs w:val="21"/>
        </w:rPr>
        <w:t>付</w:t>
      </w:r>
      <w:bookmarkEnd w:id="821"/>
      <w:bookmarkEnd w:id="822"/>
    </w:p>
    <w:bookmarkEnd w:id="823"/>
    <w:p>
      <w:pPr>
        <w:spacing w:line="360" w:lineRule="auto"/>
        <w:ind w:firstLine="420" w:firstLineChars="200"/>
        <w:jc w:val="left"/>
        <w:rPr>
          <w:rFonts w:ascii="宋体" w:hAnsi="宋体"/>
          <w:kern w:val="0"/>
          <w:szCs w:val="21"/>
        </w:rPr>
      </w:pPr>
      <w:r>
        <w:rPr>
          <w:rFonts w:hint="eastAsia" w:ascii="宋体" w:hAnsi="宋体"/>
          <w:kern w:val="0"/>
          <w:szCs w:val="21"/>
        </w:rPr>
        <w:t>12.</w:t>
      </w:r>
      <w:r>
        <w:rPr>
          <w:rFonts w:ascii="宋体" w:hAnsi="宋体"/>
          <w:kern w:val="0"/>
          <w:szCs w:val="21"/>
        </w:rPr>
        <w:t>3</w:t>
      </w:r>
      <w:r>
        <w:rPr>
          <w:rFonts w:hint="eastAsia" w:ascii="宋体" w:hAnsi="宋体"/>
          <w:kern w:val="0"/>
          <w:szCs w:val="21"/>
        </w:rPr>
        <w:t>.1 付款周期</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除专用合同条款另有约定外，付款周期应按照第12.3.2项〔计量周期〕的约定与计量周期保持一致。</w:t>
      </w:r>
    </w:p>
    <w:p>
      <w:pPr>
        <w:spacing w:line="360" w:lineRule="auto"/>
        <w:ind w:firstLine="420" w:firstLineChars="200"/>
        <w:jc w:val="left"/>
        <w:rPr>
          <w:rFonts w:ascii="宋体" w:hAnsi="宋体"/>
          <w:kern w:val="0"/>
          <w:szCs w:val="21"/>
        </w:rPr>
      </w:pPr>
      <w:r>
        <w:rPr>
          <w:rFonts w:hint="eastAsia" w:ascii="宋体" w:hAnsi="宋体"/>
          <w:kern w:val="0"/>
          <w:szCs w:val="21"/>
        </w:rPr>
        <w:t>12.</w:t>
      </w:r>
      <w:r>
        <w:rPr>
          <w:rFonts w:ascii="宋体" w:hAnsi="宋体"/>
          <w:kern w:val="0"/>
          <w:szCs w:val="21"/>
        </w:rPr>
        <w:t>3</w:t>
      </w:r>
      <w:r>
        <w:rPr>
          <w:rFonts w:hint="eastAsia" w:ascii="宋体" w:hAnsi="宋体"/>
          <w:kern w:val="0"/>
          <w:szCs w:val="21"/>
        </w:rPr>
        <w:t>.2 进度付款申请单的编制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除专用合同条款另有约定外，进度付款申请单应包括下列内容：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（1）截至本次付款周期已完成工作对应的金额；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（2）根据第10条〔变更〕应增加和扣减的变更金额；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（3）根据第12.2款〔预付款〕约定应支付的预付款和扣减的返还预付款；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（4）根据第15.3款〔质量保证金〕约定应扣减的质量保证金；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（5）根据第19条〔索赔〕应增加和扣减的索赔金额；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（6）对已签发的进度款支付证书中出现错误的修正，应在本次进度付款中支付或扣除的金额；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（7）根据合同约定应增加和扣减的其他金额。</w:t>
      </w:r>
    </w:p>
    <w:p>
      <w:pPr>
        <w:spacing w:line="360" w:lineRule="auto"/>
        <w:ind w:firstLine="420" w:firstLineChars="200"/>
        <w:jc w:val="left"/>
        <w:rPr>
          <w:rFonts w:ascii="宋体" w:hAnsi="宋体"/>
          <w:kern w:val="0"/>
          <w:szCs w:val="21"/>
        </w:rPr>
      </w:pPr>
      <w:r>
        <w:rPr>
          <w:rFonts w:hint="eastAsia" w:ascii="宋体" w:hAnsi="宋体"/>
          <w:kern w:val="0"/>
          <w:szCs w:val="21"/>
        </w:rPr>
        <w:t>12.</w:t>
      </w:r>
      <w:r>
        <w:rPr>
          <w:rFonts w:ascii="宋体" w:hAnsi="宋体"/>
          <w:kern w:val="0"/>
          <w:szCs w:val="21"/>
        </w:rPr>
        <w:t>3</w:t>
      </w:r>
      <w:r>
        <w:rPr>
          <w:rFonts w:hint="eastAsia" w:ascii="宋体" w:hAnsi="宋体"/>
          <w:kern w:val="0"/>
          <w:szCs w:val="21"/>
        </w:rPr>
        <w:t>.3 进度付款申请单的提交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（1）单价合同进度付款申请单的提交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（2）总价合同进度付款申请单的提交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总价合同按月计量支付的，承包人按照第12.3.4项〔总价合同的计量〕约定的时间按月向监理人提交进度付款申请单，并附上已完成工程量报表和有关资料。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总价合同按支付分解表支付的，承包人应按照第12.4.6项〔支付分解表〕及第12.4.2项〔进度付款申请单的编制〕的约定向监理人提交进度付款申请单。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（3）其他价格形式合同的进度付款申请单的提交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合同当事人可在专用合同条款中约定其他价格形式合同的进度付款申请单的编制和提交程序。</w:t>
      </w:r>
    </w:p>
    <w:p>
      <w:pPr>
        <w:spacing w:line="360" w:lineRule="auto"/>
        <w:ind w:firstLine="420" w:firstLineChars="200"/>
        <w:jc w:val="left"/>
        <w:rPr>
          <w:rFonts w:ascii="宋体" w:hAnsi="宋体"/>
          <w:kern w:val="0"/>
          <w:szCs w:val="21"/>
        </w:rPr>
      </w:pPr>
      <w:r>
        <w:rPr>
          <w:rFonts w:hint="eastAsia" w:ascii="宋体" w:hAnsi="宋体"/>
          <w:kern w:val="0"/>
          <w:szCs w:val="21"/>
        </w:rPr>
        <w:t>12.</w:t>
      </w:r>
      <w:r>
        <w:rPr>
          <w:rFonts w:ascii="宋体" w:hAnsi="宋体"/>
          <w:kern w:val="0"/>
          <w:szCs w:val="21"/>
        </w:rPr>
        <w:t>3</w:t>
      </w:r>
      <w:r>
        <w:rPr>
          <w:rFonts w:hint="eastAsia" w:ascii="宋体" w:hAnsi="宋体"/>
          <w:kern w:val="0"/>
          <w:szCs w:val="21"/>
        </w:rPr>
        <w:t>.4 进度款审核和支付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（3）发包人签发进度款支付证书或临时进度款支付证书，不表明发包人已同意、批准或接受了承包人完成的相应部分的工作。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12.</w:t>
      </w:r>
      <w:r>
        <w:rPr>
          <w:rFonts w:ascii="宋体" w:hAnsi="宋体"/>
          <w:kern w:val="0"/>
          <w:szCs w:val="21"/>
        </w:rPr>
        <w:t>3</w:t>
      </w:r>
      <w:r>
        <w:rPr>
          <w:rFonts w:hint="eastAsia" w:ascii="宋体" w:hAnsi="宋体"/>
          <w:kern w:val="0"/>
          <w:szCs w:val="21"/>
        </w:rPr>
        <w:t>.5 进度付款的修正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12.</w:t>
      </w:r>
      <w:r>
        <w:rPr>
          <w:rFonts w:ascii="宋体" w:hAnsi="宋体"/>
          <w:kern w:val="0"/>
          <w:szCs w:val="21"/>
        </w:rPr>
        <w:t>3</w:t>
      </w:r>
      <w:r>
        <w:rPr>
          <w:rFonts w:hint="eastAsia" w:ascii="宋体" w:hAnsi="宋体"/>
          <w:kern w:val="0"/>
          <w:szCs w:val="21"/>
        </w:rPr>
        <w:t>.6 支付分解表</w:t>
      </w:r>
    </w:p>
    <w:p>
      <w:pPr>
        <w:spacing w:line="360" w:lineRule="auto"/>
        <w:ind w:firstLine="420" w:firstLineChars="200"/>
        <w:jc w:val="left"/>
        <w:rPr>
          <w:rFonts w:ascii="宋体" w:hAnsi="宋体"/>
          <w:kern w:val="0"/>
          <w:szCs w:val="21"/>
        </w:rPr>
      </w:pPr>
      <w:r>
        <w:rPr>
          <w:rFonts w:hint="eastAsia" w:ascii="宋体" w:hAnsi="宋体"/>
          <w:kern w:val="0"/>
          <w:szCs w:val="21"/>
        </w:rPr>
        <w:t>1.支付分解表的编制要求</w:t>
      </w:r>
    </w:p>
    <w:p>
      <w:pPr>
        <w:spacing w:line="360" w:lineRule="auto"/>
        <w:ind w:firstLine="420" w:firstLineChars="200"/>
        <w:jc w:val="left"/>
        <w:rPr>
          <w:rFonts w:ascii="宋体" w:hAnsi="宋体"/>
          <w:kern w:val="0"/>
          <w:szCs w:val="21"/>
        </w:rPr>
      </w:pPr>
      <w:r>
        <w:rPr>
          <w:rFonts w:hint="eastAsia" w:ascii="宋体" w:hAnsi="宋体"/>
          <w:kern w:val="0"/>
          <w:szCs w:val="21"/>
        </w:rPr>
        <w:t>（1）支付分解表中所列的每期付款金额，应为第12.4.2项〔进度付款申请单的编制〕第（1）目的估算金额；</w:t>
      </w:r>
    </w:p>
    <w:p>
      <w:pPr>
        <w:spacing w:line="360" w:lineRule="auto"/>
        <w:ind w:firstLine="420" w:firstLineChars="200"/>
        <w:jc w:val="left"/>
        <w:rPr>
          <w:rFonts w:ascii="宋体" w:hAnsi="宋体"/>
          <w:kern w:val="0"/>
          <w:szCs w:val="21"/>
        </w:rPr>
      </w:pPr>
      <w:r>
        <w:rPr>
          <w:rFonts w:hint="eastAsia" w:ascii="宋体" w:hAnsi="宋体"/>
          <w:kern w:val="0"/>
          <w:szCs w:val="21"/>
        </w:rPr>
        <w:t>（2）实际进度与施工进度计划不一致的，合同当事人可按照第4.4款〔商定或确定〕修改支付分解表；</w:t>
      </w:r>
    </w:p>
    <w:p>
      <w:pPr>
        <w:spacing w:line="360" w:lineRule="auto"/>
        <w:ind w:firstLine="420" w:firstLineChars="200"/>
        <w:jc w:val="left"/>
        <w:rPr>
          <w:rFonts w:ascii="宋体" w:hAnsi="宋体"/>
          <w:kern w:val="0"/>
          <w:szCs w:val="21"/>
        </w:rPr>
      </w:pPr>
      <w:r>
        <w:rPr>
          <w:rFonts w:hint="eastAsia" w:ascii="宋体" w:hAnsi="宋体"/>
          <w:kern w:val="0"/>
          <w:szCs w:val="21"/>
        </w:rPr>
        <w:t>（3）不采用支付分解表的，承包人应向发包人和监理人提交按季度编制的支付估算分解表，用于支付参考。</w:t>
      </w:r>
    </w:p>
    <w:p>
      <w:pPr>
        <w:spacing w:line="360" w:lineRule="auto"/>
        <w:ind w:firstLine="420" w:firstLineChars="200"/>
        <w:jc w:val="left"/>
        <w:rPr>
          <w:rFonts w:ascii="宋体" w:hAnsi="宋体"/>
          <w:kern w:val="0"/>
          <w:szCs w:val="21"/>
        </w:rPr>
      </w:pPr>
      <w:r>
        <w:rPr>
          <w:rFonts w:hint="eastAsia" w:ascii="宋体" w:hAnsi="宋体"/>
          <w:kern w:val="0"/>
          <w:szCs w:val="21"/>
        </w:rPr>
        <w:t>2.总价合同支付分解表的编制与审批</w:t>
      </w:r>
    </w:p>
    <w:p>
      <w:pPr>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ind w:firstLine="420" w:firstLineChars="200"/>
        <w:jc w:val="left"/>
        <w:rPr>
          <w:rFonts w:ascii="宋体" w:hAnsi="宋体"/>
          <w:kern w:val="0"/>
          <w:szCs w:val="21"/>
        </w:rPr>
      </w:pPr>
      <w:r>
        <w:rPr>
          <w:rFonts w:hint="eastAsia" w:ascii="宋体" w:hAnsi="宋体"/>
          <w:kern w:val="0"/>
          <w:szCs w:val="21"/>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ind w:firstLine="420" w:firstLineChars="200"/>
        <w:jc w:val="left"/>
        <w:rPr>
          <w:rFonts w:ascii="宋体" w:hAnsi="宋体"/>
          <w:kern w:val="0"/>
          <w:szCs w:val="21"/>
        </w:rPr>
      </w:pPr>
      <w:r>
        <w:rPr>
          <w:rFonts w:hint="eastAsia" w:ascii="宋体" w:hAnsi="宋体"/>
          <w:kern w:val="0"/>
          <w:szCs w:val="21"/>
        </w:rPr>
        <w:t>（3）发包人逾期未完成支付分解表审批的，也未及时要求承包人进行修正和提供补充资料的，则承包人提交的支付分解表视为已经获得发包人批准。</w:t>
      </w:r>
    </w:p>
    <w:p>
      <w:pPr>
        <w:spacing w:line="360" w:lineRule="auto"/>
        <w:ind w:firstLine="420" w:firstLineChars="200"/>
        <w:jc w:val="left"/>
        <w:rPr>
          <w:rFonts w:ascii="宋体" w:hAnsi="宋体"/>
          <w:kern w:val="0"/>
          <w:szCs w:val="21"/>
        </w:rPr>
      </w:pPr>
      <w:r>
        <w:rPr>
          <w:rFonts w:hint="eastAsia" w:ascii="宋体" w:hAnsi="宋体"/>
          <w:kern w:val="0"/>
          <w:szCs w:val="21"/>
        </w:rPr>
        <w:t>3.单价合同的总价项目支付分解表的编制与审批</w:t>
      </w:r>
    </w:p>
    <w:p>
      <w:pPr>
        <w:spacing w:line="360" w:lineRule="auto"/>
        <w:ind w:firstLine="420" w:firstLineChars="200"/>
        <w:jc w:val="left"/>
      </w:pPr>
      <w:r>
        <w:rPr>
          <w:rFonts w:hint="eastAsia" w:ascii="宋体" w:hAnsi="宋体"/>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7"/>
        <w:spacing w:before="0" w:beforeAutospacing="0" w:after="0" w:afterAutospacing="0" w:line="360" w:lineRule="auto"/>
        <w:ind w:firstLine="422" w:firstLineChars="200"/>
        <w:rPr>
          <w:sz w:val="21"/>
          <w:szCs w:val="21"/>
        </w:rPr>
      </w:pPr>
      <w:bookmarkStart w:id="824" w:name="_Toc532377273"/>
      <w:r>
        <w:rPr>
          <w:rFonts w:hint="eastAsia"/>
          <w:sz w:val="21"/>
          <w:szCs w:val="21"/>
        </w:rPr>
        <w:t>12.</w:t>
      </w:r>
      <w:r>
        <w:rPr>
          <w:sz w:val="21"/>
          <w:szCs w:val="21"/>
        </w:rPr>
        <w:t>4</w:t>
      </w:r>
      <w:r>
        <w:rPr>
          <w:rFonts w:hint="eastAsia"/>
          <w:sz w:val="21"/>
          <w:szCs w:val="21"/>
        </w:rPr>
        <w:t>支付账户</w:t>
      </w:r>
      <w:bookmarkEnd w:id="824"/>
    </w:p>
    <w:p>
      <w:pPr>
        <w:spacing w:line="360" w:lineRule="auto"/>
        <w:ind w:firstLine="420" w:firstLineChars="200"/>
        <w:jc w:val="left"/>
        <w:rPr>
          <w:rFonts w:ascii="宋体" w:hAnsi="宋体"/>
          <w:kern w:val="0"/>
          <w:szCs w:val="21"/>
        </w:rPr>
      </w:pPr>
      <w:r>
        <w:rPr>
          <w:rFonts w:hint="eastAsia" w:ascii="宋体" w:hAnsi="宋体"/>
          <w:kern w:val="0"/>
          <w:szCs w:val="21"/>
        </w:rPr>
        <w:t>发包人应将合同价款支付至合同协议书中约定的承包人账户。</w:t>
      </w:r>
    </w:p>
    <w:p>
      <w:pPr>
        <w:pStyle w:val="6"/>
        <w:keepNext/>
        <w:keepLines/>
        <w:spacing w:before="156" w:beforeLines="50" w:beforeAutospacing="0" w:after="156" w:afterLines="50" w:afterAutospacing="0" w:line="360" w:lineRule="auto"/>
        <w:jc w:val="both"/>
        <w:rPr>
          <w:bCs w:val="0"/>
          <w:kern w:val="2"/>
          <w:sz w:val="21"/>
          <w:szCs w:val="21"/>
        </w:rPr>
      </w:pPr>
      <w:bookmarkStart w:id="825" w:name="_Toc532375599"/>
      <w:bookmarkStart w:id="826" w:name="_Toc351203586"/>
      <w:bookmarkStart w:id="827" w:name="_Toc532377274"/>
      <w:bookmarkStart w:id="828" w:name="_Toc296503106"/>
      <w:bookmarkStart w:id="829" w:name="_Toc296346607"/>
      <w:bookmarkStart w:id="830" w:name="_Toc322522574"/>
      <w:bookmarkStart w:id="831" w:name="_Toc337558804"/>
      <w:r>
        <w:rPr>
          <w:rFonts w:hint="eastAsia"/>
          <w:kern w:val="2"/>
          <w:sz w:val="21"/>
          <w:szCs w:val="21"/>
        </w:rPr>
        <w:t>13. 验收和工程试车</w:t>
      </w:r>
      <w:bookmarkEnd w:id="825"/>
      <w:bookmarkEnd w:id="826"/>
      <w:bookmarkEnd w:id="827"/>
    </w:p>
    <w:bookmarkEnd w:id="828"/>
    <w:bookmarkEnd w:id="829"/>
    <w:bookmarkEnd w:id="830"/>
    <w:bookmarkEnd w:id="831"/>
    <w:p>
      <w:pPr>
        <w:pStyle w:val="7"/>
        <w:spacing w:before="0" w:beforeAutospacing="0" w:after="0" w:afterAutospacing="0" w:line="360" w:lineRule="auto"/>
        <w:ind w:firstLine="422" w:firstLineChars="200"/>
        <w:rPr>
          <w:sz w:val="21"/>
          <w:szCs w:val="21"/>
        </w:rPr>
      </w:pPr>
      <w:bookmarkStart w:id="832" w:name="_Toc351203587"/>
      <w:bookmarkStart w:id="833" w:name="_Toc532377275"/>
      <w:bookmarkStart w:id="834" w:name="_Toc337558805"/>
      <w:bookmarkStart w:id="835" w:name="_Toc296503110"/>
      <w:bookmarkStart w:id="836" w:name="_Toc296346611"/>
      <w:r>
        <w:rPr>
          <w:rFonts w:hint="eastAsia"/>
          <w:sz w:val="21"/>
          <w:szCs w:val="21"/>
        </w:rPr>
        <w:t>13.1分部分项工程验收</w:t>
      </w:r>
      <w:bookmarkEnd w:id="832"/>
      <w:bookmarkEnd w:id="833"/>
    </w:p>
    <w:bookmarkEnd w:id="834"/>
    <w:p>
      <w:pPr>
        <w:spacing w:line="360" w:lineRule="auto"/>
        <w:ind w:firstLine="420" w:firstLineChars="200"/>
        <w:jc w:val="left"/>
        <w:rPr>
          <w:rFonts w:ascii="宋体" w:hAnsi="宋体"/>
          <w:kern w:val="0"/>
          <w:szCs w:val="21"/>
        </w:rPr>
      </w:pPr>
      <w:r>
        <w:rPr>
          <w:rFonts w:hint="eastAsia" w:ascii="宋体" w:hAnsi="宋体"/>
          <w:kern w:val="0"/>
          <w:szCs w:val="21"/>
        </w:rPr>
        <w:t>13.1.1 分部分项工程质量应符合国家有关工程施工验收规范、标准及合同约定，承包人应按照施工组织设计的要求完成分部分项工程施工。</w:t>
      </w:r>
    </w:p>
    <w:p>
      <w:pPr>
        <w:spacing w:line="360" w:lineRule="auto"/>
        <w:ind w:firstLine="420" w:firstLineChars="200"/>
        <w:jc w:val="left"/>
        <w:rPr>
          <w:rFonts w:ascii="宋体" w:hAnsi="宋体"/>
          <w:kern w:val="0"/>
          <w:szCs w:val="21"/>
        </w:rPr>
      </w:pPr>
      <w:r>
        <w:rPr>
          <w:rFonts w:hint="eastAsia" w:ascii="宋体" w:hAnsi="宋体"/>
          <w:kern w:val="0"/>
          <w:szCs w:val="21"/>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spacing w:line="360" w:lineRule="auto"/>
        <w:ind w:firstLine="420" w:firstLineChars="200"/>
        <w:jc w:val="left"/>
        <w:rPr>
          <w:rFonts w:ascii="宋体" w:hAnsi="宋体"/>
          <w:kern w:val="0"/>
          <w:szCs w:val="21"/>
        </w:rPr>
      </w:pPr>
      <w:r>
        <w:rPr>
          <w:rFonts w:hint="eastAsia" w:ascii="宋体" w:hAnsi="宋体"/>
          <w:kern w:val="0"/>
          <w:szCs w:val="21"/>
        </w:rPr>
        <w:t>分部分项工程的验收资料应当作为竣工资料的组成部分。</w:t>
      </w:r>
    </w:p>
    <w:p>
      <w:pPr>
        <w:pStyle w:val="7"/>
        <w:spacing w:before="0" w:beforeAutospacing="0" w:after="0" w:afterAutospacing="0" w:line="360" w:lineRule="auto"/>
        <w:ind w:firstLine="422" w:firstLineChars="200"/>
        <w:rPr>
          <w:sz w:val="21"/>
          <w:szCs w:val="21"/>
        </w:rPr>
      </w:pPr>
      <w:bookmarkStart w:id="837" w:name="_Toc532377276"/>
      <w:bookmarkStart w:id="838" w:name="_Toc351203588"/>
      <w:bookmarkStart w:id="839" w:name="_Toc337558806"/>
      <w:r>
        <w:rPr>
          <w:rFonts w:hint="eastAsia"/>
          <w:sz w:val="21"/>
          <w:szCs w:val="21"/>
        </w:rPr>
        <w:t>13.2竣工验收</w:t>
      </w:r>
      <w:bookmarkEnd w:id="837"/>
      <w:bookmarkEnd w:id="838"/>
    </w:p>
    <w:bookmarkEnd w:id="835"/>
    <w:bookmarkEnd w:id="836"/>
    <w:bookmarkEnd w:id="839"/>
    <w:p>
      <w:pPr>
        <w:spacing w:line="360" w:lineRule="auto"/>
        <w:ind w:firstLine="420" w:firstLineChars="200"/>
        <w:jc w:val="left"/>
        <w:rPr>
          <w:rFonts w:ascii="宋体" w:hAnsi="宋体"/>
          <w:kern w:val="0"/>
          <w:szCs w:val="21"/>
        </w:rPr>
      </w:pPr>
      <w:r>
        <w:rPr>
          <w:rFonts w:hint="eastAsia" w:ascii="宋体" w:hAnsi="宋体"/>
          <w:kern w:val="0"/>
          <w:szCs w:val="21"/>
        </w:rPr>
        <w:t>13.2.1竣工验收条件</w:t>
      </w:r>
    </w:p>
    <w:p>
      <w:pPr>
        <w:spacing w:line="360" w:lineRule="auto"/>
        <w:ind w:firstLine="420" w:firstLineChars="200"/>
        <w:jc w:val="left"/>
        <w:rPr>
          <w:rFonts w:ascii="宋体" w:hAnsi="宋体"/>
          <w:kern w:val="0"/>
          <w:szCs w:val="21"/>
        </w:rPr>
      </w:pPr>
      <w:r>
        <w:rPr>
          <w:rFonts w:hint="eastAsia" w:ascii="宋体" w:hAnsi="宋体"/>
          <w:kern w:val="0"/>
          <w:szCs w:val="21"/>
        </w:rPr>
        <w:t>工程具备以下条件的，承包人可以申请竣工验收：</w:t>
      </w:r>
    </w:p>
    <w:p>
      <w:pPr>
        <w:spacing w:line="360" w:lineRule="auto"/>
        <w:ind w:firstLine="420" w:firstLineChars="200"/>
        <w:jc w:val="left"/>
        <w:rPr>
          <w:rFonts w:ascii="宋体" w:hAnsi="宋体"/>
          <w:kern w:val="0"/>
          <w:szCs w:val="21"/>
        </w:rPr>
      </w:pPr>
      <w:r>
        <w:rPr>
          <w:rFonts w:hint="eastAsia" w:ascii="宋体" w:hAnsi="宋体"/>
          <w:kern w:val="0"/>
          <w:szCs w:val="21"/>
        </w:rPr>
        <w:t>（1）除发包人同意的甩项工作和缺陷修补工作外，合同范围内的全部工程以及有关工作，包括合同要求的试验、试运行以及检验均已完成，并符合合同要求；</w:t>
      </w:r>
    </w:p>
    <w:p>
      <w:pPr>
        <w:spacing w:line="360" w:lineRule="auto"/>
        <w:ind w:firstLine="420" w:firstLineChars="200"/>
        <w:jc w:val="left"/>
        <w:rPr>
          <w:rFonts w:ascii="宋体" w:hAnsi="宋体"/>
          <w:kern w:val="0"/>
          <w:szCs w:val="21"/>
        </w:rPr>
      </w:pPr>
      <w:r>
        <w:rPr>
          <w:rFonts w:hint="eastAsia" w:ascii="宋体" w:hAnsi="宋体"/>
          <w:kern w:val="0"/>
          <w:szCs w:val="21"/>
        </w:rPr>
        <w:t>（2）已按合同约定编制了甩项工作和缺陷修补工作清单以及相应的施工计划；</w:t>
      </w:r>
    </w:p>
    <w:p>
      <w:pPr>
        <w:spacing w:line="360" w:lineRule="auto"/>
        <w:ind w:firstLine="420" w:firstLineChars="200"/>
        <w:jc w:val="left"/>
        <w:rPr>
          <w:rFonts w:ascii="宋体" w:hAnsi="宋体"/>
          <w:kern w:val="0"/>
          <w:szCs w:val="21"/>
        </w:rPr>
      </w:pPr>
      <w:r>
        <w:rPr>
          <w:rFonts w:hint="eastAsia" w:ascii="宋体" w:hAnsi="宋体"/>
          <w:kern w:val="0"/>
          <w:szCs w:val="21"/>
        </w:rPr>
        <w:t>（3）已按合同约定的内容和份数备齐竣工资料。</w:t>
      </w:r>
    </w:p>
    <w:p>
      <w:pPr>
        <w:spacing w:line="360" w:lineRule="auto"/>
        <w:ind w:firstLine="420" w:firstLineChars="200"/>
        <w:jc w:val="left"/>
        <w:rPr>
          <w:rFonts w:ascii="宋体" w:hAnsi="宋体"/>
          <w:kern w:val="0"/>
          <w:szCs w:val="21"/>
        </w:rPr>
      </w:pPr>
      <w:r>
        <w:rPr>
          <w:rFonts w:hint="eastAsia" w:ascii="宋体" w:hAnsi="宋体"/>
          <w:kern w:val="0"/>
          <w:szCs w:val="21"/>
        </w:rPr>
        <w:t>13.2.2竣工验收程序</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除专用合同条款另有约定外，承包人申请竣工验收的，应当按照以下程序进行：</w:t>
      </w:r>
    </w:p>
    <w:p>
      <w:pPr>
        <w:spacing w:line="360" w:lineRule="auto"/>
        <w:ind w:firstLine="420" w:firstLineChars="200"/>
        <w:jc w:val="left"/>
        <w:rPr>
          <w:rFonts w:ascii="宋体" w:hAnsi="宋体"/>
          <w:kern w:val="0"/>
          <w:szCs w:val="21"/>
        </w:rPr>
      </w:pPr>
      <w:r>
        <w:rPr>
          <w:rFonts w:hint="eastAsia" w:ascii="宋体" w:hAnsi="宋体"/>
          <w:kern w:val="0"/>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ind w:firstLine="420" w:firstLineChars="200"/>
        <w:jc w:val="left"/>
        <w:rPr>
          <w:rFonts w:ascii="宋体" w:hAnsi="宋体"/>
          <w:kern w:val="0"/>
          <w:szCs w:val="21"/>
        </w:rPr>
      </w:pPr>
      <w:r>
        <w:rPr>
          <w:rFonts w:hint="eastAsia" w:ascii="宋体" w:hAnsi="宋体"/>
          <w:kern w:val="0"/>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spacing w:line="360" w:lineRule="auto"/>
        <w:ind w:firstLine="420" w:firstLineChars="200"/>
        <w:jc w:val="left"/>
        <w:rPr>
          <w:rFonts w:ascii="宋体" w:hAnsi="宋体"/>
          <w:kern w:val="0"/>
          <w:szCs w:val="21"/>
        </w:rPr>
      </w:pPr>
      <w:r>
        <w:rPr>
          <w:rFonts w:hint="eastAsia" w:ascii="宋体" w:hAnsi="宋体"/>
          <w:kern w:val="0"/>
          <w:szCs w:val="21"/>
        </w:rPr>
        <w:t>（3）竣工验收合格的，发包人应在验收合格后14天内向承包人签发工程接收证书。发包人无正当理由逾期不颁发工程接收证书的，自验收合格后第15天起视为已颁发工程接收证书。</w:t>
      </w:r>
    </w:p>
    <w:p>
      <w:pPr>
        <w:spacing w:line="360" w:lineRule="auto"/>
        <w:ind w:firstLine="420" w:firstLineChars="200"/>
        <w:jc w:val="left"/>
        <w:rPr>
          <w:rFonts w:ascii="宋体" w:hAnsi="宋体"/>
          <w:kern w:val="0"/>
          <w:szCs w:val="21"/>
        </w:rPr>
      </w:pPr>
      <w:r>
        <w:rPr>
          <w:rFonts w:hint="eastAsia" w:ascii="宋体" w:hAnsi="宋体"/>
          <w:kern w:val="0"/>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ind w:firstLine="420" w:firstLineChars="200"/>
        <w:jc w:val="left"/>
        <w:rPr>
          <w:rFonts w:ascii="宋体" w:hAnsi="宋体"/>
          <w:kern w:val="0"/>
          <w:szCs w:val="21"/>
        </w:rPr>
      </w:pPr>
      <w:r>
        <w:rPr>
          <w:rFonts w:hint="eastAsia" w:ascii="宋体" w:hAnsi="宋体"/>
          <w:kern w:val="0"/>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ind w:firstLine="420" w:firstLineChars="200"/>
        <w:jc w:val="left"/>
        <w:rPr>
          <w:rFonts w:ascii="宋体" w:hAnsi="宋体"/>
          <w:kern w:val="0"/>
          <w:szCs w:val="21"/>
        </w:rPr>
      </w:pPr>
      <w:r>
        <w:rPr>
          <w:rFonts w:hint="eastAsia" w:ascii="宋体" w:hAnsi="宋体"/>
          <w:kern w:val="0"/>
          <w:szCs w:val="21"/>
        </w:rPr>
        <w:t>13.2.3竣工日期</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840" w:name="#go14"/>
      <w:bookmarkEnd w:id="840"/>
      <w:r>
        <w:rPr>
          <w:rFonts w:hint="eastAsia" w:ascii="宋体" w:hAnsi="宋体"/>
          <w:kern w:val="0"/>
          <w:szCs w:val="21"/>
        </w:rPr>
        <w:t>收申请报告的日期为实际竣工日期；工程未经竣工验收，发包人擅自使用的，以转移占有工程之日为实际竣工日期。</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13.2.4 拒绝接收全部或部分工程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13.2.5 移交、接收全部与部分工程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除专用合同条款另有约定外，合同当事人应当在颁发工程接收证书后7天内完成工程的移交。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承包人无正当理由不移交工程的，承包人应承担工程照管、成品保护、保管等与工程有关的各项费用，合同当事人可以在专用合同条款中另行约定承包人无正当理由不移交工程的违约责任。</w:t>
      </w:r>
    </w:p>
    <w:p>
      <w:pPr>
        <w:pStyle w:val="7"/>
        <w:spacing w:before="0" w:beforeAutospacing="0" w:after="0" w:afterAutospacing="0" w:line="360" w:lineRule="auto"/>
        <w:ind w:firstLine="422" w:firstLineChars="200"/>
        <w:rPr>
          <w:sz w:val="21"/>
          <w:szCs w:val="21"/>
        </w:rPr>
      </w:pPr>
      <w:bookmarkStart w:id="841" w:name="_Toc351203589"/>
      <w:bookmarkStart w:id="842" w:name="_Toc532377277"/>
      <w:bookmarkStart w:id="843" w:name="_Toc296346612"/>
      <w:bookmarkStart w:id="844" w:name="_Toc337558807"/>
      <w:bookmarkStart w:id="845" w:name="_Toc296503111"/>
      <w:r>
        <w:rPr>
          <w:rFonts w:hint="eastAsia"/>
          <w:sz w:val="21"/>
          <w:szCs w:val="21"/>
        </w:rPr>
        <w:t>13.3工程试车</w:t>
      </w:r>
      <w:bookmarkEnd w:id="841"/>
      <w:bookmarkEnd w:id="842"/>
    </w:p>
    <w:bookmarkEnd w:id="843"/>
    <w:bookmarkEnd w:id="844"/>
    <w:bookmarkEnd w:id="845"/>
    <w:p>
      <w:pPr>
        <w:spacing w:line="360" w:lineRule="auto"/>
        <w:ind w:firstLine="420" w:firstLineChars="200"/>
        <w:jc w:val="left"/>
        <w:rPr>
          <w:rFonts w:ascii="宋体" w:hAnsi="宋体"/>
          <w:kern w:val="0"/>
          <w:szCs w:val="21"/>
        </w:rPr>
      </w:pPr>
      <w:r>
        <w:rPr>
          <w:rFonts w:hint="eastAsia" w:ascii="宋体" w:hAnsi="宋体"/>
          <w:kern w:val="0"/>
          <w:szCs w:val="21"/>
        </w:rPr>
        <w:t>13.3.1试车程序</w:t>
      </w:r>
    </w:p>
    <w:p>
      <w:pPr>
        <w:spacing w:line="360" w:lineRule="auto"/>
        <w:ind w:firstLine="420" w:firstLineChars="200"/>
        <w:jc w:val="left"/>
        <w:rPr>
          <w:rFonts w:ascii="宋体" w:hAnsi="宋体"/>
          <w:kern w:val="0"/>
          <w:szCs w:val="21"/>
        </w:rPr>
      </w:pPr>
      <w:r>
        <w:rPr>
          <w:rFonts w:hint="eastAsia" w:ascii="宋体" w:hAnsi="宋体"/>
          <w:kern w:val="0"/>
          <w:szCs w:val="21"/>
        </w:rPr>
        <w:t>工程需要试车的，除专用合同条款另有约定外，试车内容应与承包人承包范围相一致，试车费用由承包人承担。工程试车应按如下程序进行：</w:t>
      </w:r>
    </w:p>
    <w:p>
      <w:pPr>
        <w:spacing w:line="360" w:lineRule="auto"/>
        <w:ind w:firstLine="420" w:firstLineChars="200"/>
        <w:jc w:val="left"/>
        <w:rPr>
          <w:rFonts w:ascii="宋体" w:hAnsi="宋体"/>
          <w:kern w:val="0"/>
          <w:szCs w:val="21"/>
        </w:rPr>
      </w:pPr>
      <w:r>
        <w:rPr>
          <w:rFonts w:hint="eastAsia" w:ascii="宋体" w:hAnsi="宋体"/>
          <w:kern w:val="0"/>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auto"/>
        <w:ind w:firstLine="420" w:firstLineChars="200"/>
        <w:jc w:val="left"/>
        <w:rPr>
          <w:rFonts w:ascii="宋体" w:hAnsi="宋体"/>
          <w:kern w:val="0"/>
          <w:szCs w:val="21"/>
        </w:rPr>
      </w:pPr>
      <w:r>
        <w:rPr>
          <w:rFonts w:hint="eastAsia" w:ascii="宋体" w:hAnsi="宋体"/>
          <w:kern w:val="0"/>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ind w:firstLine="420" w:firstLineChars="200"/>
        <w:jc w:val="left"/>
        <w:rPr>
          <w:rFonts w:ascii="宋体" w:hAnsi="宋体"/>
          <w:kern w:val="0"/>
          <w:szCs w:val="21"/>
        </w:rPr>
      </w:pPr>
      <w:r>
        <w:rPr>
          <w:rFonts w:hint="eastAsia" w:ascii="宋体" w:hAnsi="宋体"/>
          <w:kern w:val="0"/>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auto"/>
        <w:ind w:firstLine="420" w:firstLineChars="200"/>
        <w:jc w:val="left"/>
        <w:rPr>
          <w:rFonts w:ascii="宋体" w:hAnsi="宋体"/>
          <w:kern w:val="0"/>
          <w:szCs w:val="21"/>
        </w:rPr>
      </w:pPr>
      <w:r>
        <w:rPr>
          <w:rFonts w:hint="eastAsia" w:ascii="宋体" w:hAnsi="宋体"/>
          <w:kern w:val="0"/>
          <w:szCs w:val="21"/>
        </w:rPr>
        <w:t>13.3.2 试车中的责任</w:t>
      </w:r>
    </w:p>
    <w:p>
      <w:pPr>
        <w:spacing w:line="360" w:lineRule="auto"/>
        <w:ind w:firstLine="420" w:firstLineChars="200"/>
        <w:jc w:val="left"/>
        <w:rPr>
          <w:rFonts w:ascii="宋体" w:hAnsi="宋体"/>
          <w:kern w:val="0"/>
          <w:szCs w:val="21"/>
        </w:rPr>
      </w:pPr>
      <w:r>
        <w:rPr>
          <w:rFonts w:hint="eastAsia" w:ascii="宋体" w:hAnsi="宋体"/>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ind w:firstLine="420" w:firstLineChars="200"/>
        <w:jc w:val="left"/>
        <w:rPr>
          <w:rFonts w:ascii="宋体" w:hAnsi="宋体"/>
          <w:kern w:val="0"/>
          <w:szCs w:val="21"/>
        </w:rPr>
      </w:pPr>
      <w:r>
        <w:rPr>
          <w:rFonts w:hint="eastAsia" w:ascii="宋体" w:hAnsi="宋体"/>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ind w:firstLine="420" w:firstLineChars="200"/>
        <w:jc w:val="left"/>
        <w:rPr>
          <w:rFonts w:ascii="宋体" w:hAnsi="宋体"/>
          <w:kern w:val="0"/>
          <w:szCs w:val="21"/>
        </w:rPr>
      </w:pPr>
      <w:r>
        <w:rPr>
          <w:rFonts w:hint="eastAsia" w:ascii="宋体" w:hAnsi="宋体"/>
          <w:kern w:val="0"/>
          <w:szCs w:val="21"/>
        </w:rPr>
        <w:t>13.3.3 投料试车</w:t>
      </w:r>
    </w:p>
    <w:p>
      <w:pPr>
        <w:spacing w:line="360" w:lineRule="auto"/>
        <w:ind w:firstLine="420" w:firstLineChars="200"/>
        <w:jc w:val="left"/>
        <w:rPr>
          <w:rFonts w:ascii="宋体" w:hAnsi="宋体"/>
          <w:kern w:val="0"/>
          <w:szCs w:val="21"/>
        </w:rPr>
      </w:pPr>
      <w:r>
        <w:rPr>
          <w:rFonts w:hint="eastAsia" w:ascii="宋体" w:hAnsi="宋体"/>
          <w:kern w:val="0"/>
          <w:szCs w:val="21"/>
        </w:rPr>
        <w:t>如需进行投料试车的，发包人应在工程竣工验收后组织投料试车。发包人要求在工程竣工验收前进行或需要承包人配合时，应征得承包人同意，并在专用合同条款中约定有关事项。</w:t>
      </w:r>
    </w:p>
    <w:p>
      <w:pPr>
        <w:spacing w:line="360" w:lineRule="auto"/>
        <w:ind w:firstLine="420" w:firstLineChars="200"/>
        <w:jc w:val="left"/>
        <w:rPr>
          <w:rFonts w:ascii="宋体" w:hAnsi="宋体"/>
          <w:kern w:val="0"/>
          <w:szCs w:val="21"/>
        </w:rPr>
      </w:pPr>
      <w:r>
        <w:rPr>
          <w:rFonts w:hint="eastAsia" w:ascii="宋体" w:hAnsi="宋体"/>
          <w:kern w:val="0"/>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pStyle w:val="7"/>
        <w:spacing w:before="0" w:beforeAutospacing="0" w:after="0" w:afterAutospacing="0" w:line="360" w:lineRule="auto"/>
        <w:ind w:firstLine="422" w:firstLineChars="200"/>
        <w:rPr>
          <w:sz w:val="21"/>
          <w:szCs w:val="21"/>
        </w:rPr>
      </w:pPr>
      <w:bookmarkStart w:id="846" w:name="_Toc532377278"/>
      <w:r>
        <w:rPr>
          <w:rFonts w:hint="eastAsia"/>
          <w:sz w:val="21"/>
          <w:szCs w:val="21"/>
        </w:rPr>
        <w:t>13.4提前交付单位工程的验收</w:t>
      </w:r>
      <w:bookmarkEnd w:id="846"/>
    </w:p>
    <w:p>
      <w:pPr>
        <w:spacing w:line="360" w:lineRule="auto"/>
        <w:ind w:firstLine="420" w:firstLineChars="200"/>
        <w:jc w:val="left"/>
        <w:rPr>
          <w:rFonts w:ascii="宋体" w:hAnsi="宋体"/>
          <w:kern w:val="0"/>
          <w:szCs w:val="21"/>
        </w:rPr>
      </w:pPr>
      <w:r>
        <w:rPr>
          <w:rFonts w:hint="eastAsia" w:ascii="宋体" w:hAnsi="宋体"/>
          <w:kern w:val="0"/>
          <w:szCs w:val="21"/>
        </w:rPr>
        <w:t>13.4.1 发包人需要在工程竣工前使用单位工程的，或承包人提出提前交付已经竣工的单位工程且经发包人同意的，可进行单位工程验收，验收的程序按照第13.2款〔竣工验收〕的约定进行。</w:t>
      </w:r>
    </w:p>
    <w:p>
      <w:pPr>
        <w:spacing w:line="360" w:lineRule="auto"/>
        <w:ind w:firstLine="420" w:firstLineChars="200"/>
        <w:jc w:val="left"/>
        <w:rPr>
          <w:rFonts w:ascii="宋体" w:hAnsi="宋体"/>
          <w:kern w:val="0"/>
          <w:szCs w:val="21"/>
        </w:rPr>
      </w:pPr>
      <w:r>
        <w:rPr>
          <w:rFonts w:hint="eastAsia" w:ascii="宋体" w:hAnsi="宋体"/>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ind w:firstLine="420" w:firstLineChars="200"/>
        <w:jc w:val="left"/>
        <w:rPr>
          <w:rFonts w:ascii="宋体" w:hAnsi="宋体"/>
          <w:kern w:val="0"/>
          <w:szCs w:val="21"/>
        </w:rPr>
      </w:pPr>
      <w:r>
        <w:rPr>
          <w:rFonts w:hint="eastAsia" w:ascii="宋体" w:hAnsi="宋体"/>
          <w:kern w:val="0"/>
          <w:szCs w:val="21"/>
        </w:rPr>
        <w:t>13.4.2 发包人要求在工程竣工前交付单位工程，由此导致承包人费用增加和（或）工期延误的，由发包人承担由此增加的费用和（或）延误的工期，并支付承包人合理的利润。</w:t>
      </w:r>
    </w:p>
    <w:p>
      <w:pPr>
        <w:pStyle w:val="7"/>
        <w:spacing w:before="0" w:beforeAutospacing="0" w:after="0" w:afterAutospacing="0" w:line="360" w:lineRule="auto"/>
        <w:ind w:firstLine="422" w:firstLineChars="200"/>
        <w:rPr>
          <w:sz w:val="21"/>
          <w:szCs w:val="21"/>
        </w:rPr>
      </w:pPr>
      <w:bookmarkStart w:id="847" w:name="_Toc351203591"/>
      <w:bookmarkStart w:id="848" w:name="_Toc532377279"/>
      <w:r>
        <w:rPr>
          <w:rFonts w:hint="eastAsia"/>
          <w:sz w:val="21"/>
          <w:szCs w:val="21"/>
        </w:rPr>
        <w:t>13.5 施工期运行</w:t>
      </w:r>
      <w:bookmarkEnd w:id="847"/>
      <w:bookmarkEnd w:id="848"/>
    </w:p>
    <w:p>
      <w:pPr>
        <w:spacing w:line="360" w:lineRule="auto"/>
        <w:ind w:firstLine="420" w:firstLineChars="200"/>
        <w:jc w:val="left"/>
        <w:rPr>
          <w:rFonts w:ascii="宋体" w:hAnsi="宋体"/>
          <w:kern w:val="0"/>
          <w:szCs w:val="21"/>
        </w:rPr>
      </w:pPr>
      <w:r>
        <w:rPr>
          <w:rFonts w:hint="eastAsia" w:ascii="宋体" w:hAnsi="宋体"/>
          <w:kern w:val="0"/>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360" w:lineRule="auto"/>
        <w:ind w:firstLine="420" w:firstLineChars="200"/>
        <w:jc w:val="left"/>
        <w:rPr>
          <w:rFonts w:ascii="宋体" w:hAnsi="宋体"/>
          <w:kern w:val="0"/>
          <w:szCs w:val="21"/>
        </w:rPr>
      </w:pPr>
      <w:r>
        <w:rPr>
          <w:rFonts w:hint="eastAsia" w:ascii="宋体" w:hAnsi="宋体"/>
          <w:kern w:val="0"/>
          <w:szCs w:val="21"/>
        </w:rPr>
        <w:t>13.5.2 在施工期运行中发现工程或工程设备损坏或存在缺陷的，由承包人按第15.2款〔缺陷责任期〕约定进行修复。</w:t>
      </w:r>
    </w:p>
    <w:p>
      <w:pPr>
        <w:pStyle w:val="7"/>
        <w:spacing w:before="0" w:beforeAutospacing="0" w:after="0" w:afterAutospacing="0" w:line="360" w:lineRule="auto"/>
        <w:ind w:firstLine="422" w:firstLineChars="200"/>
        <w:rPr>
          <w:sz w:val="21"/>
          <w:szCs w:val="21"/>
        </w:rPr>
      </w:pPr>
      <w:bookmarkStart w:id="849" w:name="_Toc296346613"/>
      <w:bookmarkStart w:id="850" w:name="_Toc296503112"/>
      <w:bookmarkStart w:id="851" w:name="_Toc532377280"/>
      <w:bookmarkStart w:id="852" w:name="_Toc351203592"/>
      <w:bookmarkStart w:id="853" w:name="_Toc337558809"/>
      <w:r>
        <w:rPr>
          <w:rFonts w:hint="eastAsia"/>
          <w:sz w:val="21"/>
          <w:szCs w:val="21"/>
        </w:rPr>
        <w:t>13.6 竣工退</w:t>
      </w:r>
      <w:bookmarkEnd w:id="849"/>
      <w:bookmarkEnd w:id="850"/>
      <w:r>
        <w:rPr>
          <w:rFonts w:hint="eastAsia"/>
          <w:sz w:val="21"/>
          <w:szCs w:val="21"/>
        </w:rPr>
        <w:t>场</w:t>
      </w:r>
      <w:bookmarkEnd w:id="851"/>
      <w:bookmarkEnd w:id="852"/>
    </w:p>
    <w:bookmarkEnd w:id="853"/>
    <w:p>
      <w:pPr>
        <w:spacing w:line="360" w:lineRule="auto"/>
        <w:ind w:firstLine="420" w:firstLineChars="200"/>
        <w:jc w:val="left"/>
        <w:rPr>
          <w:rFonts w:ascii="宋体" w:hAnsi="宋体"/>
          <w:kern w:val="0"/>
          <w:szCs w:val="21"/>
        </w:rPr>
      </w:pPr>
      <w:r>
        <w:rPr>
          <w:rFonts w:hint="eastAsia" w:ascii="宋体" w:hAnsi="宋体"/>
          <w:kern w:val="0"/>
          <w:szCs w:val="21"/>
        </w:rPr>
        <w:t>13.6.1 竣工退场</w:t>
      </w:r>
    </w:p>
    <w:p>
      <w:pPr>
        <w:spacing w:line="360" w:lineRule="auto"/>
        <w:ind w:firstLine="420" w:firstLineChars="200"/>
        <w:jc w:val="left"/>
        <w:rPr>
          <w:rFonts w:ascii="宋体" w:hAnsi="宋体"/>
          <w:kern w:val="0"/>
          <w:szCs w:val="21"/>
        </w:rPr>
      </w:pPr>
      <w:r>
        <w:rPr>
          <w:rFonts w:hint="eastAsia" w:ascii="宋体" w:hAnsi="宋体"/>
          <w:kern w:val="0"/>
          <w:szCs w:val="21"/>
        </w:rPr>
        <w:t>颁发工程接收证书后，承包人应按以下要求对施工现场进行清理：</w:t>
      </w:r>
    </w:p>
    <w:p>
      <w:pPr>
        <w:spacing w:line="360" w:lineRule="auto"/>
        <w:ind w:firstLine="420" w:firstLineChars="200"/>
        <w:jc w:val="left"/>
        <w:rPr>
          <w:rFonts w:ascii="宋体" w:hAnsi="宋体"/>
          <w:kern w:val="0"/>
          <w:szCs w:val="21"/>
        </w:rPr>
      </w:pPr>
      <w:r>
        <w:rPr>
          <w:rFonts w:hint="eastAsia" w:ascii="宋体" w:hAnsi="宋体"/>
          <w:kern w:val="0"/>
          <w:szCs w:val="21"/>
        </w:rPr>
        <w:t>（1）施工现场内残留的垃圾已全部清除出场；</w:t>
      </w:r>
    </w:p>
    <w:p>
      <w:pPr>
        <w:spacing w:line="360" w:lineRule="auto"/>
        <w:ind w:firstLine="420" w:firstLineChars="200"/>
        <w:jc w:val="left"/>
        <w:rPr>
          <w:rFonts w:ascii="宋体" w:hAnsi="宋体"/>
          <w:kern w:val="0"/>
          <w:szCs w:val="21"/>
        </w:rPr>
      </w:pPr>
      <w:r>
        <w:rPr>
          <w:rFonts w:hint="eastAsia" w:ascii="宋体" w:hAnsi="宋体"/>
          <w:kern w:val="0"/>
          <w:szCs w:val="21"/>
        </w:rPr>
        <w:t>（2）临时工程已拆除，场地已进行清理、平整或复原；</w:t>
      </w:r>
    </w:p>
    <w:p>
      <w:pPr>
        <w:spacing w:line="360" w:lineRule="auto"/>
        <w:ind w:firstLine="420" w:firstLineChars="200"/>
        <w:jc w:val="left"/>
        <w:rPr>
          <w:rFonts w:ascii="宋体" w:hAnsi="宋体"/>
          <w:kern w:val="0"/>
          <w:szCs w:val="21"/>
        </w:rPr>
      </w:pPr>
      <w:r>
        <w:rPr>
          <w:rFonts w:hint="eastAsia" w:ascii="宋体" w:hAnsi="宋体"/>
          <w:kern w:val="0"/>
          <w:szCs w:val="21"/>
        </w:rPr>
        <w:t>（3）按合同约定应撤离的人员、承包人施工设备和剩余的材料，包括废弃的施工设备和材料，已按计划撤离施工现场；</w:t>
      </w:r>
    </w:p>
    <w:p>
      <w:pPr>
        <w:spacing w:line="360" w:lineRule="auto"/>
        <w:ind w:firstLine="420" w:firstLineChars="200"/>
        <w:jc w:val="left"/>
        <w:rPr>
          <w:rFonts w:ascii="宋体" w:hAnsi="宋体"/>
          <w:kern w:val="0"/>
          <w:szCs w:val="21"/>
        </w:rPr>
      </w:pPr>
      <w:r>
        <w:rPr>
          <w:rFonts w:hint="eastAsia" w:ascii="宋体" w:hAnsi="宋体"/>
          <w:kern w:val="0"/>
          <w:szCs w:val="21"/>
        </w:rPr>
        <w:t>（4）施工现场周边及其附近道路、河道的施工堆积物，已全部清理；</w:t>
      </w:r>
    </w:p>
    <w:p>
      <w:pPr>
        <w:spacing w:line="360" w:lineRule="auto"/>
        <w:ind w:firstLine="420" w:firstLineChars="200"/>
        <w:jc w:val="left"/>
        <w:rPr>
          <w:rFonts w:ascii="宋体" w:hAnsi="宋体"/>
          <w:kern w:val="0"/>
          <w:szCs w:val="21"/>
        </w:rPr>
      </w:pPr>
      <w:r>
        <w:rPr>
          <w:rFonts w:hint="eastAsia" w:ascii="宋体" w:hAnsi="宋体"/>
          <w:kern w:val="0"/>
          <w:szCs w:val="21"/>
        </w:rPr>
        <w:t>（5）施工现场其他场地清理工作已全部完成。</w:t>
      </w:r>
    </w:p>
    <w:p>
      <w:pPr>
        <w:spacing w:line="360" w:lineRule="auto"/>
        <w:ind w:firstLine="420" w:firstLineChars="200"/>
        <w:jc w:val="left"/>
        <w:rPr>
          <w:rFonts w:ascii="宋体" w:hAnsi="宋体"/>
          <w:kern w:val="0"/>
          <w:szCs w:val="21"/>
        </w:rPr>
      </w:pPr>
      <w:r>
        <w:rPr>
          <w:rFonts w:hint="eastAsia" w:ascii="宋体" w:hAnsi="宋体"/>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ind w:firstLine="420" w:firstLineChars="200"/>
        <w:jc w:val="left"/>
        <w:rPr>
          <w:rFonts w:ascii="宋体" w:hAnsi="宋体"/>
          <w:kern w:val="0"/>
          <w:szCs w:val="21"/>
        </w:rPr>
      </w:pPr>
      <w:r>
        <w:rPr>
          <w:rFonts w:hint="eastAsia" w:ascii="宋体" w:hAnsi="宋体"/>
          <w:kern w:val="0"/>
          <w:szCs w:val="21"/>
        </w:rPr>
        <w:t>13.6.2 地表还原</w:t>
      </w:r>
    </w:p>
    <w:p>
      <w:pPr>
        <w:spacing w:line="360" w:lineRule="auto"/>
        <w:ind w:firstLine="420" w:firstLineChars="200"/>
        <w:jc w:val="left"/>
        <w:rPr>
          <w:rFonts w:ascii="宋体" w:hAnsi="宋体"/>
          <w:kern w:val="0"/>
          <w:szCs w:val="21"/>
        </w:rPr>
      </w:pPr>
      <w:r>
        <w:rPr>
          <w:rFonts w:hint="eastAsia" w:ascii="宋体" w:hAnsi="宋体"/>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6"/>
        <w:keepNext/>
        <w:keepLines/>
        <w:spacing w:before="156" w:beforeLines="50" w:beforeAutospacing="0" w:after="156" w:afterLines="50" w:afterAutospacing="0" w:line="360" w:lineRule="auto"/>
        <w:jc w:val="both"/>
        <w:rPr>
          <w:bCs w:val="0"/>
          <w:kern w:val="2"/>
          <w:sz w:val="21"/>
          <w:szCs w:val="21"/>
        </w:rPr>
      </w:pPr>
      <w:bookmarkStart w:id="854" w:name="_Toc351203593"/>
      <w:bookmarkStart w:id="855" w:name="_Toc532377281"/>
      <w:bookmarkStart w:id="856" w:name="_Toc532375600"/>
      <w:bookmarkStart w:id="857" w:name="_Toc337558810"/>
      <w:bookmarkStart w:id="858" w:name="_Toc296503113"/>
      <w:bookmarkStart w:id="859" w:name="_Toc296346614"/>
      <w:r>
        <w:rPr>
          <w:rFonts w:hint="eastAsia"/>
          <w:kern w:val="2"/>
          <w:sz w:val="21"/>
          <w:szCs w:val="21"/>
        </w:rPr>
        <w:t>14. 竣工结算</w:t>
      </w:r>
      <w:bookmarkEnd w:id="854"/>
      <w:bookmarkEnd w:id="855"/>
      <w:bookmarkEnd w:id="856"/>
    </w:p>
    <w:bookmarkEnd w:id="857"/>
    <w:p>
      <w:pPr>
        <w:pStyle w:val="7"/>
        <w:spacing w:before="0" w:beforeAutospacing="0" w:after="0" w:afterAutospacing="0" w:line="360" w:lineRule="auto"/>
        <w:ind w:firstLine="422" w:firstLineChars="200"/>
        <w:rPr>
          <w:sz w:val="21"/>
          <w:szCs w:val="21"/>
        </w:rPr>
      </w:pPr>
      <w:bookmarkStart w:id="860" w:name="_Toc351203594"/>
      <w:bookmarkStart w:id="861" w:name="_Toc532377282"/>
      <w:bookmarkStart w:id="862" w:name="_Toc337558811"/>
      <w:r>
        <w:rPr>
          <w:rFonts w:hint="eastAsia"/>
          <w:sz w:val="21"/>
          <w:szCs w:val="21"/>
        </w:rPr>
        <w:t>14.1 竣工结算申请</w:t>
      </w:r>
      <w:bookmarkEnd w:id="860"/>
      <w:bookmarkEnd w:id="861"/>
    </w:p>
    <w:bookmarkEnd w:id="86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除专用合同条款另有约定外，竣工结算申请单应包括以下内容：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（1）竣工结算合同价格；</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（2）发包人已支付承包人的款项；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（3）应扣留的质量保证金。已缴纳履约保证金的或提供其他工程质量担保方式的除外；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（4）发包人应支付承包人的合同价款。</w:t>
      </w:r>
    </w:p>
    <w:p>
      <w:pPr>
        <w:pStyle w:val="7"/>
        <w:spacing w:before="0" w:beforeAutospacing="0" w:after="0" w:afterAutospacing="0" w:line="360" w:lineRule="auto"/>
        <w:ind w:firstLine="422" w:firstLineChars="200"/>
        <w:rPr>
          <w:sz w:val="21"/>
          <w:szCs w:val="21"/>
        </w:rPr>
      </w:pPr>
      <w:bookmarkStart w:id="863" w:name="_Toc351203595"/>
      <w:bookmarkStart w:id="864" w:name="_Toc532377283"/>
      <w:bookmarkStart w:id="865" w:name="_Toc337558812"/>
      <w:r>
        <w:rPr>
          <w:rFonts w:hint="eastAsia"/>
          <w:sz w:val="21"/>
          <w:szCs w:val="21"/>
        </w:rPr>
        <w:t>14.2 竣工结算审核</w:t>
      </w:r>
      <w:bookmarkEnd w:id="863"/>
      <w:bookmarkEnd w:id="864"/>
    </w:p>
    <w:bookmarkEnd w:id="865"/>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pStyle w:val="7"/>
        <w:spacing w:before="0" w:beforeAutospacing="0" w:after="0" w:afterAutospacing="0" w:line="360" w:lineRule="auto"/>
        <w:ind w:firstLine="422" w:firstLineChars="200"/>
        <w:rPr>
          <w:sz w:val="21"/>
          <w:szCs w:val="21"/>
        </w:rPr>
      </w:pPr>
      <w:bookmarkStart w:id="866" w:name="_Toc351203596"/>
      <w:bookmarkStart w:id="867" w:name="_Toc532377284"/>
      <w:bookmarkStart w:id="868" w:name="_Toc337558813"/>
      <w:r>
        <w:rPr>
          <w:rFonts w:hint="eastAsia"/>
          <w:sz w:val="21"/>
          <w:szCs w:val="21"/>
        </w:rPr>
        <w:t>14.3 甩项竣工协议</w:t>
      </w:r>
      <w:bookmarkEnd w:id="866"/>
      <w:bookmarkEnd w:id="867"/>
    </w:p>
    <w:bookmarkEnd w:id="868"/>
    <w:p>
      <w:pPr>
        <w:autoSpaceDE w:val="0"/>
        <w:autoSpaceDN w:val="0"/>
        <w:spacing w:line="360" w:lineRule="auto"/>
        <w:ind w:firstLine="411" w:firstLineChars="196"/>
        <w:jc w:val="left"/>
        <w:rPr>
          <w:rFonts w:ascii="宋体" w:hAnsi="宋体"/>
          <w:kern w:val="0"/>
          <w:szCs w:val="21"/>
        </w:rPr>
      </w:pPr>
      <w:r>
        <w:rPr>
          <w:rFonts w:hint="eastAsia" w:ascii="宋体" w:hAnsi="宋体"/>
          <w:kern w:val="0"/>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pPr>
        <w:pStyle w:val="7"/>
        <w:spacing w:before="0" w:beforeAutospacing="0" w:after="0" w:afterAutospacing="0" w:line="360" w:lineRule="auto"/>
        <w:ind w:firstLine="422" w:firstLineChars="200"/>
        <w:rPr>
          <w:sz w:val="21"/>
          <w:szCs w:val="21"/>
        </w:rPr>
      </w:pPr>
      <w:bookmarkStart w:id="869" w:name="_Toc532377285"/>
      <w:bookmarkStart w:id="870" w:name="_Toc351203597"/>
      <w:bookmarkStart w:id="871" w:name="_Toc337558814"/>
      <w:r>
        <w:rPr>
          <w:rFonts w:hint="eastAsia"/>
          <w:sz w:val="21"/>
          <w:szCs w:val="21"/>
        </w:rPr>
        <w:t>14.4 最终结清</w:t>
      </w:r>
      <w:bookmarkEnd w:id="869"/>
      <w:bookmarkEnd w:id="870"/>
    </w:p>
    <w:bookmarkEnd w:id="87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14.4.1 最终结清申请单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（1）除专用合同条款另有约定外，承包人应在缺陷责任期终止证书颁发后7天内，按专用合同条款约定的份数向发包人提交最终结清申请单，并提供相关证明材料。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除专用合同条款另有约定外，最终结清申请单应列明质量保证金、应扣除的质量保证金、缺陷责任期内发生的增减费用。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（2）发包人对最终结清申请单内容有异议的，有权要求承包人进行修正和提供补充资料，承包人应向发包人提交修正后的最终结清申请单。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14.4.2 最终结清证书和支付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（3）承包人对发包人颁发的最终结清证书有异议的，按第20条〔争议解决〕的约定办理。</w:t>
      </w:r>
    </w:p>
    <w:p>
      <w:pPr>
        <w:pStyle w:val="6"/>
        <w:keepNext/>
        <w:keepLines/>
        <w:spacing w:before="156" w:beforeLines="50" w:beforeAutospacing="0" w:after="156" w:afterLines="50" w:afterAutospacing="0" w:line="360" w:lineRule="auto"/>
        <w:jc w:val="both"/>
        <w:rPr>
          <w:bCs w:val="0"/>
          <w:kern w:val="2"/>
          <w:sz w:val="21"/>
          <w:szCs w:val="21"/>
        </w:rPr>
      </w:pPr>
      <w:bookmarkStart w:id="872" w:name="_Toc532377286"/>
      <w:bookmarkStart w:id="873" w:name="_Toc532375601"/>
      <w:bookmarkStart w:id="874" w:name="_Toc351203598"/>
      <w:bookmarkStart w:id="875" w:name="_Toc337558815"/>
      <w:r>
        <w:rPr>
          <w:rFonts w:hint="eastAsia"/>
          <w:kern w:val="2"/>
          <w:sz w:val="21"/>
          <w:szCs w:val="21"/>
        </w:rPr>
        <w:t>15. 缺陷责任与保修</w:t>
      </w:r>
      <w:bookmarkEnd w:id="872"/>
      <w:bookmarkEnd w:id="873"/>
      <w:bookmarkEnd w:id="874"/>
    </w:p>
    <w:bookmarkEnd w:id="858"/>
    <w:bookmarkEnd w:id="859"/>
    <w:bookmarkEnd w:id="875"/>
    <w:p>
      <w:pPr>
        <w:pStyle w:val="7"/>
        <w:spacing w:before="0" w:beforeAutospacing="0" w:after="0" w:afterAutospacing="0" w:line="360" w:lineRule="auto"/>
        <w:ind w:firstLine="422" w:firstLineChars="200"/>
        <w:rPr>
          <w:sz w:val="21"/>
          <w:szCs w:val="21"/>
        </w:rPr>
      </w:pPr>
      <w:bookmarkStart w:id="876" w:name="_Toc532377287"/>
      <w:bookmarkStart w:id="877" w:name="_Toc351203599"/>
      <w:bookmarkStart w:id="878" w:name="_Toc337558816"/>
      <w:bookmarkStart w:id="879" w:name="_Toc296346615"/>
      <w:bookmarkStart w:id="880" w:name="_Toc296503114"/>
      <w:r>
        <w:rPr>
          <w:rFonts w:hint="eastAsia"/>
          <w:sz w:val="21"/>
          <w:szCs w:val="21"/>
        </w:rPr>
        <w:t>15.1 工程保修的原则</w:t>
      </w:r>
      <w:bookmarkEnd w:id="876"/>
      <w:bookmarkEnd w:id="877"/>
    </w:p>
    <w:bookmarkEnd w:id="87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在工程移交发包人后，因承包人原因产生的质量缺陷，承包人应承担质量缺陷责任和保修义务。缺陷责任期届满，承包人仍应按合同约定的工程各部位保修年限承担保修义务。</w:t>
      </w:r>
    </w:p>
    <w:p>
      <w:pPr>
        <w:pStyle w:val="7"/>
        <w:spacing w:before="0" w:beforeAutospacing="0" w:after="0" w:afterAutospacing="0" w:line="360" w:lineRule="auto"/>
        <w:ind w:firstLine="422" w:firstLineChars="200"/>
        <w:rPr>
          <w:sz w:val="21"/>
          <w:szCs w:val="21"/>
        </w:rPr>
      </w:pPr>
      <w:bookmarkStart w:id="881" w:name="_Toc351203600"/>
      <w:bookmarkStart w:id="882" w:name="_Toc532377288"/>
      <w:bookmarkStart w:id="883" w:name="_Toc337558817"/>
      <w:r>
        <w:rPr>
          <w:rFonts w:hint="eastAsia"/>
          <w:sz w:val="21"/>
          <w:szCs w:val="21"/>
        </w:rPr>
        <w:t>15.2 缺陷责任期</w:t>
      </w:r>
      <w:bookmarkEnd w:id="879"/>
      <w:bookmarkEnd w:id="880"/>
      <w:bookmarkEnd w:id="881"/>
      <w:bookmarkEnd w:id="882"/>
    </w:p>
    <w:bookmarkEnd w:id="88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15.2.1 缺陷责任期从工程通过竣工验收之日起计算，合同当事人应在专用合同条款约定缺陷责任期的具体期限，但该期限最长不超过24个月。</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由他人原因造成的缺陷，发包人负责组织维修，承包人不承担费用，且发包人不得从保证金中扣除费用。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15.2.3 任何一项缺陷或损坏修复后，经检查证明其影响了工程或工程设备的使用性能，承包人应重新进行合同约定的试验和试运行，试验和试运行的全部费用应由责任方承担。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pStyle w:val="7"/>
        <w:spacing w:before="0" w:beforeAutospacing="0" w:after="0" w:afterAutospacing="0" w:line="360" w:lineRule="auto"/>
        <w:ind w:firstLine="422" w:firstLineChars="200"/>
        <w:rPr>
          <w:sz w:val="21"/>
          <w:szCs w:val="21"/>
        </w:rPr>
      </w:pPr>
      <w:bookmarkStart w:id="884" w:name="_Toc351203601"/>
      <w:bookmarkStart w:id="885" w:name="_Toc532377289"/>
      <w:bookmarkStart w:id="886" w:name="_Toc337558818"/>
      <w:bookmarkStart w:id="887" w:name="_Toc296346616"/>
      <w:bookmarkStart w:id="888" w:name="_Toc296503115"/>
      <w:r>
        <w:rPr>
          <w:rFonts w:hint="eastAsia"/>
          <w:sz w:val="21"/>
          <w:szCs w:val="21"/>
        </w:rPr>
        <w:t>15.3 质量保证金</w:t>
      </w:r>
      <w:bookmarkEnd w:id="884"/>
      <w:bookmarkEnd w:id="885"/>
    </w:p>
    <w:bookmarkEnd w:id="886"/>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经合同当事人协商一致扣留质量保证金的，应在专用合同条款中予以明确。</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在工程项目竣工前，承包人已经提供履约担保的，发包人不得同时预留工程质量保证金。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15.3.1 承包人提供质量保证金的方式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承包人提供质量保证金有以下三种方式：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（1）质量保证金保函；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（2）相应比例的工程款；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（3）双方约定的其他方式。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除专用合同条款另有约定外，质量保证金原则上采用上述第（1）种方式。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15.3.2 质量保证金的扣留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质量保证金的扣留有以下三种方式：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（1）在支付工程进度款时逐次扣留，在此情形下，质量保证金的计算基数不包括预付款的支付、扣回以及价格调整的金额；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（2）工</w:t>
      </w:r>
      <w:bookmarkStart w:id="889" w:name="#go6"/>
      <w:bookmarkEnd w:id="889"/>
      <w:r>
        <w:rPr>
          <w:rFonts w:hint="eastAsia" w:ascii="宋体" w:hAnsi="宋体"/>
          <w:kern w:val="0"/>
          <w:szCs w:val="21"/>
        </w:rPr>
        <w:t>程竣工结算时一次性扣留质量保证金；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（3）双方约定的其他扣留方式。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除专用合同条款另有约定外，质量保证金的扣留原则上采用上述第（1）种方式。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w:t>
      </w:r>
      <w:bookmarkStart w:id="890" w:name="#go4"/>
      <w:bookmarkEnd w:id="890"/>
      <w:r>
        <w:rPr>
          <w:rFonts w:hint="eastAsia" w:ascii="宋体" w:hAnsi="宋体"/>
          <w:kern w:val="0"/>
          <w:szCs w:val="21"/>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发包人在退还质量保证金的同时按照中国人民银行发布的同期同类贷款基准利率支付利息。</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15.3.3 质量保证金的退还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缺陷责任期内，承包人认真履行合同约定的责任，到期后，承包人可向发包人申请返还保证金。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发包人和承包人对保证金预留、返还以及工程维修质量、费用有争议的，按合同第20条约定的争议和纠纷解决程序处理。</w:t>
      </w:r>
    </w:p>
    <w:p>
      <w:pPr>
        <w:pStyle w:val="7"/>
        <w:spacing w:before="0" w:beforeAutospacing="0" w:after="0" w:afterAutospacing="0" w:line="360" w:lineRule="auto"/>
        <w:ind w:firstLine="422" w:firstLineChars="200"/>
        <w:rPr>
          <w:sz w:val="21"/>
          <w:szCs w:val="21"/>
        </w:rPr>
      </w:pPr>
      <w:bookmarkStart w:id="891" w:name="_Toc532377290"/>
      <w:bookmarkStart w:id="892" w:name="_Toc351203602"/>
      <w:bookmarkStart w:id="893" w:name="_Toc337558819"/>
      <w:r>
        <w:rPr>
          <w:rFonts w:hint="eastAsia"/>
          <w:sz w:val="21"/>
          <w:szCs w:val="21"/>
        </w:rPr>
        <w:t>15.4 保修</w:t>
      </w:r>
      <w:bookmarkEnd w:id="891"/>
      <w:bookmarkEnd w:id="892"/>
    </w:p>
    <w:bookmarkEnd w:id="887"/>
    <w:bookmarkEnd w:id="888"/>
    <w:bookmarkEnd w:id="89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15.4.1保修责任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发包人未经竣工验收擅自使用工程的，保修期自转移占有之日起算。</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15.4.2 修复费用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保修期内，修复的费用按照以下约定处理：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（1）保修期内，因承包人原因造成工程的缺陷、损坏，承包人应负责修复，并承担修复的费用以及因工程的缺陷、损坏造成的人身伤害和财产损失；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（2）保修期内，因发包人使用不当造成工程的缺陷、损坏，可以委托承包人修复，但发包人应承担修复的费用，并支付承包人合理利润；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（3）因其他原因造成工程的缺陷、损坏，可以委托承包人修复，发包人应承担修复的费用，并支付承包人合理的利润，因工程的缺陷、损坏造成的人身伤害和财产损失由责任方承担。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15.4.3 修复通知</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15.4.4 未能修复</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15.4.5 承包人出入权</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6"/>
        <w:keepNext/>
        <w:keepLines/>
        <w:spacing w:before="156" w:beforeLines="50" w:beforeAutospacing="0" w:after="156" w:afterLines="50" w:afterAutospacing="0" w:line="360" w:lineRule="auto"/>
        <w:jc w:val="both"/>
        <w:rPr>
          <w:bCs w:val="0"/>
          <w:kern w:val="2"/>
          <w:sz w:val="21"/>
          <w:szCs w:val="21"/>
        </w:rPr>
      </w:pPr>
      <w:bookmarkStart w:id="894" w:name="_Toc532375602"/>
      <w:bookmarkStart w:id="895" w:name="_Toc351203603"/>
      <w:bookmarkStart w:id="896" w:name="_Toc532377291"/>
      <w:bookmarkStart w:id="897" w:name="_Toc337558820"/>
      <w:r>
        <w:rPr>
          <w:rFonts w:hint="eastAsia"/>
          <w:kern w:val="2"/>
          <w:sz w:val="21"/>
          <w:szCs w:val="21"/>
        </w:rPr>
        <w:t>16. 违约</w:t>
      </w:r>
      <w:bookmarkEnd w:id="894"/>
      <w:bookmarkEnd w:id="895"/>
      <w:bookmarkEnd w:id="896"/>
    </w:p>
    <w:bookmarkEnd w:id="897"/>
    <w:p>
      <w:pPr>
        <w:pStyle w:val="7"/>
        <w:spacing w:before="0" w:beforeAutospacing="0" w:after="0" w:afterAutospacing="0" w:line="360" w:lineRule="auto"/>
        <w:ind w:firstLine="422" w:firstLineChars="200"/>
        <w:rPr>
          <w:sz w:val="21"/>
          <w:szCs w:val="21"/>
        </w:rPr>
      </w:pPr>
      <w:bookmarkStart w:id="898" w:name="_Toc296346630"/>
      <w:bookmarkStart w:id="899" w:name="_Toc296503129"/>
      <w:bookmarkStart w:id="900" w:name="_Toc532377292"/>
      <w:bookmarkStart w:id="901" w:name="_Toc351203604"/>
      <w:bookmarkStart w:id="902" w:name="_Toc337558821"/>
      <w:r>
        <w:rPr>
          <w:rFonts w:hint="eastAsia"/>
          <w:sz w:val="21"/>
          <w:szCs w:val="21"/>
        </w:rPr>
        <w:t>16.1 发</w:t>
      </w:r>
      <w:bookmarkEnd w:id="898"/>
      <w:bookmarkEnd w:id="899"/>
      <w:r>
        <w:rPr>
          <w:rFonts w:hint="eastAsia"/>
          <w:sz w:val="21"/>
          <w:szCs w:val="21"/>
        </w:rPr>
        <w:t>包人违约</w:t>
      </w:r>
      <w:bookmarkEnd w:id="900"/>
      <w:bookmarkEnd w:id="901"/>
    </w:p>
    <w:bookmarkEnd w:id="90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16.1.1 发包人违约的情形</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在合同履行过程中发生的下列情形，属于发包人违约：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（1）因发包人原因未能在计划开工日期前7天内下达开工通知的；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（2）因发包人原因未能按合同约定支付合同价款的；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（3）发包人违反第10.1款〔变更的范围〕第（2）项约定，自行实施被取消的工作或转由他人实施的；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（4）发包人提供的材料、工程设备的规格、数量或质量不符合合同约定，或因发包人原因导致交货日期延误或交货地点变更等情况的；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（5）因发包人违反合同约定造成暂停施工的；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（6）发包人无正当理由没有在约定期限内发出复工指示，导致承包人无法复工的；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（7）发包人明确表示或者以其行为表明不履行合同主要义务的；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（8）发包人未能按照合同约定履行其他义务的。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16.1.2 发包人违约的责任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16.1.3 因发包人违约解除合同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16.1.4 因发包人违约解除合同后的付款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承包人按照本款约定解除合同的，发包人应在解除合同后28天内支付下列款项，并解除履约担保：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（1）合同解除前所完成工作的价款；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（2）承包人为工程施工订购并已付款的材料、工程设备和其他物品的价款；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（3）承包人撤离施工现场以及遣散承包人人员的款项；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（4）按照合同约定在合同解除前应支付的违约金；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（5）按照合同约定应当支付给承包人的其他款项；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（6）按照合同约定应退还的质量保证金；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（7）因解除合同给承包人造成的损失。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合同当事人未能就解除合同后的结清达成一致的，按照第20条〔争议解决〕的约定处理。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承包人应妥善做好已完工程和与工程有关的已购材料、工程设备的保护和移交工作，并将施工设备和人员撤出施工现场，发包人应为承包人撤出提供必要条件。</w:t>
      </w:r>
    </w:p>
    <w:p>
      <w:pPr>
        <w:pStyle w:val="7"/>
        <w:spacing w:before="0" w:beforeAutospacing="0" w:after="0" w:afterAutospacing="0" w:line="360" w:lineRule="auto"/>
        <w:ind w:firstLine="422" w:firstLineChars="200"/>
        <w:rPr>
          <w:sz w:val="21"/>
          <w:szCs w:val="21"/>
        </w:rPr>
      </w:pPr>
      <w:bookmarkStart w:id="903" w:name="_Toc351203605"/>
      <w:bookmarkStart w:id="904" w:name="_Toc532377293"/>
      <w:bookmarkStart w:id="905" w:name="_Toc296346632"/>
      <w:bookmarkStart w:id="906" w:name="_Toc296503131"/>
      <w:bookmarkStart w:id="907" w:name="_Toc337558822"/>
      <w:r>
        <w:rPr>
          <w:rFonts w:hint="eastAsia"/>
          <w:sz w:val="21"/>
          <w:szCs w:val="21"/>
        </w:rPr>
        <w:t>16.2 承包人违约</w:t>
      </w:r>
      <w:bookmarkEnd w:id="903"/>
      <w:bookmarkEnd w:id="904"/>
    </w:p>
    <w:bookmarkEnd w:id="905"/>
    <w:bookmarkEnd w:id="906"/>
    <w:bookmarkEnd w:id="90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16.2.1 承包人违约的情形</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在合同履行过程中发生的下列情形，属于承包人违约：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（1）承包人违反合同约定进行转包或违法分包的；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（2）承包人违反合同约定采购和使用不合格的材料和工程设备的；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（3）因承包人原因导致工程质量不符合合同要求的；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（4）承包人违反第8.9款〔材料与设备专用要求〕的约定，未经批准，私自将已按照合同约定进入施工现场的材料或设备撤离施工现场的；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（5）承包人未能按施工进度计划及时完成合同约定的工作，造成工期延误的；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（6）承包人在缺陷责任期及保修期内，未能在合理期限对工程缺陷进行修复，或拒绝按发包人要求进行修复的；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（7）承包人明确表示或者以其行为表明不履行合同主要义务的；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（8）承包人未能按照合同约定履行其他义务的。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承包人发生除本项第（7）目约定以外的其他违约情况时，监理人可向承包人发出整改通知，要求其在指定的期限内改正。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16.2.2 承包人违约的责任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承包人应承担因其违约行为而增加的费用和（或）延误的工期。此外，合同当事人可在专用合同条款中另行约定承包人违约责任的承担方式和计算方法。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16.2.3 因承包人违约解除合同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16.2.4因承包人违约解除合同后的处理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因承包人原因导致合同解除的，则合同当事人应在合同解除后28天内完成估价、付款和清算，并按以下约定执行：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（1）合同解除后，按第4.4款〔商定或确定〕商定或确定承包人实际完成工作对应的合同价款，以及承包人已提供的材料、工程设备、施工设备和临时工程等的价值；</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（2）合同解除后，承包人应支付的违约金；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（3）合同解除后，因解除合同给发包人造成的损失；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（4）合同解除后，承包人应按照发包人要求和监理人的指示完成现场的清理和撤离；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（5）发包人和承包人应在合同解除后进行清算，出具最终结清付款证书，结清全部款项。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因承包人违约解除合同的，发包人有权暂停对承包人的付款，查清各项付款和已扣款项。发包人和承包人未能就合同解除后的清算和款项支付达成一致的，按照第20条〔争议解决〕的约定处理。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16.2.5采购合同权益转让</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7"/>
        <w:spacing w:before="0" w:beforeAutospacing="0" w:after="0" w:afterAutospacing="0" w:line="360" w:lineRule="auto"/>
        <w:ind w:firstLine="422" w:firstLineChars="200"/>
        <w:rPr>
          <w:sz w:val="21"/>
          <w:szCs w:val="21"/>
        </w:rPr>
      </w:pPr>
      <w:bookmarkStart w:id="908" w:name="_Toc532377294"/>
      <w:bookmarkStart w:id="909" w:name="_Toc351203606"/>
      <w:r>
        <w:rPr>
          <w:rFonts w:hint="eastAsia"/>
          <w:sz w:val="21"/>
          <w:szCs w:val="21"/>
        </w:rPr>
        <w:t>16.3 第三人造成的违约</w:t>
      </w:r>
      <w:bookmarkEnd w:id="908"/>
      <w:bookmarkEnd w:id="909"/>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在履行合同过程中，一方当事人因第三人的原因造成违约的，应当向对方当事人承担违约责任。一方当事人和第三人之间的纠纷，依照法律规定或者按照约定解决。</w:t>
      </w:r>
    </w:p>
    <w:p>
      <w:pPr>
        <w:pStyle w:val="6"/>
        <w:keepNext/>
        <w:keepLines/>
        <w:spacing w:before="156" w:beforeLines="50" w:beforeAutospacing="0" w:after="156" w:afterLines="50" w:afterAutospacing="0" w:line="360" w:lineRule="auto"/>
        <w:jc w:val="both"/>
        <w:rPr>
          <w:bCs w:val="0"/>
          <w:kern w:val="2"/>
          <w:sz w:val="21"/>
          <w:szCs w:val="21"/>
        </w:rPr>
      </w:pPr>
      <w:bookmarkStart w:id="910" w:name="_Toc532375603"/>
      <w:bookmarkStart w:id="911" w:name="_Toc532377295"/>
      <w:bookmarkStart w:id="912" w:name="_Toc296503116"/>
      <w:bookmarkStart w:id="913" w:name="_Toc296346617"/>
      <w:bookmarkStart w:id="914" w:name="_Toc337558823"/>
      <w:bookmarkStart w:id="915" w:name="_Toc351203607"/>
      <w:r>
        <w:rPr>
          <w:rFonts w:hint="eastAsia"/>
          <w:kern w:val="2"/>
          <w:sz w:val="21"/>
          <w:szCs w:val="21"/>
        </w:rPr>
        <w:t>17. 不可抗力</w:t>
      </w:r>
      <w:bookmarkEnd w:id="910"/>
      <w:bookmarkEnd w:id="911"/>
      <w:bookmarkEnd w:id="912"/>
      <w:bookmarkEnd w:id="913"/>
      <w:bookmarkEnd w:id="914"/>
      <w:bookmarkEnd w:id="915"/>
    </w:p>
    <w:p>
      <w:pPr>
        <w:pStyle w:val="7"/>
        <w:spacing w:before="0" w:beforeAutospacing="0" w:after="0" w:afterAutospacing="0" w:line="360" w:lineRule="auto"/>
        <w:ind w:firstLine="422" w:firstLineChars="200"/>
        <w:rPr>
          <w:sz w:val="21"/>
          <w:szCs w:val="21"/>
        </w:rPr>
      </w:pPr>
      <w:bookmarkStart w:id="916" w:name="_Toc351203608"/>
      <w:bookmarkStart w:id="917" w:name="_Toc532377296"/>
      <w:bookmarkStart w:id="918" w:name="_Toc337558824"/>
      <w:bookmarkStart w:id="919" w:name="_Toc296346618"/>
      <w:bookmarkStart w:id="920" w:name="_Toc296503117"/>
      <w:r>
        <w:rPr>
          <w:rFonts w:hint="eastAsia"/>
          <w:sz w:val="21"/>
          <w:szCs w:val="21"/>
        </w:rPr>
        <w:t>17.1 不可抗力的确认</w:t>
      </w:r>
      <w:bookmarkEnd w:id="916"/>
      <w:bookmarkEnd w:id="917"/>
    </w:p>
    <w:bookmarkEnd w:id="918"/>
    <w:bookmarkEnd w:id="919"/>
    <w:bookmarkEnd w:id="920"/>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pStyle w:val="7"/>
        <w:spacing w:before="0" w:beforeAutospacing="0" w:after="0" w:afterAutospacing="0" w:line="360" w:lineRule="auto"/>
        <w:ind w:firstLine="422" w:firstLineChars="200"/>
        <w:rPr>
          <w:sz w:val="21"/>
          <w:szCs w:val="21"/>
        </w:rPr>
      </w:pPr>
      <w:bookmarkStart w:id="921" w:name="_Toc351203609"/>
      <w:bookmarkStart w:id="922" w:name="_Toc532377297"/>
      <w:bookmarkStart w:id="923" w:name="_Toc296346619"/>
      <w:bookmarkStart w:id="924" w:name="_Toc337558825"/>
      <w:bookmarkStart w:id="925" w:name="_Toc296503118"/>
      <w:r>
        <w:rPr>
          <w:rFonts w:hint="eastAsia"/>
          <w:sz w:val="21"/>
          <w:szCs w:val="21"/>
        </w:rPr>
        <w:t>17.2 不可抗力的通知</w:t>
      </w:r>
      <w:bookmarkEnd w:id="921"/>
      <w:bookmarkEnd w:id="922"/>
    </w:p>
    <w:bookmarkEnd w:id="923"/>
    <w:bookmarkEnd w:id="924"/>
    <w:bookmarkEnd w:id="925"/>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合同一方当事人遇到不可抗力事件，使其履行合同义务受到阻碍时，应立即通知合同另一方当事人和监理人，书面说明不可抗力和受阻碍的详细情况，并提供必要的证明。</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不可抗力持续发生的，合同一方当事人应及时向合同另一方当事人和监理人提交中间报告，说明不可抗力和履行合同受阻的情况，并于不可抗力事件结束后28天内提交最终报告及有关资料。</w:t>
      </w:r>
    </w:p>
    <w:p>
      <w:pPr>
        <w:pStyle w:val="7"/>
        <w:spacing w:before="0" w:beforeAutospacing="0" w:after="0" w:afterAutospacing="0" w:line="360" w:lineRule="auto"/>
        <w:ind w:firstLine="422" w:firstLineChars="200"/>
        <w:rPr>
          <w:sz w:val="21"/>
          <w:szCs w:val="21"/>
        </w:rPr>
      </w:pPr>
      <w:bookmarkStart w:id="926" w:name="_Toc532377298"/>
      <w:r>
        <w:rPr>
          <w:rFonts w:hint="eastAsia"/>
          <w:sz w:val="21"/>
          <w:szCs w:val="21"/>
        </w:rPr>
        <w:t>17.3 不可抗力后果的承担</w:t>
      </w:r>
      <w:bookmarkEnd w:id="926"/>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17.3.1 不可抗力引起的后果及造成的损失由合同当事人按照法律规定及合同约定各自承担。不可抗力发生前已完成的工程应当按照合同约定进行计量支付。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17.3.2 不可抗力导致的人员伤亡、财产损失、费用增加和（或）工期延误等后果，由合同当事人按以下原则承担：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（1）永久工程、已运至施工现场的材料和工程设备的损坏，以及因工程损坏造成的第三人人员伤亡和财产损失由发包人承担；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（2）承包人施工设备的损坏由承包人承担；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（3）发包人和承包人承担各自人员伤亡和财产的损失；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（5）因不可抗力引起或将引起工期延误，发包人要求赶工的，由此增加的赶工费用由发包人承担；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（6）承包人在停工期间按照发包人要求照管、清理和修复工程的费用由发包人承担。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不可抗力发生后，合同当事人均应采取措施尽量避免和减少损失的扩大，任何一方当事人没有采取有效措施导致损失扩大的，应对扩大的损失承担责任。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因合同一方迟延履行合同义务，在迟延履行期间遭遇不可抗力的，不免除其违约责任。</w:t>
      </w:r>
    </w:p>
    <w:p>
      <w:pPr>
        <w:pStyle w:val="7"/>
        <w:spacing w:before="0" w:beforeAutospacing="0" w:after="0" w:afterAutospacing="0" w:line="360" w:lineRule="auto"/>
        <w:ind w:firstLine="422" w:firstLineChars="200"/>
        <w:rPr>
          <w:sz w:val="21"/>
          <w:szCs w:val="21"/>
        </w:rPr>
      </w:pPr>
      <w:bookmarkStart w:id="927" w:name="_Toc351203611"/>
      <w:bookmarkStart w:id="928" w:name="_Toc532377299"/>
      <w:bookmarkStart w:id="929" w:name="_Toc337558827"/>
      <w:r>
        <w:rPr>
          <w:rFonts w:hint="eastAsia"/>
          <w:sz w:val="21"/>
          <w:szCs w:val="21"/>
        </w:rPr>
        <w:t>17.4 因不可抗力解除合同</w:t>
      </w:r>
      <w:bookmarkEnd w:id="927"/>
      <w:bookmarkEnd w:id="928"/>
    </w:p>
    <w:bookmarkEnd w:id="92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因不可抗力导致合同无法履行连续超过84天或累计超过140天的，发包人和承包人均有权解除合同。合同解除后，由双方当事人按照第4.4款〔商定或确定〕商定或确定发包人应支付的款项，该款项包括：</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（1）合同解除前承包人已完成工作的价款；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（2）承包人为工程订购的并已交付给承包人，或承包人有责任接受交付的材料、工程设备和其他物品的价款；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（3）发包人要求承包人退货或解除订货合同而产生的费用，或因不能退货或解除合同而产生的损失；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（4）承包人撤离施工现场以及遣散承包人人员的费用；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（5）按照合同约定在合同解除前应支付给承包人的其他款项；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（6）扣减承包人按照合同约定应向发包人支付的款项；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（7）双方商定或确定的其他款项。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除专用合同条款另有约定外，合同解除后，发包人应在商定或确定上述款项后28天内完成上述款项的支付。</w:t>
      </w:r>
    </w:p>
    <w:p>
      <w:pPr>
        <w:pStyle w:val="6"/>
        <w:keepNext/>
        <w:keepLines/>
        <w:spacing w:before="156" w:beforeLines="50" w:beforeAutospacing="0" w:after="156" w:afterLines="50" w:afterAutospacing="0" w:line="360" w:lineRule="auto"/>
        <w:jc w:val="both"/>
        <w:rPr>
          <w:bCs w:val="0"/>
          <w:kern w:val="2"/>
          <w:sz w:val="21"/>
          <w:szCs w:val="21"/>
        </w:rPr>
      </w:pPr>
      <w:bookmarkStart w:id="930" w:name="_Toc351203612"/>
      <w:bookmarkStart w:id="931" w:name="_Toc532375604"/>
      <w:bookmarkStart w:id="932" w:name="_Toc532377300"/>
      <w:bookmarkStart w:id="933" w:name="_Toc296346621"/>
      <w:bookmarkStart w:id="934" w:name="_Toc296503120"/>
      <w:bookmarkStart w:id="935" w:name="_Toc337558828"/>
      <w:r>
        <w:rPr>
          <w:rFonts w:hint="eastAsia"/>
          <w:kern w:val="2"/>
          <w:sz w:val="21"/>
          <w:szCs w:val="21"/>
        </w:rPr>
        <w:t>18. 保险</w:t>
      </w:r>
      <w:bookmarkEnd w:id="930"/>
      <w:bookmarkEnd w:id="931"/>
      <w:bookmarkEnd w:id="932"/>
    </w:p>
    <w:bookmarkEnd w:id="933"/>
    <w:bookmarkEnd w:id="934"/>
    <w:bookmarkEnd w:id="935"/>
    <w:p>
      <w:pPr>
        <w:pStyle w:val="7"/>
        <w:spacing w:before="0" w:beforeAutospacing="0" w:after="0" w:afterAutospacing="0" w:line="360" w:lineRule="auto"/>
        <w:ind w:firstLine="422" w:firstLineChars="200"/>
        <w:rPr>
          <w:sz w:val="21"/>
          <w:szCs w:val="21"/>
        </w:rPr>
      </w:pPr>
      <w:bookmarkStart w:id="936" w:name="_Toc351203613"/>
      <w:bookmarkStart w:id="937" w:name="_Toc532377301"/>
      <w:bookmarkStart w:id="938" w:name="_Toc337558829"/>
      <w:bookmarkStart w:id="939" w:name="_Toc296503121"/>
      <w:bookmarkStart w:id="940" w:name="_Toc296346622"/>
      <w:r>
        <w:rPr>
          <w:rFonts w:hint="eastAsia"/>
          <w:sz w:val="21"/>
          <w:szCs w:val="21"/>
        </w:rPr>
        <w:t>18.1 工程保险</w:t>
      </w:r>
      <w:bookmarkEnd w:id="936"/>
      <w:bookmarkEnd w:id="937"/>
    </w:p>
    <w:bookmarkEnd w:id="938"/>
    <w:bookmarkEnd w:id="939"/>
    <w:bookmarkEnd w:id="940"/>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除专用合同条款另有约定外，发包人应投保建筑工程一切险或安装工程一切险；发包人委托承包人投保的，因投保产生的保险费和其他相关费用由发包人承担。</w:t>
      </w:r>
    </w:p>
    <w:p>
      <w:pPr>
        <w:pStyle w:val="7"/>
        <w:spacing w:before="0" w:beforeAutospacing="0" w:after="0" w:afterAutospacing="0" w:line="360" w:lineRule="auto"/>
        <w:ind w:firstLine="422" w:firstLineChars="200"/>
        <w:rPr>
          <w:sz w:val="21"/>
          <w:szCs w:val="21"/>
        </w:rPr>
      </w:pPr>
      <w:bookmarkStart w:id="941" w:name="_Toc532377302"/>
      <w:bookmarkStart w:id="942" w:name="_Toc351203614"/>
      <w:bookmarkStart w:id="943" w:name="_Toc296503122"/>
      <w:bookmarkStart w:id="944" w:name="_Toc337558830"/>
      <w:bookmarkStart w:id="945" w:name="_Toc296346623"/>
      <w:r>
        <w:rPr>
          <w:rFonts w:hint="eastAsia"/>
          <w:sz w:val="21"/>
          <w:szCs w:val="21"/>
        </w:rPr>
        <w:t>18.2 工伤保险</w:t>
      </w:r>
      <w:bookmarkEnd w:id="941"/>
      <w:bookmarkEnd w:id="942"/>
    </w:p>
    <w:bookmarkEnd w:id="943"/>
    <w:bookmarkEnd w:id="944"/>
    <w:bookmarkEnd w:id="945"/>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18.2.2 承包人应依照法律规定参加工伤保险，并为其履行合同的全部员工办理工伤保险，缴纳工伤保险费，并要求分包人及由承包人为履行合同聘请的第三方依法参加工伤保险。</w:t>
      </w:r>
    </w:p>
    <w:p>
      <w:pPr>
        <w:pStyle w:val="7"/>
        <w:spacing w:before="0" w:beforeAutospacing="0" w:after="0" w:afterAutospacing="0" w:line="360" w:lineRule="auto"/>
        <w:ind w:firstLine="422" w:firstLineChars="200"/>
        <w:rPr>
          <w:sz w:val="21"/>
          <w:szCs w:val="21"/>
        </w:rPr>
      </w:pPr>
      <w:bookmarkStart w:id="946" w:name="_Toc351203615"/>
      <w:bookmarkStart w:id="947" w:name="_Toc532377303"/>
      <w:bookmarkStart w:id="948" w:name="_Toc337558831"/>
      <w:bookmarkStart w:id="949" w:name="_Toc296503125"/>
      <w:bookmarkStart w:id="950" w:name="_Toc296346626"/>
      <w:r>
        <w:rPr>
          <w:rFonts w:hint="eastAsia"/>
          <w:sz w:val="21"/>
          <w:szCs w:val="21"/>
        </w:rPr>
        <w:t>18.3其他保险</w:t>
      </w:r>
      <w:bookmarkEnd w:id="946"/>
      <w:bookmarkEnd w:id="947"/>
    </w:p>
    <w:bookmarkEnd w:id="948"/>
    <w:bookmarkEnd w:id="949"/>
    <w:bookmarkEnd w:id="950"/>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发包人和承包人可以为其施工现场的全部人员办理意外伤害保险并支付保险费，包括其员工及为履行合同聘请的第三方的人员，具体事项由合同当事人在专用合同条款约定。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除专用合同条款另有约定外，承包人应为其施工设备等办理财产保险。</w:t>
      </w:r>
    </w:p>
    <w:p>
      <w:pPr>
        <w:pStyle w:val="7"/>
        <w:spacing w:before="0" w:beforeAutospacing="0" w:after="0" w:afterAutospacing="0" w:line="360" w:lineRule="auto"/>
        <w:ind w:firstLine="422" w:firstLineChars="200"/>
        <w:rPr>
          <w:sz w:val="21"/>
          <w:szCs w:val="21"/>
        </w:rPr>
      </w:pPr>
      <w:bookmarkStart w:id="951" w:name="_Toc351203616"/>
      <w:bookmarkStart w:id="952" w:name="_Toc532377304"/>
      <w:r>
        <w:rPr>
          <w:rFonts w:hint="eastAsia"/>
          <w:sz w:val="21"/>
          <w:szCs w:val="21"/>
        </w:rPr>
        <w:t>18.4持续保险</w:t>
      </w:r>
      <w:bookmarkEnd w:id="951"/>
      <w:bookmarkEnd w:id="952"/>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合同当事人应与保险人保持联系，使保险人能够随时了解工程实施中的变动，并确保按保险合同条款要求持续保险。</w:t>
      </w:r>
    </w:p>
    <w:p>
      <w:pPr>
        <w:pStyle w:val="7"/>
        <w:spacing w:before="0" w:beforeAutospacing="0" w:after="0" w:afterAutospacing="0" w:line="360" w:lineRule="auto"/>
        <w:ind w:firstLine="422" w:firstLineChars="200"/>
        <w:rPr>
          <w:sz w:val="21"/>
          <w:szCs w:val="21"/>
        </w:rPr>
      </w:pPr>
      <w:bookmarkStart w:id="953" w:name="_Toc351203617"/>
      <w:bookmarkStart w:id="954" w:name="_Toc532377305"/>
      <w:bookmarkStart w:id="955" w:name="_Toc296346627"/>
      <w:bookmarkStart w:id="956" w:name="_Toc337558832"/>
      <w:bookmarkStart w:id="957" w:name="_Toc296503126"/>
      <w:r>
        <w:rPr>
          <w:rFonts w:hint="eastAsia"/>
          <w:sz w:val="21"/>
          <w:szCs w:val="21"/>
        </w:rPr>
        <w:t>18.5 保险凭证</w:t>
      </w:r>
      <w:bookmarkEnd w:id="953"/>
      <w:bookmarkEnd w:id="954"/>
    </w:p>
    <w:bookmarkEnd w:id="955"/>
    <w:bookmarkEnd w:id="956"/>
    <w:bookmarkEnd w:id="95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合同当事人应及时向另一方当事人提交其已投保的各项保险的凭证和保险单复印件。</w:t>
      </w:r>
    </w:p>
    <w:p>
      <w:pPr>
        <w:pStyle w:val="7"/>
        <w:spacing w:before="0" w:beforeAutospacing="0" w:after="0" w:afterAutospacing="0" w:line="360" w:lineRule="auto"/>
        <w:ind w:firstLine="422" w:firstLineChars="200"/>
        <w:rPr>
          <w:sz w:val="21"/>
          <w:szCs w:val="21"/>
        </w:rPr>
      </w:pPr>
      <w:bookmarkStart w:id="958" w:name="_Toc351203618"/>
      <w:bookmarkStart w:id="959" w:name="_Toc532377306"/>
      <w:bookmarkStart w:id="960" w:name="_Toc296503127"/>
      <w:bookmarkStart w:id="961" w:name="_Toc296346628"/>
      <w:bookmarkStart w:id="962" w:name="_Toc337558833"/>
      <w:r>
        <w:rPr>
          <w:rFonts w:hint="eastAsia"/>
          <w:sz w:val="21"/>
          <w:szCs w:val="21"/>
        </w:rPr>
        <w:t>18.6 未按约定投保的补救</w:t>
      </w:r>
      <w:bookmarkEnd w:id="958"/>
      <w:bookmarkEnd w:id="959"/>
    </w:p>
    <w:bookmarkEnd w:id="960"/>
    <w:bookmarkEnd w:id="961"/>
    <w:bookmarkEnd w:id="96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18.6.1发包人未按合同约定办理保险，或未能使保险持续有效的，则承包人可代为办理，所需费用由发包人承担。发包人未按合同约定办理保险，导致未能得到足额赔偿的，由发包人负责补足。</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18.6.2承包人未按合同约定办理保险，或未能使保险持续有效的，则发包人可代为办理，所需费用由承包人承担。承包人未按合同约定办理保险，导致未能得到足额赔偿的，由承包人负责补足。</w:t>
      </w:r>
    </w:p>
    <w:p>
      <w:pPr>
        <w:pStyle w:val="7"/>
        <w:spacing w:before="0" w:beforeAutospacing="0" w:after="0" w:afterAutospacing="0" w:line="360" w:lineRule="auto"/>
        <w:ind w:firstLine="422" w:firstLineChars="200"/>
        <w:rPr>
          <w:sz w:val="21"/>
          <w:szCs w:val="21"/>
        </w:rPr>
      </w:pPr>
      <w:bookmarkStart w:id="963" w:name="_Toc351203619"/>
      <w:bookmarkStart w:id="964" w:name="_Toc532377307"/>
      <w:bookmarkStart w:id="965" w:name="_Toc337558834"/>
      <w:r>
        <w:rPr>
          <w:rFonts w:hint="eastAsia"/>
          <w:sz w:val="21"/>
          <w:szCs w:val="21"/>
        </w:rPr>
        <w:t>18.7 通知义务</w:t>
      </w:r>
      <w:bookmarkEnd w:id="963"/>
      <w:bookmarkEnd w:id="964"/>
    </w:p>
    <w:bookmarkEnd w:id="965"/>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除专用合同条款另有约定外，发包人变更除工伤保险之外的保险合同时，应事先征得承包人同意，并通知监理人；承包人变更除工伤保险之外的保险合同时，应事先征得发包人同意，并通知监理人。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保险事故发生时，投保人应按照保险合同规定的条件和期限及时向保险人报告。发包人和承包人应当在知道保险事故发生后及时通知对方。</w:t>
      </w:r>
    </w:p>
    <w:p>
      <w:pPr>
        <w:pStyle w:val="6"/>
        <w:keepNext/>
        <w:keepLines/>
        <w:spacing w:before="156" w:beforeLines="50" w:beforeAutospacing="0" w:after="156" w:afterLines="50" w:afterAutospacing="0" w:line="360" w:lineRule="auto"/>
        <w:jc w:val="both"/>
        <w:rPr>
          <w:bCs w:val="0"/>
          <w:kern w:val="2"/>
          <w:sz w:val="21"/>
          <w:szCs w:val="21"/>
        </w:rPr>
      </w:pPr>
      <w:bookmarkStart w:id="966" w:name="_Toc532375605"/>
      <w:bookmarkStart w:id="967" w:name="_Toc532377308"/>
      <w:r>
        <w:rPr>
          <w:rFonts w:hint="eastAsia"/>
          <w:kern w:val="2"/>
          <w:sz w:val="21"/>
          <w:szCs w:val="21"/>
        </w:rPr>
        <w:t>19. 索赔</w:t>
      </w:r>
      <w:bookmarkEnd w:id="966"/>
      <w:bookmarkEnd w:id="967"/>
    </w:p>
    <w:p>
      <w:pPr>
        <w:pStyle w:val="7"/>
        <w:spacing w:before="0" w:beforeAutospacing="0" w:after="0" w:afterAutospacing="0" w:line="360" w:lineRule="auto"/>
        <w:ind w:firstLine="422" w:firstLineChars="200"/>
        <w:rPr>
          <w:sz w:val="21"/>
          <w:szCs w:val="21"/>
        </w:rPr>
      </w:pPr>
      <w:bookmarkStart w:id="968" w:name="_Toc532377309"/>
      <w:r>
        <w:rPr>
          <w:rFonts w:hint="eastAsia"/>
          <w:sz w:val="21"/>
          <w:szCs w:val="21"/>
        </w:rPr>
        <w:t>19.1承包人的索赔</w:t>
      </w:r>
      <w:bookmarkEnd w:id="968"/>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根据合同约定，承包人认为有权得到追加付款和（或）延长工期的，应按以下程序向发包人提出索赔：</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（3）索赔事件具有持续影响的，承包人应按合理时间间隔继续递交延续索赔通知，说明持续影响的实际情况和记录，列出累计的追加付款金额和（或）工期延长天数；</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（4）在索赔事件影响结束后28天内，承包人应向监理人递交最终索赔报告，说明最终要求索赔的追加付款金额和（或）延长的工期，并附必要的记录和证明材料。</w:t>
      </w:r>
    </w:p>
    <w:p>
      <w:pPr>
        <w:pStyle w:val="7"/>
        <w:spacing w:before="0" w:beforeAutospacing="0" w:after="0" w:afterAutospacing="0" w:line="360" w:lineRule="auto"/>
        <w:ind w:firstLine="422" w:firstLineChars="200"/>
        <w:rPr>
          <w:sz w:val="21"/>
          <w:szCs w:val="21"/>
        </w:rPr>
      </w:pPr>
      <w:bookmarkStart w:id="969" w:name="_Toc532377310"/>
      <w:bookmarkStart w:id="970" w:name="_Toc351203622"/>
      <w:bookmarkStart w:id="971" w:name="_Toc337558837"/>
      <w:bookmarkStart w:id="972" w:name="_Toc296346643"/>
      <w:bookmarkStart w:id="973" w:name="_Toc296503142"/>
      <w:r>
        <w:rPr>
          <w:rFonts w:hint="eastAsia"/>
          <w:sz w:val="21"/>
          <w:szCs w:val="21"/>
        </w:rPr>
        <w:t>19.2 对承包人索赔的处理</w:t>
      </w:r>
      <w:bookmarkEnd w:id="969"/>
      <w:bookmarkEnd w:id="970"/>
    </w:p>
    <w:bookmarkEnd w:id="971"/>
    <w:bookmarkEnd w:id="972"/>
    <w:bookmarkEnd w:id="97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对承包人索赔的处理如下：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（1）监理人应在收到索赔报告后14天内完成审查并报送发包人。监理人对索赔报告存在异议的，有权要求承包人提交全部原始记录副本；</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（3）承包人接受索赔处理结果的，索赔款项在当期进度款中进行支付；承包人不接受索赔处理结果的，按照第20条〔争议解决〕约定处理。</w:t>
      </w:r>
    </w:p>
    <w:p>
      <w:pPr>
        <w:pStyle w:val="7"/>
        <w:spacing w:before="0" w:beforeAutospacing="0" w:after="0" w:afterAutospacing="0" w:line="360" w:lineRule="auto"/>
        <w:ind w:firstLine="422" w:firstLineChars="200"/>
        <w:rPr>
          <w:sz w:val="21"/>
          <w:szCs w:val="21"/>
        </w:rPr>
      </w:pPr>
      <w:bookmarkStart w:id="974" w:name="_Toc351203623"/>
      <w:bookmarkStart w:id="975" w:name="_Toc532377311"/>
      <w:bookmarkStart w:id="976" w:name="_Toc296346644"/>
      <w:bookmarkStart w:id="977" w:name="_Toc337558838"/>
      <w:bookmarkStart w:id="978" w:name="_Toc296503143"/>
      <w:r>
        <w:rPr>
          <w:rFonts w:hint="eastAsia"/>
          <w:sz w:val="21"/>
          <w:szCs w:val="21"/>
        </w:rPr>
        <w:t>19.3发包人的索赔</w:t>
      </w:r>
      <w:bookmarkEnd w:id="974"/>
      <w:bookmarkEnd w:id="975"/>
    </w:p>
    <w:bookmarkEnd w:id="976"/>
    <w:bookmarkEnd w:id="977"/>
    <w:bookmarkEnd w:id="97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根据合同约定，发包人认为有权得到赔付金额和（或）延长缺陷责任期的，监理人应向承包人发出通知并附有详细的证明。</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7"/>
        <w:spacing w:before="0" w:beforeAutospacing="0" w:after="0" w:afterAutospacing="0" w:line="360" w:lineRule="auto"/>
        <w:ind w:firstLine="422" w:firstLineChars="200"/>
        <w:rPr>
          <w:sz w:val="21"/>
          <w:szCs w:val="21"/>
        </w:rPr>
      </w:pPr>
      <w:bookmarkStart w:id="979" w:name="_Toc532377312"/>
      <w:bookmarkStart w:id="980" w:name="_Toc351203624"/>
      <w:bookmarkStart w:id="981" w:name="_Toc337558839"/>
      <w:bookmarkStart w:id="982" w:name="_Toc296503144"/>
      <w:bookmarkStart w:id="983" w:name="_Toc296346645"/>
      <w:r>
        <w:rPr>
          <w:rFonts w:hint="eastAsia"/>
          <w:sz w:val="21"/>
          <w:szCs w:val="21"/>
        </w:rPr>
        <w:t>19.4 对发包人索赔的处理</w:t>
      </w:r>
      <w:bookmarkEnd w:id="979"/>
      <w:bookmarkEnd w:id="980"/>
    </w:p>
    <w:bookmarkEnd w:id="981"/>
    <w:bookmarkEnd w:id="982"/>
    <w:bookmarkEnd w:id="98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对发包人索赔的处理如下：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（1）承包人收到发包人提交的索赔报告后，应及时审查索赔报告的内容、查验发包人证明材料；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（2）承包人应在收到索赔报告或有关索赔的进一步证明材料后28天内，将索赔处理结果答复发包人。如果承包人未在上述期限内作出答复的，则视为对发包人索赔要求的认可；</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（3）承包人接受索赔处理结果的，发包人可从应支付给承包人的合同价款中扣除赔付的金额或延长缺陷责任期；发包人不接受索赔处理结果的，按第20条〔争议解决〕约定处理。</w:t>
      </w:r>
    </w:p>
    <w:p>
      <w:pPr>
        <w:pStyle w:val="7"/>
        <w:spacing w:before="0" w:beforeAutospacing="0" w:after="0" w:afterAutospacing="0" w:line="360" w:lineRule="auto"/>
        <w:ind w:firstLine="420" w:firstLineChars="200"/>
        <w:rPr>
          <w:b w:val="0"/>
          <w:sz w:val="21"/>
          <w:szCs w:val="21"/>
        </w:rPr>
      </w:pPr>
      <w:bookmarkStart w:id="984" w:name="_Toc351203625"/>
      <w:bookmarkStart w:id="985" w:name="_Toc532377313"/>
      <w:r>
        <w:rPr>
          <w:rFonts w:hint="eastAsia"/>
          <w:b w:val="0"/>
          <w:sz w:val="21"/>
          <w:szCs w:val="21"/>
        </w:rPr>
        <w:t>19.5 提出索赔的期限</w:t>
      </w:r>
      <w:bookmarkEnd w:id="984"/>
      <w:bookmarkEnd w:id="985"/>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（1）承包人按第14.2款〔竣工结算审核〕约定接收竣工付款证书后，应被视为已无权再提出在工程接收证书颁发前所发生的任何索赔。</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（2）承包人按第14.4款〔最终结清〕提交的最终结清申请单中，只限于提出工程接收证书颁发后发生的索赔。提出索赔的期限自接受最终结清证书时终止。</w:t>
      </w:r>
    </w:p>
    <w:p>
      <w:pPr>
        <w:pStyle w:val="6"/>
        <w:keepNext/>
        <w:keepLines/>
        <w:spacing w:before="156" w:beforeLines="50" w:beforeAutospacing="0" w:after="156" w:afterLines="50" w:afterAutospacing="0" w:line="360" w:lineRule="auto"/>
        <w:jc w:val="both"/>
        <w:rPr>
          <w:bCs w:val="0"/>
          <w:kern w:val="2"/>
          <w:sz w:val="21"/>
          <w:szCs w:val="21"/>
        </w:rPr>
      </w:pPr>
      <w:bookmarkStart w:id="986" w:name="_Toc351203626"/>
      <w:bookmarkStart w:id="987" w:name="_Toc532375606"/>
      <w:bookmarkStart w:id="988" w:name="_Toc532377314"/>
      <w:r>
        <w:rPr>
          <w:rFonts w:hint="eastAsia"/>
          <w:kern w:val="2"/>
          <w:sz w:val="21"/>
          <w:szCs w:val="21"/>
        </w:rPr>
        <w:t>20</w:t>
      </w:r>
      <w:bookmarkStart w:id="989" w:name="_Toc296346647"/>
      <w:bookmarkStart w:id="990" w:name="_Toc296503146"/>
      <w:bookmarkStart w:id="991" w:name="_Toc337558840"/>
      <w:r>
        <w:rPr>
          <w:rFonts w:hint="eastAsia"/>
          <w:kern w:val="2"/>
          <w:sz w:val="21"/>
          <w:szCs w:val="21"/>
        </w:rPr>
        <w:t>. 争议解决</w:t>
      </w:r>
      <w:bookmarkEnd w:id="986"/>
      <w:bookmarkEnd w:id="987"/>
      <w:bookmarkEnd w:id="988"/>
    </w:p>
    <w:bookmarkEnd w:id="989"/>
    <w:bookmarkEnd w:id="990"/>
    <w:bookmarkEnd w:id="991"/>
    <w:p>
      <w:pPr>
        <w:pStyle w:val="7"/>
        <w:spacing w:before="0" w:beforeAutospacing="0" w:after="0" w:afterAutospacing="0" w:line="360" w:lineRule="auto"/>
        <w:ind w:firstLine="422" w:firstLineChars="200"/>
        <w:rPr>
          <w:sz w:val="21"/>
          <w:szCs w:val="21"/>
        </w:rPr>
      </w:pPr>
      <w:bookmarkStart w:id="992" w:name="_Toc532377315"/>
      <w:bookmarkStart w:id="993" w:name="_Toc351203627"/>
      <w:bookmarkStart w:id="994" w:name="_Toc296346648"/>
      <w:bookmarkStart w:id="995" w:name="_Toc337558841"/>
      <w:bookmarkStart w:id="996" w:name="_Toc296503147"/>
      <w:r>
        <w:rPr>
          <w:rFonts w:hint="eastAsia"/>
          <w:sz w:val="21"/>
          <w:szCs w:val="21"/>
        </w:rPr>
        <w:t>20.1和解</w:t>
      </w:r>
      <w:bookmarkEnd w:id="992"/>
      <w:bookmarkEnd w:id="993"/>
    </w:p>
    <w:bookmarkEnd w:id="994"/>
    <w:bookmarkEnd w:id="995"/>
    <w:bookmarkEnd w:id="996"/>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合同当事人可以就争议自行和解，自行和解达成协议的经双方签字并盖章后作为合同补充文件，双方均应遵照执行。</w:t>
      </w:r>
    </w:p>
    <w:p>
      <w:pPr>
        <w:pStyle w:val="7"/>
        <w:spacing w:before="0" w:beforeAutospacing="0" w:after="0" w:afterAutospacing="0" w:line="360" w:lineRule="auto"/>
        <w:ind w:firstLine="422" w:firstLineChars="200"/>
        <w:rPr>
          <w:sz w:val="21"/>
          <w:szCs w:val="21"/>
        </w:rPr>
      </w:pPr>
      <w:bookmarkStart w:id="997" w:name="_Toc351203628"/>
      <w:bookmarkStart w:id="998" w:name="_Toc532377316"/>
      <w:r>
        <w:rPr>
          <w:rFonts w:hint="eastAsia"/>
          <w:sz w:val="21"/>
          <w:szCs w:val="21"/>
        </w:rPr>
        <w:t>20</w:t>
      </w:r>
      <w:bookmarkStart w:id="999" w:name="_Toc296503148"/>
      <w:bookmarkStart w:id="1000" w:name="_Toc296346649"/>
      <w:bookmarkStart w:id="1001" w:name="_Toc337558842"/>
      <w:r>
        <w:rPr>
          <w:rFonts w:hint="eastAsia"/>
          <w:sz w:val="21"/>
          <w:szCs w:val="21"/>
        </w:rPr>
        <w:t>.2调解</w:t>
      </w:r>
      <w:bookmarkEnd w:id="997"/>
      <w:bookmarkEnd w:id="998"/>
    </w:p>
    <w:bookmarkEnd w:id="999"/>
    <w:bookmarkEnd w:id="1000"/>
    <w:bookmarkEnd w:id="100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合同当事人可以就争议请求建设行政主管部门、行业协会或其他第三方进行调解，调解达成协议的，经双方签字并盖章后作为合同补充文件，双方均应遵照执行。</w:t>
      </w:r>
    </w:p>
    <w:p>
      <w:pPr>
        <w:pStyle w:val="7"/>
        <w:spacing w:before="0" w:beforeAutospacing="0" w:after="0" w:afterAutospacing="0" w:line="360" w:lineRule="auto"/>
        <w:ind w:firstLine="422" w:firstLineChars="200"/>
        <w:rPr>
          <w:sz w:val="21"/>
          <w:szCs w:val="21"/>
        </w:rPr>
      </w:pPr>
      <w:bookmarkStart w:id="1002" w:name="_Toc351203629"/>
      <w:bookmarkStart w:id="1003" w:name="_Toc532377317"/>
      <w:bookmarkStart w:id="1004" w:name="_Toc337558843"/>
      <w:bookmarkStart w:id="1005" w:name="_Toc296503149"/>
      <w:bookmarkStart w:id="1006" w:name="_Toc296346650"/>
      <w:r>
        <w:rPr>
          <w:rFonts w:hint="eastAsia"/>
          <w:sz w:val="21"/>
          <w:szCs w:val="21"/>
        </w:rPr>
        <w:t>20.3争议评审</w:t>
      </w:r>
      <w:bookmarkEnd w:id="1002"/>
      <w:bookmarkEnd w:id="1003"/>
    </w:p>
    <w:bookmarkEnd w:id="1004"/>
    <w:bookmarkEnd w:id="1005"/>
    <w:bookmarkEnd w:id="1006"/>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合同当事人在专用合同条款中约定采取争议评审方式解决争议以及评审规则，并按下列约定执行：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20.3.1 争议评审小组的确定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除专用合同条款另有约定外，评审员报酬由发包人和承包人各承担一半。</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20.3.2 争议评审小组的决定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20.3.3 争议评审小组决定的效力</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争议评审小组作出的书面决定经合同当事人签字确认后，对双方具有约束力，双方应遵照执行。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任何一方当事人不接受争议评审小组决定或不履行争议评审小组决定的，双方可选择采用其他争议解决方式。</w:t>
      </w:r>
    </w:p>
    <w:p>
      <w:pPr>
        <w:pStyle w:val="7"/>
        <w:spacing w:before="0" w:beforeAutospacing="0" w:after="0" w:afterAutospacing="0" w:line="360" w:lineRule="auto"/>
        <w:ind w:firstLine="422" w:firstLineChars="200"/>
        <w:rPr>
          <w:sz w:val="21"/>
          <w:szCs w:val="21"/>
        </w:rPr>
      </w:pPr>
      <w:bookmarkStart w:id="1007" w:name="_Toc351203630"/>
      <w:bookmarkStart w:id="1008" w:name="_Toc532377318"/>
      <w:bookmarkStart w:id="1009" w:name="_Toc296503150"/>
      <w:bookmarkStart w:id="1010" w:name="_Toc296346651"/>
      <w:bookmarkStart w:id="1011" w:name="_Toc337558844"/>
      <w:r>
        <w:rPr>
          <w:rFonts w:hint="eastAsia"/>
          <w:sz w:val="21"/>
          <w:szCs w:val="21"/>
        </w:rPr>
        <w:t>20.4仲裁或诉讼</w:t>
      </w:r>
      <w:bookmarkEnd w:id="1007"/>
      <w:bookmarkEnd w:id="1008"/>
    </w:p>
    <w:bookmarkEnd w:id="1009"/>
    <w:bookmarkEnd w:id="1010"/>
    <w:bookmarkEnd w:id="101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因合同及合同有关事项产生的争议，合同当事人可以在专用合同条款中约定以下一种方式解决争议：</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（1）向约定的仲裁委员会申请仲裁；</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（2）向有管辖权的人民法院起诉。</w:t>
      </w:r>
    </w:p>
    <w:p>
      <w:pPr>
        <w:pStyle w:val="7"/>
        <w:spacing w:before="0" w:beforeAutospacing="0" w:after="0" w:afterAutospacing="0" w:line="360" w:lineRule="auto"/>
        <w:ind w:firstLine="420" w:firstLineChars="200"/>
        <w:rPr>
          <w:b w:val="0"/>
          <w:sz w:val="21"/>
          <w:szCs w:val="21"/>
        </w:rPr>
      </w:pPr>
      <w:bookmarkStart w:id="1012" w:name="_Toc351203631"/>
      <w:bookmarkStart w:id="1013" w:name="_Toc532377319"/>
      <w:bookmarkStart w:id="1014" w:name="_Toc296503152"/>
      <w:bookmarkStart w:id="1015" w:name="_Toc296346653"/>
      <w:bookmarkStart w:id="1016" w:name="_Toc337558845"/>
      <w:r>
        <w:rPr>
          <w:rFonts w:hint="eastAsia"/>
          <w:b w:val="0"/>
          <w:sz w:val="21"/>
          <w:szCs w:val="21"/>
        </w:rPr>
        <w:t>20.5争议解决条款效力</w:t>
      </w:r>
      <w:bookmarkEnd w:id="1012"/>
      <w:bookmarkEnd w:id="1013"/>
    </w:p>
    <w:bookmarkEnd w:id="1014"/>
    <w:bookmarkEnd w:id="1015"/>
    <w:bookmarkEnd w:id="1016"/>
    <w:p>
      <w:pPr>
        <w:spacing w:line="360" w:lineRule="auto"/>
        <w:ind w:firstLine="420" w:firstLineChars="200"/>
        <w:jc w:val="left"/>
        <w:rPr>
          <w:rFonts w:ascii="宋体" w:hAnsi="宋体"/>
          <w:kern w:val="0"/>
          <w:szCs w:val="21"/>
        </w:rPr>
      </w:pPr>
      <w:r>
        <w:rPr>
          <w:rFonts w:hint="eastAsia" w:ascii="宋体" w:hAnsi="宋体"/>
          <w:kern w:val="0"/>
          <w:szCs w:val="21"/>
        </w:rPr>
        <w:t>合同有关争议解决的条款独立存在，合同的变更、解除、终止、无效或者被撤销均不影响其效力。</w:t>
      </w:r>
    </w:p>
    <w:p>
      <w:pPr>
        <w:keepNext/>
        <w:keepLines/>
        <w:snapToGrid w:val="0"/>
        <w:spacing w:before="260" w:after="260" w:line="360" w:lineRule="auto"/>
        <w:outlineLvl w:val="2"/>
        <w:rPr>
          <w:rFonts w:ascii="宋体" w:hAnsi="宋体"/>
          <w:b/>
          <w:bCs/>
          <w:szCs w:val="21"/>
          <w:lang w:val="zh-CN"/>
        </w:rPr>
      </w:pPr>
      <w:r>
        <w:rPr>
          <w:rFonts w:hint="eastAsia" w:ascii="宋体" w:hAnsi="宋体"/>
          <w:b/>
          <w:bCs/>
          <w:szCs w:val="21"/>
          <w:lang w:val="zh-CN"/>
        </w:rPr>
        <w:br w:type="page"/>
      </w:r>
    </w:p>
    <w:p>
      <w:pPr>
        <w:pStyle w:val="5"/>
        <w:jc w:val="center"/>
        <w:rPr>
          <w:rFonts w:ascii="宋体" w:hAnsi="宋体"/>
          <w:sz w:val="44"/>
          <w:szCs w:val="44"/>
        </w:rPr>
      </w:pPr>
      <w:bookmarkStart w:id="1017" w:name="_Toc532375607"/>
      <w:bookmarkStart w:id="1018" w:name="_Toc532377320"/>
      <w:bookmarkStart w:id="1019" w:name="_Toc529388290"/>
      <w:bookmarkStart w:id="1020" w:name="_Toc26921"/>
      <w:r>
        <w:rPr>
          <w:rFonts w:hint="eastAsia" w:ascii="宋体" w:hAnsi="宋体"/>
          <w:sz w:val="44"/>
          <w:szCs w:val="44"/>
        </w:rPr>
        <w:t>第三部分 专用合同条款</w:t>
      </w:r>
      <w:bookmarkEnd w:id="1017"/>
      <w:bookmarkEnd w:id="1018"/>
      <w:bookmarkEnd w:id="1019"/>
      <w:bookmarkEnd w:id="1020"/>
    </w:p>
    <w:p>
      <w:pPr>
        <w:pStyle w:val="6"/>
        <w:keepNext/>
        <w:keepLines/>
        <w:spacing w:before="156" w:beforeLines="50" w:beforeAutospacing="0" w:after="156" w:afterLines="50" w:afterAutospacing="0" w:line="360" w:lineRule="auto"/>
        <w:jc w:val="both"/>
        <w:rPr>
          <w:bCs w:val="0"/>
          <w:kern w:val="2"/>
          <w:sz w:val="21"/>
          <w:szCs w:val="21"/>
        </w:rPr>
      </w:pPr>
      <w:bookmarkStart w:id="1021" w:name="_Toc532377321"/>
      <w:bookmarkStart w:id="1022" w:name="_Toc532375608"/>
      <w:bookmarkStart w:id="1023" w:name="_Toc351203633"/>
      <w:bookmarkStart w:id="1024" w:name="_Hlk528927191"/>
      <w:r>
        <w:rPr>
          <w:rFonts w:hint="eastAsia"/>
          <w:kern w:val="2"/>
          <w:sz w:val="21"/>
          <w:szCs w:val="21"/>
        </w:rPr>
        <w:t>1</w:t>
      </w:r>
      <w:bookmarkStart w:id="1025" w:name="_Toc296347155"/>
      <w:bookmarkStart w:id="1026" w:name="_Toc296890984"/>
      <w:bookmarkStart w:id="1027" w:name="_Toc292559866"/>
      <w:bookmarkStart w:id="1028" w:name="_Toc296346657"/>
      <w:bookmarkStart w:id="1029" w:name="_Toc296503156"/>
      <w:bookmarkStart w:id="1030" w:name="_Toc292559361"/>
      <w:bookmarkStart w:id="1031" w:name="_Toc296891196"/>
      <w:bookmarkStart w:id="1032" w:name="_Toc297120456"/>
      <w:bookmarkStart w:id="1033" w:name="_Toc296944495"/>
      <w:bookmarkStart w:id="1034" w:name="_Toc297048342"/>
      <w:r>
        <w:rPr>
          <w:rFonts w:hint="eastAsia"/>
          <w:kern w:val="2"/>
          <w:sz w:val="21"/>
          <w:szCs w:val="21"/>
        </w:rPr>
        <w:t>. 一般约定</w:t>
      </w:r>
      <w:bookmarkEnd w:id="1021"/>
      <w:bookmarkEnd w:id="1022"/>
      <w:bookmarkEnd w:id="1023"/>
    </w:p>
    <w:bookmarkEnd w:id="1025"/>
    <w:bookmarkEnd w:id="1026"/>
    <w:bookmarkEnd w:id="1027"/>
    <w:bookmarkEnd w:id="1028"/>
    <w:bookmarkEnd w:id="1029"/>
    <w:bookmarkEnd w:id="1030"/>
    <w:bookmarkEnd w:id="1031"/>
    <w:bookmarkEnd w:id="1032"/>
    <w:bookmarkEnd w:id="1033"/>
    <w:bookmarkEnd w:id="1034"/>
    <w:p>
      <w:pPr>
        <w:pStyle w:val="7"/>
        <w:spacing w:before="0" w:beforeAutospacing="0" w:after="0" w:afterAutospacing="0" w:line="360" w:lineRule="auto"/>
        <w:ind w:firstLine="422" w:firstLineChars="200"/>
        <w:rPr>
          <w:sz w:val="21"/>
          <w:szCs w:val="21"/>
        </w:rPr>
      </w:pPr>
      <w:bookmarkStart w:id="1035" w:name="_Toc532377322"/>
      <w:r>
        <w:rPr>
          <w:rFonts w:hint="eastAsia"/>
          <w:sz w:val="21"/>
          <w:szCs w:val="21"/>
        </w:rPr>
        <w:t>1.1词语定义与解释</w:t>
      </w:r>
      <w:bookmarkEnd w:id="1035"/>
    </w:p>
    <w:p>
      <w:pPr>
        <w:spacing w:line="360" w:lineRule="auto"/>
        <w:ind w:firstLine="420" w:firstLineChars="200"/>
        <w:jc w:val="left"/>
        <w:rPr>
          <w:rFonts w:ascii="宋体" w:hAnsi="宋体"/>
          <w:kern w:val="0"/>
          <w:szCs w:val="21"/>
        </w:rPr>
      </w:pPr>
      <w:r>
        <w:rPr>
          <w:rFonts w:hint="eastAsia" w:ascii="宋体" w:hAnsi="宋体"/>
          <w:kern w:val="0"/>
          <w:szCs w:val="21"/>
        </w:rPr>
        <w:t>1.1.1 合同</w:t>
      </w:r>
    </w:p>
    <w:p>
      <w:pPr>
        <w:spacing w:line="360" w:lineRule="auto"/>
        <w:ind w:firstLine="420" w:firstLineChars="200"/>
        <w:jc w:val="left"/>
        <w:rPr>
          <w:rFonts w:ascii="宋体" w:hAnsi="宋体"/>
          <w:kern w:val="0"/>
          <w:szCs w:val="21"/>
        </w:rPr>
      </w:pPr>
      <w:r>
        <w:rPr>
          <w:rFonts w:hint="eastAsia" w:ascii="宋体" w:hAnsi="宋体"/>
          <w:kern w:val="0"/>
          <w:szCs w:val="21"/>
        </w:rPr>
        <w:t>1.1.1.6技术标准和要求：</w:t>
      </w:r>
      <w:r>
        <w:rPr>
          <w:rFonts w:hint="eastAsia" w:ascii="宋体" w:hAnsi="宋体"/>
          <w:kern w:val="0"/>
          <w:szCs w:val="21"/>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1.1.1.8 已标价工程量清单：</w:t>
      </w:r>
      <w:r>
        <w:rPr>
          <w:rFonts w:hint="eastAsia" w:ascii="宋体" w:hAnsi="宋体"/>
          <w:kern w:val="0"/>
          <w:szCs w:val="21"/>
          <w:u w:val="single"/>
        </w:rPr>
        <w:t>指构成合同的由承包人按照发包人规定的格式和要求填写并标明价格、经算术性错误修订及其他错误修订（如有）且承包人已确认的工程量清单</w:t>
      </w:r>
      <w:r>
        <w:rPr>
          <w:rFonts w:hint="eastAsia" w:ascii="宋体" w:hAnsi="宋体"/>
          <w:kern w:val="0"/>
          <w:szCs w:val="21"/>
        </w:rPr>
        <w:t>。</w:t>
      </w:r>
    </w:p>
    <w:p>
      <w:pPr>
        <w:spacing w:line="360" w:lineRule="auto"/>
        <w:ind w:firstLine="420" w:firstLineChars="200"/>
        <w:jc w:val="left"/>
        <w:rPr>
          <w:rFonts w:ascii="宋体" w:hAnsi="宋体"/>
          <w:szCs w:val="21"/>
        </w:rPr>
      </w:pPr>
      <w:r>
        <w:rPr>
          <w:rFonts w:hint="eastAsia" w:ascii="宋体" w:hAnsi="宋体"/>
          <w:kern w:val="0"/>
          <w:szCs w:val="21"/>
        </w:rPr>
        <w:t>1.1.1.10 其他合同文件包括：</w:t>
      </w:r>
      <w:r>
        <w:rPr>
          <w:rFonts w:hint="eastAsia" w:ascii="宋体" w:hAnsi="宋体"/>
          <w:szCs w:val="21"/>
          <w:u w:val="single"/>
        </w:rPr>
        <w:t>按照合同协议书</w:t>
      </w:r>
      <w:r>
        <w:rPr>
          <w:rFonts w:hint="eastAsia" w:ascii="宋体" w:hAnsi="宋体"/>
          <w:bCs/>
          <w:szCs w:val="21"/>
          <w:u w:val="single"/>
        </w:rPr>
        <w:t>〔</w:t>
      </w:r>
      <w:r>
        <w:rPr>
          <w:rFonts w:hint="eastAsia" w:ascii="宋体" w:hAnsi="宋体"/>
          <w:szCs w:val="21"/>
          <w:u w:val="single"/>
        </w:rPr>
        <w:t>第六条</w:t>
      </w:r>
      <w:r>
        <w:rPr>
          <w:rFonts w:hint="eastAsia" w:ascii="宋体" w:hAnsi="宋体"/>
          <w:bCs/>
          <w:szCs w:val="21"/>
          <w:u w:val="single"/>
        </w:rPr>
        <w:t>〕</w:t>
      </w:r>
      <w:r>
        <w:rPr>
          <w:rFonts w:hint="eastAsia" w:ascii="宋体" w:hAnsi="宋体"/>
          <w:szCs w:val="21"/>
          <w:u w:val="single"/>
        </w:rPr>
        <w:t>约定执行</w:t>
      </w:r>
      <w:r>
        <w:rPr>
          <w:rFonts w:hint="eastAsia" w:ascii="宋体" w:hAnsi="宋体"/>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本项补充1.1.1.11～1.1.1.16目：</w:t>
      </w:r>
    </w:p>
    <w:p>
      <w:pPr>
        <w:spacing w:line="360" w:lineRule="auto"/>
        <w:ind w:firstLine="420" w:firstLineChars="200"/>
        <w:jc w:val="left"/>
        <w:rPr>
          <w:rFonts w:ascii="宋体" w:hAnsi="宋体"/>
          <w:kern w:val="0"/>
          <w:szCs w:val="21"/>
        </w:rPr>
      </w:pPr>
      <w:r>
        <w:rPr>
          <w:rFonts w:hint="eastAsia" w:ascii="宋体" w:hAnsi="宋体"/>
          <w:kern w:val="0"/>
          <w:szCs w:val="21"/>
        </w:rPr>
        <w:t>1.1.1.11 采购文件：</w:t>
      </w:r>
      <w:r>
        <w:rPr>
          <w:rFonts w:hint="eastAsia" w:ascii="宋体" w:hAnsi="宋体"/>
          <w:kern w:val="0"/>
          <w:szCs w:val="21"/>
          <w:u w:val="single"/>
        </w:rPr>
        <w:t>指本工程的采购文件、图纸、其他技术资料及采购人发出的对采购文件所作的澄清、修改等资料</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1.1.1.12 工作：</w:t>
      </w:r>
      <w:r>
        <w:rPr>
          <w:rFonts w:hint="eastAsia" w:ascii="宋体" w:hAnsi="宋体"/>
          <w:kern w:val="0"/>
          <w:szCs w:val="21"/>
          <w:u w:val="single"/>
        </w:rPr>
        <w:t>指根据合同条款规定，或根据合同合理推及的，为本工程（包括永久工程和临时工程）施工与维护所需要的管理、劳务、材料、施工设备和其他物品的提供</w:t>
      </w:r>
      <w:r>
        <w:rPr>
          <w:rFonts w:hint="eastAsia" w:ascii="宋体" w:hAnsi="宋体"/>
          <w:kern w:val="0"/>
          <w:szCs w:val="21"/>
        </w:rPr>
        <w:t>。</w:t>
      </w:r>
    </w:p>
    <w:p>
      <w:pPr>
        <w:spacing w:line="360" w:lineRule="auto"/>
        <w:ind w:firstLine="420" w:firstLineChars="200"/>
        <w:jc w:val="left"/>
        <w:rPr>
          <w:rFonts w:ascii="宋体" w:hAnsi="宋体"/>
          <w:szCs w:val="21"/>
        </w:rPr>
      </w:pPr>
      <w:r>
        <w:rPr>
          <w:rFonts w:hint="eastAsia" w:ascii="宋体" w:hAnsi="宋体"/>
          <w:szCs w:val="21"/>
        </w:rPr>
        <w:t>1.1.1.13 重大设计变更：按照规定需要重新报建设行政主管部门批准的设计变更。</w:t>
      </w:r>
    </w:p>
    <w:p>
      <w:pPr>
        <w:spacing w:line="360" w:lineRule="auto"/>
        <w:ind w:firstLine="420" w:firstLineChars="200"/>
        <w:jc w:val="left"/>
        <w:rPr>
          <w:rFonts w:ascii="宋体" w:hAnsi="宋体"/>
          <w:szCs w:val="21"/>
        </w:rPr>
      </w:pPr>
      <w:r>
        <w:rPr>
          <w:rFonts w:ascii="宋体" w:hAnsi="宋体"/>
          <w:szCs w:val="21"/>
        </w:rPr>
        <w:t>1.1.1.</w:t>
      </w:r>
      <w:r>
        <w:rPr>
          <w:rFonts w:hint="eastAsia" w:ascii="宋体" w:hAnsi="宋体"/>
          <w:szCs w:val="21"/>
        </w:rPr>
        <w:t>14 公章：专指法定单位名称章</w:t>
      </w:r>
      <w:r>
        <w:rPr>
          <w:rFonts w:ascii="宋体" w:hAnsi="宋体"/>
          <w:szCs w:val="21"/>
        </w:rPr>
        <w:t>。</w:t>
      </w:r>
    </w:p>
    <w:bookmarkEnd w:id="1024"/>
    <w:p>
      <w:pPr>
        <w:spacing w:line="360" w:lineRule="auto"/>
        <w:ind w:firstLine="420" w:firstLineChars="200"/>
        <w:jc w:val="left"/>
        <w:rPr>
          <w:rFonts w:ascii="宋体" w:hAnsi="宋体"/>
          <w:szCs w:val="21"/>
        </w:rPr>
      </w:pPr>
      <w:r>
        <w:rPr>
          <w:rFonts w:hint="eastAsia" w:ascii="宋体" w:hAnsi="宋体"/>
          <w:szCs w:val="21"/>
        </w:rPr>
        <w:t>1.1.1.15 到岗：指承包人按照到岗履职承诺安排满足办理施工许可手续相关要求的项目主要管理人员实际到施工现场就职履约的行为。</w:t>
      </w:r>
    </w:p>
    <w:p>
      <w:pPr>
        <w:spacing w:line="360" w:lineRule="auto"/>
        <w:ind w:firstLine="420" w:firstLineChars="200"/>
        <w:jc w:val="left"/>
        <w:rPr>
          <w:rFonts w:ascii="宋体" w:hAnsi="宋体"/>
          <w:szCs w:val="21"/>
        </w:rPr>
      </w:pPr>
      <w:r>
        <w:rPr>
          <w:rFonts w:hint="eastAsia" w:ascii="宋体" w:hAnsi="宋体"/>
          <w:szCs w:val="21"/>
        </w:rPr>
        <w:t>1.1.1.16 项目法人：指具有民事权利能力和民事行为能力，依法独立享有民事权利和承担民事义务，以建设项目为目的，从事项目管理的机构、单位或组织。</w:t>
      </w:r>
    </w:p>
    <w:p>
      <w:pPr>
        <w:spacing w:line="360" w:lineRule="auto"/>
        <w:ind w:firstLine="420" w:firstLineChars="200"/>
        <w:jc w:val="left"/>
        <w:rPr>
          <w:rFonts w:ascii="宋体" w:hAnsi="宋体"/>
          <w:szCs w:val="21"/>
        </w:rPr>
      </w:pPr>
      <w:r>
        <w:rPr>
          <w:rFonts w:hint="eastAsia" w:ascii="宋体" w:hAnsi="宋体"/>
          <w:szCs w:val="21"/>
        </w:rPr>
        <w:t>1.1.2 合同当事人及其他相关方</w:t>
      </w:r>
    </w:p>
    <w:p>
      <w:pPr>
        <w:spacing w:line="360" w:lineRule="auto"/>
        <w:ind w:firstLine="420" w:firstLineChars="200"/>
        <w:jc w:val="left"/>
        <w:rPr>
          <w:rFonts w:ascii="宋体" w:hAnsi="宋体"/>
          <w:szCs w:val="21"/>
        </w:rPr>
      </w:pPr>
      <w:r>
        <w:rPr>
          <w:rFonts w:hint="eastAsia" w:ascii="宋体" w:hAnsi="宋体"/>
          <w:szCs w:val="21"/>
        </w:rPr>
        <w:t>1.1.2.4 监理人：</w:t>
      </w:r>
    </w:p>
    <w:p>
      <w:pPr>
        <w:spacing w:line="360" w:lineRule="auto"/>
        <w:ind w:firstLine="420" w:firstLineChars="200"/>
        <w:jc w:val="left"/>
        <w:rPr>
          <w:rFonts w:ascii="宋体" w:hAnsi="宋体"/>
          <w:szCs w:val="21"/>
        </w:rPr>
      </w:pPr>
      <w:r>
        <w:rPr>
          <w:rFonts w:hint="eastAsia" w:ascii="宋体" w:hAnsi="宋体"/>
          <w:szCs w:val="21"/>
        </w:rPr>
        <w:t>名    称：</w:t>
      </w:r>
      <w:r>
        <w:rPr>
          <w:rFonts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资质类别和等级：</w:t>
      </w:r>
      <w:r>
        <w:rPr>
          <w:rFonts w:ascii="宋体" w:hAnsi="宋体"/>
          <w:szCs w:val="21"/>
          <w:u w:val="single"/>
        </w:rPr>
        <w:t></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1.1.2.5 设计人：</w:t>
      </w:r>
    </w:p>
    <w:p>
      <w:pPr>
        <w:spacing w:line="360" w:lineRule="auto"/>
        <w:ind w:firstLine="420" w:firstLineChars="200"/>
        <w:jc w:val="left"/>
        <w:rPr>
          <w:rFonts w:ascii="宋体" w:hAnsi="宋体"/>
          <w:szCs w:val="21"/>
        </w:rPr>
      </w:pPr>
      <w:r>
        <w:rPr>
          <w:rFonts w:hint="eastAsia" w:ascii="宋体" w:hAnsi="宋体"/>
          <w:szCs w:val="21"/>
        </w:rPr>
        <w:t>名    称：</w:t>
      </w:r>
      <w:r>
        <w:rPr>
          <w:rFonts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资质类别和等级：</w:t>
      </w:r>
      <w:r>
        <w:rPr>
          <w:rFonts w:ascii="宋体" w:hAnsi="宋体"/>
          <w:szCs w:val="21"/>
          <w:u w:val="single"/>
        </w:rPr>
        <w:t></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1.1.3 工程和设备</w:t>
      </w:r>
    </w:p>
    <w:p>
      <w:pPr>
        <w:spacing w:line="360" w:lineRule="auto"/>
        <w:ind w:firstLine="420" w:firstLineChars="200"/>
        <w:jc w:val="left"/>
        <w:rPr>
          <w:rFonts w:ascii="宋体" w:hAnsi="宋体"/>
          <w:szCs w:val="21"/>
        </w:rPr>
      </w:pPr>
      <w:r>
        <w:rPr>
          <w:rFonts w:hint="eastAsia" w:ascii="宋体" w:hAnsi="宋体"/>
          <w:kern w:val="0"/>
          <w:szCs w:val="21"/>
        </w:rPr>
        <w:t>1.1.3.7 作为施工现场组成部分的其他场所包括：</w:t>
      </w:r>
      <w:r>
        <w:rPr>
          <w:rFonts w:hint="eastAsia" w:ascii="宋体" w:hAnsi="宋体"/>
          <w:kern w:val="0"/>
          <w:szCs w:val="21"/>
          <w:u w:val="single"/>
        </w:rPr>
        <w:t>永久占地、临时占地以及为修建临时工程而租用、占用的土地</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kern w:val="0"/>
          <w:szCs w:val="21"/>
        </w:rPr>
        <w:t>1.1.3.9 永久占地包括：</w:t>
      </w:r>
      <w:r>
        <w:rPr>
          <w:rFonts w:hint="eastAsia" w:ascii="宋体" w:hAnsi="宋体"/>
          <w:kern w:val="0"/>
          <w:szCs w:val="21"/>
          <w:u w:val="single"/>
        </w:rPr>
        <w:t>为实施合同工程而需要的一切永久占用的土地，即合同工程</w:t>
      </w:r>
      <w:r>
        <w:rPr>
          <w:rFonts w:hint="eastAsia" w:ascii="宋体" w:hAnsi="宋体"/>
          <w:szCs w:val="21"/>
          <w:u w:val="single"/>
        </w:rPr>
        <w:t>用地红线范围内的土地</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1.1.3.10 临时占地包括：</w:t>
      </w:r>
      <w:r>
        <w:rPr>
          <w:rFonts w:hint="eastAsia" w:ascii="宋体" w:hAnsi="宋体"/>
          <w:szCs w:val="21"/>
          <w:u w:val="single"/>
        </w:rPr>
        <w:t>为实施合同工程而需要</w:t>
      </w:r>
      <w:r>
        <w:rPr>
          <w:rFonts w:hint="eastAsia" w:ascii="宋体" w:hAnsi="宋体"/>
          <w:kern w:val="0"/>
          <w:szCs w:val="21"/>
          <w:u w:val="single"/>
        </w:rPr>
        <w:t>的一切</w:t>
      </w:r>
      <w:r>
        <w:rPr>
          <w:rFonts w:hint="eastAsia" w:ascii="宋体" w:hAnsi="宋体"/>
          <w:szCs w:val="21"/>
          <w:u w:val="single"/>
        </w:rPr>
        <w:t>临时占用的土地，包括施工所用的临时便道等的临时出入道，以及生产（办公）、生活等临时设施用地</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1.1.6 其他</w:t>
      </w:r>
    </w:p>
    <w:p>
      <w:pPr>
        <w:spacing w:line="360" w:lineRule="auto"/>
        <w:ind w:firstLine="420" w:firstLineChars="200"/>
        <w:jc w:val="left"/>
        <w:rPr>
          <w:rFonts w:ascii="宋体" w:hAnsi="宋体"/>
          <w:szCs w:val="21"/>
        </w:rPr>
      </w:pPr>
      <w:bookmarkStart w:id="1036" w:name="_Hlk528927262"/>
      <w:r>
        <w:rPr>
          <w:rFonts w:hint="eastAsia" w:ascii="宋体" w:hAnsi="宋体"/>
          <w:szCs w:val="21"/>
        </w:rPr>
        <w:t>本项补充1.1.6.2～1.1.6.3目：</w:t>
      </w:r>
    </w:p>
    <w:p>
      <w:pPr>
        <w:spacing w:line="360" w:lineRule="auto"/>
        <w:ind w:firstLine="420" w:firstLineChars="200"/>
        <w:jc w:val="left"/>
        <w:rPr>
          <w:rFonts w:ascii="宋体" w:hAnsi="宋体"/>
          <w:szCs w:val="21"/>
        </w:rPr>
      </w:pPr>
      <w:r>
        <w:rPr>
          <w:rFonts w:hint="eastAsia" w:ascii="宋体" w:hAnsi="宋体"/>
          <w:szCs w:val="21"/>
        </w:rPr>
        <w:t>1.1.6.2 转包、违法分包及挂靠：指符合《住房和城乡建设部关于印发建筑工程施工发包与承包违法行为认定查处管理办法的通知》（建市规〔2019〕1号）规定认定条件的</w:t>
      </w:r>
      <w:r>
        <w:rPr>
          <w:rFonts w:hint="eastAsia" w:ascii="宋体" w:hAnsi="宋体"/>
          <w:kern w:val="0"/>
          <w:szCs w:val="21"/>
        </w:rPr>
        <w:t>违法行为</w:t>
      </w:r>
      <w:r>
        <w:rPr>
          <w:rFonts w:hint="eastAsia" w:ascii="宋体" w:hAnsi="宋体"/>
          <w:szCs w:val="21"/>
        </w:rPr>
        <w:t>。</w:t>
      </w:r>
    </w:p>
    <w:bookmarkEnd w:id="1036"/>
    <w:p>
      <w:pPr>
        <w:spacing w:line="360" w:lineRule="auto"/>
        <w:ind w:firstLine="420" w:firstLineChars="200"/>
        <w:jc w:val="left"/>
        <w:rPr>
          <w:rFonts w:ascii="宋体" w:hAnsi="宋体"/>
          <w:szCs w:val="21"/>
        </w:rPr>
      </w:pPr>
      <w:r>
        <w:rPr>
          <w:rFonts w:hint="eastAsia" w:ascii="宋体" w:hAnsi="宋体"/>
          <w:szCs w:val="21"/>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pPr>
        <w:pStyle w:val="7"/>
        <w:spacing w:before="0" w:beforeAutospacing="0" w:after="0" w:afterAutospacing="0" w:line="360" w:lineRule="auto"/>
        <w:ind w:firstLine="422" w:firstLineChars="200"/>
        <w:rPr>
          <w:sz w:val="21"/>
          <w:szCs w:val="21"/>
        </w:rPr>
      </w:pPr>
      <w:bookmarkStart w:id="1037" w:name="_Toc532377323"/>
      <w:r>
        <w:rPr>
          <w:rFonts w:hint="eastAsia"/>
          <w:sz w:val="21"/>
          <w:szCs w:val="21"/>
        </w:rPr>
        <w:t>1.4 标准和规范</w:t>
      </w:r>
      <w:bookmarkEnd w:id="1037"/>
    </w:p>
    <w:p>
      <w:pPr>
        <w:spacing w:line="360" w:lineRule="auto"/>
        <w:ind w:firstLine="420" w:firstLineChars="200"/>
        <w:jc w:val="left"/>
        <w:rPr>
          <w:rFonts w:ascii="宋体" w:hAnsi="宋体"/>
          <w:szCs w:val="21"/>
        </w:rPr>
      </w:pPr>
      <w:r>
        <w:rPr>
          <w:rFonts w:hint="eastAsia" w:ascii="宋体" w:hAnsi="宋体"/>
          <w:szCs w:val="21"/>
        </w:rPr>
        <w:t>1.4.1 适用于工程的标准规范包括：</w:t>
      </w:r>
    </w:p>
    <w:p>
      <w:pPr>
        <w:spacing w:line="360" w:lineRule="auto"/>
        <w:ind w:firstLine="420" w:firstLineChars="200"/>
        <w:jc w:val="left"/>
        <w:rPr>
          <w:rFonts w:ascii="宋体" w:hAnsi="宋体"/>
          <w:szCs w:val="21"/>
        </w:rPr>
      </w:pPr>
      <w:r>
        <w:rPr>
          <w:rFonts w:hint="eastAsia" w:ascii="宋体" w:hAnsi="宋体"/>
          <w:szCs w:val="21"/>
        </w:rPr>
        <w:t>（1）施工图所涉及的技术标准、规范、规程、图集等；</w:t>
      </w:r>
    </w:p>
    <w:p>
      <w:pPr>
        <w:spacing w:line="360" w:lineRule="auto"/>
        <w:ind w:firstLine="420" w:firstLineChars="200"/>
        <w:jc w:val="left"/>
        <w:rPr>
          <w:rFonts w:ascii="宋体" w:hAnsi="宋体"/>
          <w:szCs w:val="21"/>
          <w:u w:val="single"/>
        </w:rPr>
      </w:pPr>
      <w:r>
        <w:rPr>
          <w:rFonts w:hint="eastAsia" w:ascii="宋体" w:hAnsi="宋体"/>
          <w:szCs w:val="21"/>
        </w:rPr>
        <w:t>（2）国家、行业或重庆市与本工程有关的标准，以及相应的规范、规程等，当这些标准、规范、规程不一致时，以标准、规范、规程要求最高的为准。</w:t>
      </w:r>
    </w:p>
    <w:p>
      <w:pPr>
        <w:spacing w:line="360" w:lineRule="auto"/>
        <w:ind w:firstLine="420" w:firstLineChars="200"/>
        <w:jc w:val="left"/>
        <w:rPr>
          <w:rFonts w:ascii="宋体" w:hAnsi="宋体"/>
          <w:szCs w:val="21"/>
          <w:u w:val="single"/>
        </w:rPr>
      </w:pPr>
      <w:r>
        <w:rPr>
          <w:rFonts w:ascii="宋体" w:hAnsi="宋体"/>
          <w:szCs w:val="21"/>
        </w:rPr>
        <w:t>（</w:t>
      </w:r>
      <w:r>
        <w:rPr>
          <w:rFonts w:hint="eastAsia" w:ascii="宋体" w:hAnsi="宋体"/>
          <w:szCs w:val="21"/>
        </w:rPr>
        <w:t>3</w:t>
      </w:r>
      <w:r>
        <w:rPr>
          <w:rFonts w:ascii="宋体" w:hAnsi="宋体"/>
          <w:szCs w:val="21"/>
        </w:rPr>
        <w:t>）</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1.4.2 发包人提供国外标准、规范的名称：</w:t>
      </w:r>
      <w:r>
        <w:rPr>
          <w:rFonts w:hint="eastAsia" w:ascii="宋体" w:hAnsi="宋体"/>
          <w:kern w:val="0"/>
          <w:szCs w:val="21"/>
          <w:u w:val="single"/>
        </w:rPr>
        <w:t xml:space="preserve"> /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发包人提供国外标准、规范的份数：</w:t>
      </w:r>
      <w:r>
        <w:rPr>
          <w:rFonts w:hint="eastAsia" w:ascii="宋体" w:hAnsi="宋体"/>
          <w:kern w:val="0"/>
          <w:szCs w:val="21"/>
          <w:u w:val="single"/>
        </w:rPr>
        <w:t xml:space="preserve"> /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发包人提供国外标准、规范的名称：</w:t>
      </w:r>
      <w:r>
        <w:rPr>
          <w:rFonts w:hint="eastAsia" w:ascii="宋体" w:hAnsi="宋体"/>
          <w:kern w:val="0"/>
          <w:szCs w:val="21"/>
          <w:u w:val="single"/>
        </w:rPr>
        <w:t xml:space="preserve"> / </w:t>
      </w:r>
      <w:r>
        <w:rPr>
          <w:rFonts w:hint="eastAsia" w:ascii="宋体" w:hAnsi="宋体"/>
          <w:kern w:val="0"/>
          <w:szCs w:val="21"/>
        </w:rPr>
        <w:t>。</w:t>
      </w:r>
    </w:p>
    <w:p>
      <w:pPr>
        <w:spacing w:line="360" w:lineRule="auto"/>
        <w:ind w:firstLine="420" w:firstLineChars="200"/>
        <w:jc w:val="left"/>
        <w:rPr>
          <w:rFonts w:ascii="宋体" w:hAnsi="宋体"/>
          <w:szCs w:val="21"/>
        </w:rPr>
      </w:pPr>
      <w:r>
        <w:rPr>
          <w:rFonts w:hint="eastAsia" w:ascii="宋体" w:hAnsi="宋体"/>
          <w:szCs w:val="21"/>
        </w:rPr>
        <w:t>1.4.3 发包人对工程的技术标准和功能要求的特殊要求：</w:t>
      </w:r>
      <w:r>
        <w:rPr>
          <w:rFonts w:hint="eastAsia" w:ascii="宋体" w:hAnsi="宋体"/>
          <w:kern w:val="0"/>
          <w:szCs w:val="21"/>
          <w:u w:val="single"/>
        </w:rPr>
        <w:t xml:space="preserve">/ </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038" w:name="_Toc532377324"/>
      <w:r>
        <w:rPr>
          <w:rFonts w:hint="eastAsia"/>
          <w:sz w:val="21"/>
          <w:szCs w:val="21"/>
        </w:rPr>
        <w:t>1.5 合同文件的优先顺序</w:t>
      </w:r>
      <w:bookmarkEnd w:id="1038"/>
    </w:p>
    <w:p>
      <w:pPr>
        <w:spacing w:line="360" w:lineRule="auto"/>
        <w:ind w:firstLine="420" w:firstLineChars="200"/>
        <w:jc w:val="left"/>
        <w:rPr>
          <w:rFonts w:ascii="宋体" w:hAnsi="宋体"/>
          <w:szCs w:val="21"/>
        </w:rPr>
      </w:pPr>
      <w:r>
        <w:rPr>
          <w:rFonts w:hint="eastAsia" w:ascii="宋体" w:hAnsi="宋体"/>
          <w:szCs w:val="21"/>
        </w:rPr>
        <w:t>合同文件组成及优先顺序为：</w:t>
      </w:r>
      <w:r>
        <w:rPr>
          <w:rFonts w:hint="eastAsia" w:ascii="宋体" w:hAnsi="宋体"/>
          <w:szCs w:val="21"/>
          <w:u w:val="single"/>
        </w:rPr>
        <w:t>按照合同协议书</w:t>
      </w:r>
      <w:r>
        <w:rPr>
          <w:rFonts w:hint="eastAsia" w:ascii="宋体" w:hAnsi="宋体"/>
          <w:bCs/>
          <w:szCs w:val="21"/>
          <w:u w:val="single"/>
        </w:rPr>
        <w:t>〔</w:t>
      </w:r>
      <w:r>
        <w:rPr>
          <w:rFonts w:hint="eastAsia" w:ascii="宋体" w:hAnsi="宋体"/>
          <w:szCs w:val="21"/>
          <w:u w:val="single"/>
        </w:rPr>
        <w:t>第六条</w:t>
      </w:r>
      <w:r>
        <w:rPr>
          <w:rFonts w:hint="eastAsia" w:ascii="宋体" w:hAnsi="宋体"/>
          <w:bCs/>
          <w:szCs w:val="21"/>
          <w:u w:val="single"/>
        </w:rPr>
        <w:t>〕</w:t>
      </w:r>
      <w:r>
        <w:rPr>
          <w:rFonts w:hint="eastAsia" w:ascii="宋体" w:hAnsi="宋体"/>
          <w:szCs w:val="21"/>
          <w:u w:val="single"/>
        </w:rPr>
        <w:t>约定执行</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039" w:name="_Toc532377325"/>
      <w:r>
        <w:rPr>
          <w:rFonts w:hint="eastAsia"/>
          <w:sz w:val="21"/>
          <w:szCs w:val="21"/>
        </w:rPr>
        <w:t>1.6 图纸和承包人文件</w:t>
      </w:r>
      <w:bookmarkEnd w:id="1039"/>
    </w:p>
    <w:p>
      <w:pPr>
        <w:spacing w:line="360" w:lineRule="auto"/>
        <w:ind w:firstLine="420" w:firstLineChars="200"/>
        <w:jc w:val="left"/>
        <w:rPr>
          <w:rFonts w:ascii="宋体" w:hAnsi="宋体"/>
          <w:szCs w:val="21"/>
        </w:rPr>
      </w:pPr>
      <w:r>
        <w:rPr>
          <w:rFonts w:hint="eastAsia" w:ascii="宋体" w:hAnsi="宋体"/>
          <w:szCs w:val="21"/>
        </w:rPr>
        <w:t>1.6.1 图纸的提供和交底</w:t>
      </w:r>
    </w:p>
    <w:p>
      <w:pPr>
        <w:spacing w:line="360" w:lineRule="auto"/>
        <w:ind w:firstLine="420" w:firstLineChars="200"/>
        <w:jc w:val="left"/>
        <w:rPr>
          <w:rFonts w:ascii="宋体" w:hAnsi="宋体"/>
          <w:szCs w:val="21"/>
        </w:rPr>
      </w:pPr>
      <w:r>
        <w:rPr>
          <w:rFonts w:hint="eastAsia" w:ascii="宋体" w:hAnsi="宋体"/>
          <w:szCs w:val="21"/>
        </w:rPr>
        <w:t>发包人向承包人提供图纸的期限：</w:t>
      </w:r>
      <w:r>
        <w:rPr>
          <w:rFonts w:hint="eastAsia" w:ascii="宋体" w:hAnsi="宋体"/>
          <w:szCs w:val="21"/>
          <w:u w:val="single"/>
        </w:rPr>
        <w:t>通用合同条款第7.3.2款</w:t>
      </w:r>
      <w:r>
        <w:rPr>
          <w:rFonts w:hint="eastAsia" w:ascii="宋体" w:hAnsi="宋体"/>
          <w:bCs/>
          <w:szCs w:val="21"/>
          <w:u w:val="single"/>
        </w:rPr>
        <w:t>〔</w:t>
      </w:r>
      <w:r>
        <w:rPr>
          <w:rFonts w:hint="eastAsia" w:ascii="宋体" w:hAnsi="宋体"/>
          <w:szCs w:val="21"/>
          <w:u w:val="single"/>
        </w:rPr>
        <w:t>开工通知</w:t>
      </w:r>
      <w:r>
        <w:rPr>
          <w:rFonts w:hint="eastAsia" w:ascii="宋体" w:hAnsi="宋体"/>
          <w:bCs/>
          <w:szCs w:val="21"/>
          <w:u w:val="single"/>
        </w:rPr>
        <w:t>〕</w:t>
      </w:r>
      <w:r>
        <w:rPr>
          <w:rFonts w:hint="eastAsia" w:ascii="宋体" w:hAnsi="宋体"/>
          <w:szCs w:val="21"/>
          <w:u w:val="single"/>
        </w:rPr>
        <w:t>载明的开工日期前14天</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发包人向承包人提供图纸的数量：</w:t>
      </w:r>
      <w:r>
        <w:rPr>
          <w:rFonts w:hint="eastAsia" w:ascii="宋体" w:hAnsi="宋体"/>
          <w:szCs w:val="21"/>
          <w:u w:val="single"/>
        </w:rPr>
        <w:t xml:space="preserve">  套</w:t>
      </w:r>
      <w:r>
        <w:rPr>
          <w:rFonts w:hint="eastAsia" w:ascii="宋体" w:hAnsi="宋体"/>
          <w:szCs w:val="21"/>
        </w:rPr>
        <w:t xml:space="preserve">； </w:t>
      </w:r>
    </w:p>
    <w:p>
      <w:pPr>
        <w:spacing w:line="360" w:lineRule="auto"/>
        <w:ind w:firstLine="420" w:firstLineChars="200"/>
        <w:jc w:val="left"/>
        <w:rPr>
          <w:rFonts w:ascii="宋体" w:hAnsi="宋体"/>
          <w:szCs w:val="21"/>
        </w:rPr>
      </w:pPr>
      <w:r>
        <w:rPr>
          <w:rFonts w:hint="eastAsia" w:ascii="宋体" w:hAnsi="宋体"/>
          <w:szCs w:val="21"/>
        </w:rPr>
        <w:t>发包人向承包人提供图纸的内容：</w:t>
      </w:r>
      <w:r>
        <w:rPr>
          <w:rFonts w:hint="eastAsia" w:ascii="宋体" w:hAnsi="宋体"/>
          <w:szCs w:val="21"/>
          <w:u w:val="single"/>
        </w:rPr>
        <w:t>工程承包范围内工程的施工图设计文件</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发包人组织承包人、监理人和设计人进行图纸会审和设计交底的时间：</w:t>
      </w:r>
      <w:r>
        <w:rPr>
          <w:rFonts w:hint="eastAsia" w:ascii="宋体" w:hAnsi="宋体"/>
          <w:szCs w:val="21"/>
          <w:u w:val="single"/>
        </w:rPr>
        <w:t>提供施工图后7天内</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u w:val="single"/>
        </w:rPr>
        <w:t>承包人可以书面方式通过监理人向发包人申请进行紧急的设计交底，发包人认为确有必要且条件许可时，应尽快组织实施承包人申请的设计交底。</w:t>
      </w:r>
    </w:p>
    <w:p>
      <w:pPr>
        <w:spacing w:line="360" w:lineRule="auto"/>
        <w:ind w:firstLine="420" w:firstLineChars="200"/>
        <w:jc w:val="left"/>
        <w:rPr>
          <w:rFonts w:ascii="宋体" w:hAnsi="宋体"/>
          <w:szCs w:val="21"/>
        </w:rPr>
      </w:pPr>
      <w:r>
        <w:rPr>
          <w:rFonts w:hint="eastAsia" w:ascii="宋体" w:hAnsi="宋体"/>
          <w:szCs w:val="21"/>
        </w:rPr>
        <w:t>1.6.2 图纸的错误</w:t>
      </w:r>
    </w:p>
    <w:p>
      <w:pPr>
        <w:spacing w:line="360" w:lineRule="auto"/>
        <w:ind w:firstLine="420" w:firstLineChars="200"/>
        <w:jc w:val="left"/>
        <w:rPr>
          <w:rFonts w:ascii="宋体" w:hAnsi="宋体"/>
          <w:szCs w:val="21"/>
        </w:rPr>
      </w:pPr>
      <w:r>
        <w:rPr>
          <w:rFonts w:hint="eastAsia" w:ascii="宋体" w:hAnsi="宋体"/>
          <w:szCs w:val="21"/>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pPr>
        <w:spacing w:line="360" w:lineRule="auto"/>
        <w:ind w:firstLine="420" w:firstLineChars="200"/>
        <w:jc w:val="left"/>
        <w:rPr>
          <w:rFonts w:ascii="宋体" w:hAnsi="宋体"/>
          <w:szCs w:val="21"/>
          <w:u w:val="single"/>
        </w:rPr>
      </w:pPr>
      <w:r>
        <w:rPr>
          <w:rFonts w:hint="eastAsia" w:ascii="宋体" w:hAnsi="宋体"/>
          <w:szCs w:val="21"/>
        </w:rPr>
        <w:t>承包人不得利用图纸的差错、遗漏或缺陷，从中获得不正当的利益。</w:t>
      </w:r>
    </w:p>
    <w:p>
      <w:pPr>
        <w:spacing w:line="360" w:lineRule="auto"/>
        <w:ind w:firstLine="420" w:firstLineChars="200"/>
        <w:jc w:val="left"/>
        <w:rPr>
          <w:rFonts w:ascii="宋体" w:hAnsi="宋体"/>
          <w:szCs w:val="21"/>
        </w:rPr>
      </w:pPr>
      <w:r>
        <w:rPr>
          <w:rFonts w:hint="eastAsia" w:ascii="宋体" w:hAnsi="宋体"/>
          <w:szCs w:val="21"/>
        </w:rPr>
        <w:t>1.6.4 承包人文件</w:t>
      </w:r>
    </w:p>
    <w:p>
      <w:pPr>
        <w:spacing w:line="360" w:lineRule="auto"/>
        <w:ind w:firstLine="420" w:firstLineChars="200"/>
        <w:jc w:val="left"/>
        <w:rPr>
          <w:rFonts w:ascii="宋体" w:hAnsi="宋体"/>
          <w:szCs w:val="21"/>
        </w:rPr>
      </w:pPr>
      <w:r>
        <w:rPr>
          <w:rFonts w:hint="eastAsia" w:ascii="宋体" w:hAnsi="宋体"/>
          <w:szCs w:val="21"/>
        </w:rPr>
        <w:t>需要由承包人提供的书面文件，包括：</w:t>
      </w:r>
      <w:r>
        <w:rPr>
          <w:rFonts w:hint="eastAsia" w:ascii="宋体" w:hAnsi="宋体"/>
          <w:szCs w:val="21"/>
          <w:u w:val="single"/>
        </w:rPr>
        <w:t>施工组织设计、专项施工方案、</w:t>
      </w:r>
      <w:r>
        <w:rPr>
          <w:rFonts w:ascii="宋体" w:hAnsi="宋体"/>
          <w:szCs w:val="21"/>
          <w:u w:val="single"/>
        </w:rPr>
        <w:t>危险性较大分部分项工程施工方案</w:t>
      </w:r>
      <w:r>
        <w:rPr>
          <w:rFonts w:hint="eastAsia" w:ascii="宋体" w:hAnsi="宋体"/>
          <w:szCs w:val="21"/>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承包人提供文件的期限、数量：</w:t>
      </w:r>
    </w:p>
    <w:p>
      <w:pPr>
        <w:spacing w:line="360" w:lineRule="auto"/>
        <w:ind w:firstLine="420" w:firstLineChars="200"/>
        <w:jc w:val="left"/>
        <w:rPr>
          <w:rFonts w:ascii="宋体" w:hAnsi="宋体"/>
          <w:szCs w:val="21"/>
          <w:u w:val="single"/>
        </w:rPr>
      </w:pPr>
      <w:r>
        <w:rPr>
          <w:rFonts w:hint="eastAsia" w:ascii="宋体" w:hAnsi="宋体"/>
          <w:szCs w:val="21"/>
        </w:rPr>
        <w:t>（1）</w:t>
      </w:r>
      <w:r>
        <w:rPr>
          <w:rFonts w:hint="eastAsia" w:ascii="宋体" w:hAnsi="宋体"/>
          <w:szCs w:val="21"/>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u w:val="single"/>
        </w:rPr>
        <w:t>每月  日前报送月工程进度完成报表</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（3）合同另有约定的，按照其约定。</w:t>
      </w:r>
    </w:p>
    <w:p>
      <w:pPr>
        <w:spacing w:line="360" w:lineRule="auto"/>
        <w:ind w:firstLine="420" w:firstLineChars="200"/>
        <w:jc w:val="left"/>
        <w:rPr>
          <w:rFonts w:ascii="宋体" w:hAnsi="宋体"/>
          <w:szCs w:val="21"/>
          <w:u w:val="single"/>
        </w:rPr>
      </w:pPr>
      <w:r>
        <w:rPr>
          <w:rFonts w:hint="eastAsia" w:ascii="宋体" w:hAnsi="宋体"/>
          <w:szCs w:val="21"/>
        </w:rPr>
        <w:t>承包人提供的文件的形式：□采用电子采购的，投标文件以电子文档为准，其他文件以书面文件为准；□采用纸质采购的，当书面文件与电子文档不一致的，以书面文件为准。监理人审批承包人文件的期限：</w:t>
      </w:r>
      <w:r>
        <w:rPr>
          <w:rFonts w:hint="eastAsia" w:ascii="宋体" w:hAnsi="宋体"/>
          <w:szCs w:val="21"/>
          <w:u w:val="single"/>
        </w:rPr>
        <w:t>收到施工组织设计和工程总体进度计划及当年年度施工进度计划后7天内；合同另有约定的，从其约定</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承包人提供的文件的费用：</w:t>
      </w:r>
      <w:r>
        <w:rPr>
          <w:rFonts w:hint="eastAsia" w:ascii="宋体" w:hAnsi="宋体"/>
          <w:szCs w:val="21"/>
          <w:u w:val="single"/>
        </w:rPr>
        <w:t>由承包人承担</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发包人审批承包人文件的期限：</w:t>
      </w:r>
      <w:r>
        <w:rPr>
          <w:rFonts w:hint="eastAsia" w:ascii="宋体" w:hAnsi="宋体"/>
          <w:szCs w:val="21"/>
          <w:u w:val="single"/>
        </w:rPr>
        <w:t>收到后14天内；合同另有约定的，从其约定</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监理人、发包人的修改意见和审批，不免除或减轻承包人对该工作、工程、材料、工程设备等应承担的责任和义务</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040" w:name="_Toc532377326"/>
      <w:r>
        <w:rPr>
          <w:rFonts w:hint="eastAsia"/>
          <w:sz w:val="21"/>
          <w:szCs w:val="21"/>
        </w:rPr>
        <w:t>1.7 联络</w:t>
      </w:r>
      <w:bookmarkEnd w:id="1040"/>
    </w:p>
    <w:p>
      <w:pPr>
        <w:spacing w:line="360" w:lineRule="auto"/>
        <w:ind w:firstLine="420" w:firstLineChars="200"/>
        <w:jc w:val="left"/>
        <w:rPr>
          <w:rFonts w:ascii="宋体" w:hAnsi="宋体"/>
          <w:kern w:val="0"/>
          <w:szCs w:val="21"/>
        </w:rPr>
      </w:pPr>
      <w:r>
        <w:rPr>
          <w:rFonts w:hint="eastAsia" w:ascii="宋体" w:hAnsi="宋体"/>
          <w:kern w:val="0"/>
          <w:szCs w:val="21"/>
        </w:rPr>
        <w:t>1.7.1 发包人和承包人应当在</w:t>
      </w:r>
      <w:r>
        <w:rPr>
          <w:rFonts w:hint="eastAsia" w:ascii="宋体" w:hAnsi="宋体"/>
          <w:szCs w:val="21"/>
          <w:u w:val="single"/>
        </w:rPr>
        <w:t xml:space="preserve"> 1 </w:t>
      </w:r>
      <w:r>
        <w:rPr>
          <w:rFonts w:hint="eastAsia" w:ascii="宋体" w:hAnsi="宋体"/>
          <w:kern w:val="0"/>
          <w:szCs w:val="21"/>
        </w:rPr>
        <w:t>天内将与合同有关的通知、批准、证明、证书、指示、指令、要求、请求、同意、意见、确定和决定等书面函件送达对方当事人，并办理书面签收手续。</w:t>
      </w:r>
    </w:p>
    <w:p>
      <w:pPr>
        <w:tabs>
          <w:tab w:val="left" w:pos="7513"/>
        </w:tabs>
        <w:spacing w:line="360" w:lineRule="auto"/>
        <w:ind w:firstLine="420" w:firstLineChars="200"/>
        <w:jc w:val="left"/>
        <w:rPr>
          <w:rFonts w:ascii="宋体" w:hAnsi="宋体"/>
          <w:kern w:val="0"/>
          <w:szCs w:val="21"/>
        </w:rPr>
      </w:pPr>
      <w:r>
        <w:rPr>
          <w:rFonts w:hint="eastAsia" w:ascii="宋体" w:hAnsi="宋体"/>
          <w:kern w:val="0"/>
          <w:szCs w:val="21"/>
        </w:rPr>
        <w:t>1.7.2 发包人接收文件地点：</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发包人指定的接收人：</w:t>
      </w:r>
      <w:bookmarkStart w:id="1041" w:name="_Hlk528493983"/>
      <w:bookmarkEnd w:id="1041"/>
      <w:r>
        <w:rPr>
          <w:rFonts w:ascii="宋体" w:hAnsi="宋体"/>
          <w:kern w:val="0"/>
          <w:szCs w:val="21"/>
          <w:u w:val="single"/>
        </w:rPr>
        <w:t xml:space="preserve">                             </w:t>
      </w:r>
      <w:r>
        <w:rPr>
          <w:rFonts w:hint="eastAsia" w:ascii="宋体" w:hAnsi="宋体"/>
          <w:kern w:val="0"/>
          <w:szCs w:val="21"/>
        </w:rPr>
        <w:t>；</w:t>
      </w:r>
    </w:p>
    <w:p>
      <w:pPr>
        <w:tabs>
          <w:tab w:val="left" w:pos="7513"/>
        </w:tabs>
        <w:spacing w:line="360" w:lineRule="auto"/>
        <w:ind w:firstLine="420" w:firstLineChars="200"/>
        <w:jc w:val="left"/>
        <w:rPr>
          <w:rFonts w:ascii="宋体" w:hAnsi="宋体"/>
          <w:kern w:val="0"/>
          <w:szCs w:val="21"/>
        </w:rPr>
      </w:pPr>
      <w:r>
        <w:rPr>
          <w:rFonts w:hint="eastAsia" w:ascii="宋体" w:hAnsi="宋体"/>
          <w:kern w:val="0"/>
          <w:szCs w:val="21"/>
        </w:rPr>
        <w:t>承包人接收文件地点：</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承包人指定的接收人：</w:t>
      </w:r>
      <w:r>
        <w:rPr>
          <w:rFonts w:ascii="宋体" w:hAnsi="宋体"/>
          <w:kern w:val="0"/>
          <w:szCs w:val="21"/>
          <w:u w:val="single"/>
        </w:rPr>
        <w:t xml:space="preserve">                             </w:t>
      </w:r>
      <w:r>
        <w:rPr>
          <w:rFonts w:hint="eastAsia" w:ascii="宋体" w:hAnsi="宋体"/>
          <w:kern w:val="0"/>
          <w:szCs w:val="21"/>
        </w:rPr>
        <w:t>；</w:t>
      </w:r>
    </w:p>
    <w:p>
      <w:pPr>
        <w:tabs>
          <w:tab w:val="left" w:pos="7371"/>
        </w:tabs>
        <w:spacing w:line="360" w:lineRule="auto"/>
        <w:ind w:firstLine="420" w:firstLineChars="200"/>
        <w:jc w:val="left"/>
        <w:rPr>
          <w:rFonts w:ascii="宋体" w:hAnsi="宋体"/>
          <w:kern w:val="0"/>
          <w:szCs w:val="21"/>
        </w:rPr>
      </w:pPr>
      <w:r>
        <w:rPr>
          <w:rFonts w:hint="eastAsia" w:ascii="宋体" w:hAnsi="宋体"/>
          <w:kern w:val="0"/>
          <w:szCs w:val="21"/>
        </w:rPr>
        <w:t>监理人接收文件地点：</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监理人指定的接收人：</w:t>
      </w:r>
      <w:r>
        <w:rPr>
          <w:rFonts w:ascii="宋体" w:hAnsi="宋体"/>
          <w:kern w:val="0"/>
          <w:szCs w:val="21"/>
          <w:u w:val="single"/>
        </w:rPr>
        <w:t xml:space="preserve">                             </w:t>
      </w:r>
      <w:r>
        <w:rPr>
          <w:rFonts w:hint="eastAsia" w:ascii="宋体" w:hAnsi="宋体"/>
          <w:kern w:val="0"/>
          <w:szCs w:val="21"/>
        </w:rPr>
        <w:t>。</w:t>
      </w:r>
    </w:p>
    <w:p>
      <w:pPr>
        <w:pStyle w:val="7"/>
        <w:spacing w:before="0" w:beforeAutospacing="0" w:after="0" w:afterAutospacing="0" w:line="360" w:lineRule="auto"/>
        <w:ind w:firstLine="422" w:firstLineChars="200"/>
        <w:rPr>
          <w:sz w:val="21"/>
          <w:szCs w:val="21"/>
        </w:rPr>
      </w:pPr>
      <w:bookmarkStart w:id="1042" w:name="_Toc532377327"/>
      <w:r>
        <w:rPr>
          <w:rFonts w:hint="eastAsia"/>
          <w:sz w:val="21"/>
          <w:szCs w:val="21"/>
        </w:rPr>
        <w:t>1.8 严禁贿赂</w:t>
      </w:r>
      <w:bookmarkEnd w:id="1042"/>
    </w:p>
    <w:p>
      <w:pPr>
        <w:spacing w:line="360" w:lineRule="auto"/>
        <w:ind w:firstLine="420" w:firstLineChars="200"/>
        <w:jc w:val="left"/>
        <w:rPr>
          <w:rFonts w:ascii="宋体" w:hAnsi="宋体"/>
          <w:kern w:val="0"/>
          <w:szCs w:val="21"/>
        </w:rPr>
      </w:pPr>
      <w:r>
        <w:rPr>
          <w:rFonts w:hint="eastAsia" w:ascii="宋体" w:hAnsi="宋体"/>
          <w:kern w:val="0"/>
          <w:szCs w:val="21"/>
        </w:rPr>
        <w:t>本款补充以下内容：</w:t>
      </w:r>
    </w:p>
    <w:p>
      <w:pPr>
        <w:spacing w:line="360" w:lineRule="auto"/>
        <w:ind w:firstLine="420" w:firstLineChars="200"/>
        <w:jc w:val="left"/>
        <w:rPr>
          <w:rFonts w:ascii="宋体" w:hAnsi="宋体"/>
          <w:kern w:val="0"/>
          <w:szCs w:val="21"/>
          <w:u w:val="single"/>
        </w:rPr>
      </w:pPr>
      <w:r>
        <w:rPr>
          <w:rFonts w:hint="eastAsia" w:ascii="宋体" w:hAnsi="宋体"/>
          <w:kern w:val="0"/>
          <w:szCs w:val="21"/>
        </w:rPr>
        <w:t>在合同执行过程中，合同当事人应严格履行附件8《廉洁从业协议》。</w:t>
      </w:r>
    </w:p>
    <w:p>
      <w:pPr>
        <w:pStyle w:val="7"/>
        <w:spacing w:before="0" w:beforeAutospacing="0" w:after="0" w:afterAutospacing="0" w:line="360" w:lineRule="auto"/>
        <w:ind w:firstLine="422" w:firstLineChars="200"/>
        <w:rPr>
          <w:sz w:val="21"/>
          <w:szCs w:val="21"/>
        </w:rPr>
      </w:pPr>
      <w:bookmarkStart w:id="1043" w:name="_Toc532377328"/>
      <w:r>
        <w:rPr>
          <w:rFonts w:hint="eastAsia"/>
          <w:sz w:val="21"/>
          <w:szCs w:val="21"/>
        </w:rPr>
        <w:t>1.10 交通运输</w:t>
      </w:r>
      <w:bookmarkEnd w:id="1043"/>
    </w:p>
    <w:p>
      <w:pPr>
        <w:spacing w:line="360" w:lineRule="auto"/>
        <w:ind w:firstLine="420" w:firstLineChars="200"/>
        <w:jc w:val="left"/>
        <w:rPr>
          <w:rFonts w:ascii="宋体" w:hAnsi="宋体"/>
          <w:szCs w:val="21"/>
        </w:rPr>
      </w:pPr>
      <w:r>
        <w:rPr>
          <w:rFonts w:hint="eastAsia" w:ascii="宋体" w:hAnsi="宋体"/>
          <w:szCs w:val="21"/>
        </w:rPr>
        <w:t>1</w:t>
      </w:r>
      <w:bookmarkStart w:id="1044" w:name="_Toc312677986"/>
      <w:bookmarkStart w:id="1045" w:name="_Toc300934943"/>
      <w:bookmarkStart w:id="1046" w:name="_Toc304295521"/>
      <w:bookmarkStart w:id="1047" w:name="_Toc303539100"/>
      <w:bookmarkStart w:id="1048" w:name="_Toc318581155"/>
      <w:r>
        <w:rPr>
          <w:rFonts w:hint="eastAsia" w:ascii="宋体" w:hAnsi="宋体"/>
          <w:szCs w:val="21"/>
        </w:rPr>
        <w:t>.10.1 出入现场的权利</w:t>
      </w:r>
    </w:p>
    <w:p>
      <w:pPr>
        <w:spacing w:line="360" w:lineRule="auto"/>
        <w:ind w:firstLine="420" w:firstLineChars="200"/>
        <w:jc w:val="left"/>
        <w:rPr>
          <w:rFonts w:ascii="宋体" w:hAnsi="宋体"/>
          <w:kern w:val="0"/>
          <w:szCs w:val="21"/>
        </w:rPr>
      </w:pPr>
      <w:r>
        <w:rPr>
          <w:rFonts w:hint="eastAsia" w:ascii="宋体" w:hAnsi="宋体"/>
          <w:szCs w:val="21"/>
        </w:rPr>
        <w:t>关于出入现场的权利的约定：</w:t>
      </w:r>
      <w:r>
        <w:rPr>
          <w:rFonts w:hint="eastAsia" w:ascii="宋体" w:hAnsi="宋体"/>
          <w:szCs w:val="21"/>
          <w:u w:val="single"/>
        </w:rPr>
        <w:t xml:space="preserve">        </w:t>
      </w:r>
      <w:r>
        <w:rPr>
          <w:rFonts w:hint="eastAsia" w:ascii="宋体" w:hAnsi="宋体"/>
          <w:szCs w:val="21"/>
        </w:rPr>
        <w:t>。</w:t>
      </w:r>
    </w:p>
    <w:bookmarkEnd w:id="1044"/>
    <w:bookmarkEnd w:id="1045"/>
    <w:bookmarkEnd w:id="1046"/>
    <w:bookmarkEnd w:id="1047"/>
    <w:bookmarkEnd w:id="1048"/>
    <w:p>
      <w:pPr>
        <w:spacing w:line="360" w:lineRule="auto"/>
        <w:ind w:firstLine="420" w:firstLineChars="200"/>
        <w:jc w:val="left"/>
        <w:rPr>
          <w:rFonts w:ascii="宋体" w:hAnsi="宋体"/>
          <w:szCs w:val="21"/>
        </w:rPr>
      </w:pPr>
      <w:r>
        <w:rPr>
          <w:rFonts w:hint="eastAsia" w:ascii="宋体" w:hAnsi="宋体"/>
          <w:szCs w:val="21"/>
        </w:rPr>
        <w:t>1.10.2 场外交通</w:t>
      </w:r>
    </w:p>
    <w:p>
      <w:pPr>
        <w:spacing w:line="360" w:lineRule="auto"/>
        <w:ind w:firstLine="420" w:firstLineChars="200"/>
        <w:jc w:val="left"/>
        <w:rPr>
          <w:rFonts w:ascii="宋体" w:hAnsi="宋体"/>
          <w:kern w:val="0"/>
          <w:szCs w:val="21"/>
        </w:rPr>
      </w:pPr>
      <w:r>
        <w:rPr>
          <w:rFonts w:hint="eastAsia" w:ascii="宋体" w:hAnsi="宋体"/>
          <w:kern w:val="0"/>
          <w:szCs w:val="21"/>
        </w:rPr>
        <w:t>承包人应遵守有关交通法规，执行有关道路限速、限行、禁止超载的规定，并配合交通管理部门的监督和检查。场外交通以施工场地移交时的现状为准。</w:t>
      </w:r>
    </w:p>
    <w:p>
      <w:pPr>
        <w:spacing w:line="360" w:lineRule="auto"/>
        <w:ind w:firstLine="420" w:firstLineChars="200"/>
        <w:jc w:val="left"/>
        <w:rPr>
          <w:rFonts w:ascii="宋体" w:hAnsi="宋体"/>
          <w:szCs w:val="21"/>
        </w:rPr>
      </w:pPr>
      <w:r>
        <w:rPr>
          <w:rFonts w:hint="eastAsia" w:ascii="宋体" w:hAnsi="宋体"/>
          <w:szCs w:val="21"/>
        </w:rPr>
        <w:t>1</w:t>
      </w:r>
      <w:bookmarkStart w:id="1049" w:name="_Toc304295522"/>
      <w:bookmarkStart w:id="1050" w:name="_Toc312677987"/>
      <w:bookmarkStart w:id="1051" w:name="_Toc300934944"/>
      <w:bookmarkStart w:id="1052" w:name="_Toc318581156"/>
      <w:bookmarkStart w:id="1053" w:name="_Toc303539101"/>
      <w:r>
        <w:rPr>
          <w:rFonts w:hint="eastAsia" w:ascii="宋体" w:hAnsi="宋体"/>
          <w:szCs w:val="21"/>
        </w:rPr>
        <w:t>.10.3 场内交通</w:t>
      </w:r>
    </w:p>
    <w:p>
      <w:pPr>
        <w:spacing w:line="360" w:lineRule="auto"/>
        <w:ind w:firstLine="420" w:firstLineChars="200"/>
        <w:jc w:val="left"/>
        <w:rPr>
          <w:rFonts w:ascii="宋体" w:hAnsi="宋体"/>
          <w:szCs w:val="21"/>
          <w:u w:val="single"/>
        </w:rPr>
      </w:pPr>
      <w:r>
        <w:rPr>
          <w:rFonts w:hint="eastAsia" w:ascii="宋体" w:hAnsi="宋体"/>
          <w:kern w:val="0"/>
          <w:szCs w:val="21"/>
        </w:rPr>
        <w:t>关于场外交通和场内交通的边界的约定：</w:t>
      </w:r>
      <w:r>
        <w:rPr>
          <w:rFonts w:hint="eastAsia" w:ascii="宋体" w:hAnsi="宋体"/>
          <w:szCs w:val="21"/>
          <w:u w:val="single"/>
        </w:rPr>
        <w:t>以合同工程用地红线为界，用地红线外为场外交通，用地红线范围内为场内交通（场外道路穿越场内的除外）</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kern w:val="0"/>
          <w:szCs w:val="21"/>
        </w:rPr>
        <w:t>关于发包人向承包人免费提供满足工程施工需要的场内道路和交通设施的约定：</w:t>
      </w:r>
      <w:r>
        <w:rPr>
          <w:rFonts w:hint="eastAsia" w:ascii="宋体" w:hAnsi="宋体"/>
          <w:kern w:val="0"/>
          <w:szCs w:val="21"/>
          <w:u w:val="single"/>
        </w:rPr>
        <w:t>以施工场地移交时的现状为准</w:t>
      </w:r>
      <w:r>
        <w:rPr>
          <w:rFonts w:hint="eastAsia" w:ascii="宋体" w:hAnsi="宋体"/>
          <w:szCs w:val="21"/>
        </w:rPr>
        <w:t>。</w:t>
      </w:r>
    </w:p>
    <w:bookmarkEnd w:id="1049"/>
    <w:bookmarkEnd w:id="1050"/>
    <w:bookmarkEnd w:id="1051"/>
    <w:bookmarkEnd w:id="1052"/>
    <w:bookmarkEnd w:id="1053"/>
    <w:p>
      <w:pPr>
        <w:spacing w:line="360" w:lineRule="auto"/>
        <w:ind w:firstLine="420" w:firstLineChars="200"/>
        <w:jc w:val="left"/>
        <w:rPr>
          <w:rFonts w:ascii="宋体" w:hAnsi="宋体"/>
          <w:szCs w:val="21"/>
        </w:rPr>
      </w:pPr>
      <w:bookmarkStart w:id="1054" w:name="_Toc318581157"/>
      <w:r>
        <w:rPr>
          <w:rFonts w:hint="eastAsia" w:ascii="宋体" w:hAnsi="宋体"/>
          <w:szCs w:val="21"/>
        </w:rPr>
        <w:t>1.10.4 超大件和超重件的运输</w:t>
      </w:r>
    </w:p>
    <w:p>
      <w:pPr>
        <w:spacing w:line="360" w:lineRule="auto"/>
        <w:ind w:firstLine="420" w:firstLineChars="200"/>
        <w:jc w:val="left"/>
        <w:rPr>
          <w:rFonts w:ascii="宋体" w:hAnsi="宋体"/>
          <w:szCs w:val="21"/>
        </w:rPr>
      </w:pPr>
      <w:r>
        <w:rPr>
          <w:rFonts w:hint="eastAsia" w:ascii="宋体" w:hAnsi="宋体"/>
          <w:szCs w:val="21"/>
        </w:rPr>
        <w:t>运输超大件或超重件所需的道路和桥梁临时加固改造费用和其他有关费用由</w:t>
      </w:r>
      <w:r>
        <w:rPr>
          <w:rFonts w:hint="eastAsia" w:ascii="宋体" w:hAnsi="宋体"/>
          <w:szCs w:val="21"/>
          <w:u w:val="single"/>
        </w:rPr>
        <w:t>发包人</w:t>
      </w:r>
      <w:r>
        <w:rPr>
          <w:rFonts w:hint="eastAsia" w:ascii="宋体" w:hAnsi="宋体"/>
          <w:szCs w:val="21"/>
        </w:rPr>
        <w:t>承担。</w:t>
      </w:r>
    </w:p>
    <w:bookmarkEnd w:id="1054"/>
    <w:p>
      <w:pPr>
        <w:pStyle w:val="7"/>
        <w:spacing w:before="0" w:beforeAutospacing="0" w:after="0" w:afterAutospacing="0" w:line="360" w:lineRule="auto"/>
        <w:ind w:firstLine="422" w:firstLineChars="200"/>
        <w:rPr>
          <w:sz w:val="21"/>
          <w:szCs w:val="21"/>
        </w:rPr>
      </w:pPr>
      <w:bookmarkStart w:id="1055" w:name="_Toc532377329"/>
      <w:r>
        <w:rPr>
          <w:rFonts w:hint="eastAsia"/>
          <w:sz w:val="21"/>
          <w:szCs w:val="21"/>
        </w:rPr>
        <w:t>1.11 知识产权</w:t>
      </w:r>
      <w:bookmarkEnd w:id="1055"/>
    </w:p>
    <w:p>
      <w:pPr>
        <w:spacing w:line="360" w:lineRule="auto"/>
        <w:ind w:firstLine="420" w:firstLineChars="200"/>
        <w:jc w:val="left"/>
        <w:rPr>
          <w:rFonts w:ascii="宋体" w:hAnsi="宋体"/>
          <w:szCs w:val="21"/>
        </w:rPr>
      </w:pPr>
      <w:r>
        <w:rPr>
          <w:rFonts w:hint="eastAsia" w:ascii="宋体" w:hAnsi="宋体"/>
          <w:szCs w:val="21"/>
        </w:rPr>
        <w:t>1.11.1 关于发包人提供给承包人的图纸、发包人为实施工程自行编制或委托编制的技术规范以及反映发包人关于合同要求或其他类似性质的文件的著作权的归属：</w:t>
      </w:r>
      <w:r>
        <w:rPr>
          <w:rFonts w:hint="eastAsia" w:ascii="宋体" w:hAnsi="宋体"/>
          <w:szCs w:val="21"/>
          <w:u w:val="single"/>
        </w:rPr>
        <w:t>属于发包人</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关于发包人提供的上述文件的使用限制的要求：</w:t>
      </w:r>
      <w:r>
        <w:rPr>
          <w:rFonts w:hint="eastAsia" w:ascii="宋体" w:hAnsi="宋体"/>
          <w:szCs w:val="21"/>
          <w:u w:val="single"/>
        </w:rPr>
        <w:t>按通用合同条款执行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1.11.4 承包人在施工过程中所采用的专利、专有技术、技术秘密的使用费的承担方式：</w:t>
      </w:r>
      <w:r>
        <w:rPr>
          <w:rFonts w:hint="eastAsia" w:ascii="宋体" w:hAnsi="宋体"/>
          <w:szCs w:val="21"/>
          <w:u w:val="single"/>
        </w:rPr>
        <w:t xml:space="preserve">        </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056" w:name="_Toc532377330"/>
      <w:r>
        <w:rPr>
          <w:rFonts w:hint="eastAsia"/>
          <w:sz w:val="21"/>
          <w:szCs w:val="21"/>
        </w:rPr>
        <w:t>1.13工程量清单错误的修正</w:t>
      </w:r>
      <w:bookmarkEnd w:id="1056"/>
    </w:p>
    <w:p>
      <w:pPr>
        <w:spacing w:line="360" w:lineRule="auto"/>
        <w:ind w:firstLine="420" w:firstLineChars="200"/>
        <w:jc w:val="left"/>
        <w:rPr>
          <w:rFonts w:ascii="宋体" w:hAnsi="宋体"/>
          <w:szCs w:val="21"/>
        </w:rPr>
      </w:pPr>
      <w:r>
        <w:rPr>
          <w:rFonts w:hint="eastAsia" w:ascii="宋体" w:hAnsi="宋体"/>
          <w:szCs w:val="21"/>
        </w:rPr>
        <w:t>出现工程量清单错误时，责任和权利划分：</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出现工程量清单错误时，是否调整合同价格：</w:t>
      </w:r>
      <w:r>
        <w:rPr>
          <w:rFonts w:hint="eastAsia" w:ascii="宋体" w:hAnsi="宋体"/>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szCs w:val="21"/>
        </w:rPr>
      </w:pPr>
      <w:r>
        <w:rPr>
          <w:rFonts w:hint="eastAsia" w:ascii="宋体" w:hAnsi="宋体"/>
          <w:szCs w:val="21"/>
        </w:rPr>
        <w:t>允许调整合同价格的工程量偏差范围：</w:t>
      </w:r>
      <w:r>
        <w:rPr>
          <w:rFonts w:hint="eastAsia" w:ascii="宋体" w:hAnsi="宋体"/>
          <w:szCs w:val="21"/>
          <w:u w:val="single"/>
        </w:rPr>
        <w:t xml:space="preserve">        </w:t>
      </w:r>
      <w:r>
        <w:rPr>
          <w:rFonts w:hint="eastAsia" w:ascii="宋体" w:hAnsi="宋体"/>
          <w:szCs w:val="21"/>
        </w:rPr>
        <w:t>。</w:t>
      </w:r>
    </w:p>
    <w:p>
      <w:pPr>
        <w:pStyle w:val="6"/>
        <w:keepNext/>
        <w:keepLines/>
        <w:spacing w:before="156" w:beforeLines="50" w:beforeAutospacing="0" w:after="156" w:afterLines="50" w:afterAutospacing="0" w:line="360" w:lineRule="auto"/>
        <w:jc w:val="both"/>
        <w:rPr>
          <w:bCs w:val="0"/>
          <w:kern w:val="2"/>
          <w:sz w:val="21"/>
          <w:szCs w:val="21"/>
        </w:rPr>
      </w:pPr>
      <w:bookmarkStart w:id="1057" w:name="_Toc532375609"/>
      <w:bookmarkStart w:id="1058" w:name="_Toc532377331"/>
      <w:bookmarkStart w:id="1059" w:name="_Toc351203634"/>
      <w:r>
        <w:rPr>
          <w:rFonts w:hint="eastAsia"/>
          <w:kern w:val="2"/>
          <w:sz w:val="21"/>
          <w:szCs w:val="21"/>
        </w:rPr>
        <w:t>2</w:t>
      </w:r>
      <w:bookmarkStart w:id="1060" w:name="_Toc296890985"/>
      <w:bookmarkStart w:id="1061" w:name="_Toc296503157"/>
      <w:bookmarkStart w:id="1062" w:name="_Toc296944496"/>
      <w:bookmarkStart w:id="1063" w:name="_Toc292559867"/>
      <w:bookmarkStart w:id="1064" w:name="_Toc297048343"/>
      <w:bookmarkStart w:id="1065" w:name="_Toc292559362"/>
      <w:bookmarkStart w:id="1066" w:name="_Toc296346658"/>
      <w:bookmarkStart w:id="1067" w:name="_Toc296347156"/>
      <w:bookmarkStart w:id="1068" w:name="_Toc297120457"/>
      <w:bookmarkStart w:id="1069" w:name="_Toc296891197"/>
      <w:r>
        <w:rPr>
          <w:rFonts w:hint="eastAsia"/>
          <w:kern w:val="2"/>
          <w:sz w:val="21"/>
          <w:szCs w:val="21"/>
        </w:rPr>
        <w:t>. 发包人</w:t>
      </w:r>
      <w:bookmarkEnd w:id="1057"/>
      <w:bookmarkEnd w:id="1058"/>
      <w:bookmarkEnd w:id="1059"/>
    </w:p>
    <w:bookmarkEnd w:id="1060"/>
    <w:bookmarkEnd w:id="1061"/>
    <w:bookmarkEnd w:id="1062"/>
    <w:bookmarkEnd w:id="1063"/>
    <w:bookmarkEnd w:id="1064"/>
    <w:bookmarkEnd w:id="1065"/>
    <w:bookmarkEnd w:id="1066"/>
    <w:bookmarkEnd w:id="1067"/>
    <w:bookmarkEnd w:id="1068"/>
    <w:bookmarkEnd w:id="1069"/>
    <w:p>
      <w:pPr>
        <w:spacing w:line="360" w:lineRule="auto"/>
        <w:ind w:firstLine="420" w:firstLineChars="200"/>
        <w:jc w:val="left"/>
        <w:rPr>
          <w:rFonts w:ascii="宋体" w:hAnsi="宋体"/>
          <w:szCs w:val="21"/>
        </w:rPr>
      </w:pPr>
      <w:r>
        <w:rPr>
          <w:rFonts w:hint="eastAsia" w:ascii="宋体" w:hAnsi="宋体"/>
          <w:szCs w:val="21"/>
        </w:rPr>
        <w:t>2.1许可或批准</w:t>
      </w:r>
    </w:p>
    <w:p>
      <w:pPr>
        <w:spacing w:line="360" w:lineRule="auto"/>
        <w:ind w:firstLine="420" w:firstLineChars="200"/>
        <w:jc w:val="left"/>
        <w:rPr>
          <w:rFonts w:ascii="宋体" w:hAnsi="宋体"/>
          <w:szCs w:val="21"/>
          <w:u w:val="single"/>
        </w:rPr>
      </w:pPr>
      <w:r>
        <w:rPr>
          <w:rFonts w:hint="eastAsia" w:ascii="宋体" w:hAnsi="宋体"/>
          <w:szCs w:val="21"/>
          <w:u w:val="single"/>
        </w:rPr>
        <w:t>施工所需临时用水、临时用电、中断道路交通、临时占道的许可或批准由承包人负责办理，发包人协助。</w:t>
      </w:r>
    </w:p>
    <w:p>
      <w:pPr>
        <w:spacing w:line="360" w:lineRule="auto"/>
        <w:ind w:firstLine="420" w:firstLineChars="200"/>
        <w:jc w:val="left"/>
        <w:rPr>
          <w:rFonts w:ascii="宋体" w:hAnsi="宋体"/>
          <w:szCs w:val="21"/>
        </w:rPr>
      </w:pPr>
      <w:r>
        <w:rPr>
          <w:rFonts w:hint="eastAsia" w:ascii="宋体" w:hAnsi="宋体"/>
          <w:szCs w:val="21"/>
        </w:rPr>
        <w:t>2.2 发包人代表</w:t>
      </w:r>
    </w:p>
    <w:p>
      <w:pPr>
        <w:spacing w:line="360" w:lineRule="auto"/>
        <w:ind w:firstLine="420" w:firstLineChars="200"/>
        <w:jc w:val="left"/>
        <w:rPr>
          <w:rFonts w:ascii="宋体" w:hAnsi="宋体"/>
          <w:szCs w:val="21"/>
        </w:rPr>
      </w:pPr>
      <w:r>
        <w:rPr>
          <w:rFonts w:hint="eastAsia" w:ascii="宋体" w:hAnsi="宋体"/>
          <w:szCs w:val="21"/>
        </w:rPr>
        <w:t>发包人代表：</w:t>
      </w:r>
    </w:p>
    <w:p>
      <w:pPr>
        <w:spacing w:line="360" w:lineRule="auto"/>
        <w:ind w:firstLine="420" w:firstLineChars="200"/>
        <w:jc w:val="left"/>
        <w:rPr>
          <w:rFonts w:ascii="宋体" w:hAnsi="宋体"/>
          <w:szCs w:val="21"/>
        </w:rPr>
      </w:pPr>
      <w:r>
        <w:rPr>
          <w:rFonts w:hint="eastAsia" w:ascii="宋体" w:hAnsi="宋体"/>
          <w:szCs w:val="21"/>
        </w:rPr>
        <w:t>姓  名：</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联系电话：</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发包人对发包人代表的授权范围如下：依照发包人相关管理办法包括但不限于</w:t>
      </w:r>
      <w:r>
        <w:rPr>
          <w:rFonts w:hint="eastAsia" w:ascii="宋体" w:hAnsi="宋体"/>
          <w:szCs w:val="21"/>
          <w:u w:val="single"/>
        </w:rPr>
        <w:t>工程质量、安全、进度、投资控制，与各方进行联络、协调，召集会议；解决工程中出现的问题；工程资料管理；执行权利范围内的签证权等。</w:t>
      </w:r>
    </w:p>
    <w:p>
      <w:pPr>
        <w:spacing w:line="360" w:lineRule="auto"/>
        <w:ind w:firstLine="420" w:firstLineChars="200"/>
        <w:jc w:val="left"/>
        <w:rPr>
          <w:rFonts w:ascii="宋体" w:hAnsi="宋体"/>
          <w:szCs w:val="21"/>
        </w:rPr>
      </w:pPr>
      <w:r>
        <w:rPr>
          <w:rFonts w:hint="eastAsia" w:ascii="宋体" w:hAnsi="宋体"/>
          <w:szCs w:val="21"/>
        </w:rPr>
        <w:t>2.4 施工现场、施工条件和基础资料的提供</w:t>
      </w:r>
    </w:p>
    <w:p>
      <w:pPr>
        <w:spacing w:line="360" w:lineRule="auto"/>
        <w:ind w:firstLine="420" w:firstLineChars="200"/>
        <w:jc w:val="left"/>
        <w:rPr>
          <w:rFonts w:ascii="宋体" w:hAnsi="宋体"/>
          <w:szCs w:val="21"/>
        </w:rPr>
      </w:pPr>
      <w:r>
        <w:rPr>
          <w:rFonts w:hint="eastAsia" w:ascii="宋体" w:hAnsi="宋体"/>
          <w:szCs w:val="21"/>
        </w:rPr>
        <w:t>2.4.1 提供施工现场</w:t>
      </w:r>
    </w:p>
    <w:p>
      <w:pPr>
        <w:spacing w:line="360" w:lineRule="auto"/>
        <w:ind w:firstLine="420" w:firstLineChars="200"/>
        <w:jc w:val="left"/>
        <w:rPr>
          <w:rFonts w:ascii="宋体" w:hAnsi="宋体"/>
          <w:szCs w:val="21"/>
        </w:rPr>
      </w:pPr>
      <w:r>
        <w:rPr>
          <w:rFonts w:hint="eastAsia" w:ascii="宋体" w:hAnsi="宋体"/>
          <w:szCs w:val="21"/>
        </w:rPr>
        <w:t>关于发包人移交施工现场的期限要求：</w:t>
      </w:r>
      <w:r>
        <w:rPr>
          <w:rFonts w:hint="eastAsia" w:ascii="宋体" w:hAnsi="宋体"/>
          <w:szCs w:val="21"/>
          <w:u w:val="single"/>
        </w:rPr>
        <w:t xml:space="preserve">  按通用合同条款执行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发包人场地移交后，若承包人在移交当日未提出异议，视为接受场地现状；</w:t>
      </w:r>
    </w:p>
    <w:p>
      <w:pPr>
        <w:spacing w:line="360" w:lineRule="auto"/>
        <w:ind w:firstLine="420" w:firstLineChars="200"/>
        <w:jc w:val="left"/>
        <w:rPr>
          <w:rFonts w:ascii="宋体" w:hAnsi="宋体"/>
          <w:szCs w:val="21"/>
        </w:rPr>
      </w:pPr>
      <w:r>
        <w:rPr>
          <w:rFonts w:hint="eastAsia" w:ascii="宋体" w:hAnsi="宋体"/>
          <w:szCs w:val="21"/>
        </w:rPr>
        <w:t>2.4.2 提供施工条件</w:t>
      </w:r>
    </w:p>
    <w:p>
      <w:pPr>
        <w:spacing w:line="360" w:lineRule="auto"/>
        <w:ind w:firstLine="420" w:firstLineChars="200"/>
        <w:jc w:val="left"/>
        <w:rPr>
          <w:rFonts w:ascii="宋体" w:hAnsi="宋体"/>
          <w:szCs w:val="21"/>
        </w:rPr>
      </w:pPr>
      <w:r>
        <w:rPr>
          <w:rFonts w:hint="eastAsia" w:ascii="宋体" w:hAnsi="宋体"/>
          <w:szCs w:val="21"/>
        </w:rPr>
        <w:t>关于发包人应负责提供施工所需要的条件，包括：</w:t>
      </w:r>
    </w:p>
    <w:p>
      <w:pPr>
        <w:spacing w:line="360" w:lineRule="auto"/>
        <w:ind w:firstLine="420" w:firstLineChars="200"/>
        <w:jc w:val="left"/>
        <w:rPr>
          <w:rFonts w:ascii="宋体" w:hAnsi="宋体"/>
          <w:szCs w:val="21"/>
          <w:u w:val="single"/>
        </w:rPr>
      </w:pPr>
      <w:r>
        <w:rPr>
          <w:rFonts w:hint="eastAsia" w:ascii="宋体" w:hAnsi="宋体"/>
          <w:szCs w:val="21"/>
          <w:u w:val="single"/>
        </w:rPr>
        <w:t>（1）负责征地拆迁工作，居民与单位的动迁安置，旧房拆除、补偿，负责根据工程建设需要及时提供工程用地(含临时用地)和取、弃土用地；负责协助承包人处理项目建设期涉及的各有关方面与建设施工中发生的各类矛盾，协调政府及地方各方面的关系；</w:t>
      </w:r>
    </w:p>
    <w:p>
      <w:pPr>
        <w:spacing w:line="360" w:lineRule="auto"/>
        <w:ind w:firstLine="420" w:firstLineChars="200"/>
        <w:jc w:val="left"/>
        <w:rPr>
          <w:rFonts w:ascii="宋体" w:hAnsi="宋体"/>
          <w:szCs w:val="21"/>
          <w:u w:val="single"/>
        </w:rPr>
      </w:pPr>
      <w:r>
        <w:rPr>
          <w:rFonts w:hint="eastAsia" w:ascii="宋体" w:hAnsi="宋体"/>
          <w:szCs w:val="21"/>
          <w:u w:val="single"/>
        </w:rPr>
        <w:t>（2）负责该项目的勘测设计和项目报批工作，在项目开工前完成项目的相关批准文件；</w:t>
      </w:r>
    </w:p>
    <w:p>
      <w:pPr>
        <w:spacing w:line="360" w:lineRule="auto"/>
        <w:ind w:firstLine="420" w:firstLineChars="200"/>
        <w:jc w:val="left"/>
        <w:rPr>
          <w:rFonts w:ascii="宋体" w:hAnsi="宋体"/>
          <w:szCs w:val="21"/>
          <w:u w:val="single"/>
        </w:rPr>
      </w:pPr>
      <w:r>
        <w:rPr>
          <w:rFonts w:hint="eastAsia" w:ascii="宋体" w:hAnsi="宋体"/>
          <w:szCs w:val="21"/>
          <w:u w:val="single"/>
        </w:rPr>
        <w:t>（3）协助承包人办理施工所需临时用水、临时用电，由承包人负责接入施工现场并承担施工所需水、电及通迅费用；</w:t>
      </w:r>
    </w:p>
    <w:p>
      <w:pPr>
        <w:spacing w:line="360" w:lineRule="auto"/>
        <w:ind w:firstLine="420" w:firstLineChars="200"/>
        <w:jc w:val="left"/>
        <w:rPr>
          <w:rFonts w:ascii="宋体" w:hAnsi="宋体"/>
          <w:szCs w:val="21"/>
          <w:u w:val="single"/>
        </w:rPr>
      </w:pPr>
      <w:r>
        <w:rPr>
          <w:rFonts w:hint="eastAsia" w:ascii="宋体" w:hAnsi="宋体"/>
          <w:szCs w:val="21"/>
          <w:u w:val="single"/>
        </w:rPr>
        <w:t>（4）向承包人提供施工场地工程地勘和地下管线资料，但不保证与现场完全吻合，承包方有义务对现场进行踏勘；</w:t>
      </w:r>
    </w:p>
    <w:p>
      <w:pPr>
        <w:spacing w:line="360" w:lineRule="auto"/>
        <w:ind w:firstLine="420" w:firstLineChars="200"/>
        <w:jc w:val="left"/>
        <w:rPr>
          <w:rFonts w:ascii="宋体" w:hAnsi="宋体"/>
          <w:szCs w:val="21"/>
          <w:u w:val="single"/>
        </w:rPr>
      </w:pPr>
      <w:r>
        <w:rPr>
          <w:rFonts w:hint="eastAsia" w:ascii="宋体" w:hAnsi="宋体"/>
          <w:szCs w:val="21"/>
          <w:u w:val="single"/>
        </w:rPr>
        <w:t>（5）确定水准点与坐标控制点，以书面形式交给承包方，进行现场交验；</w:t>
      </w:r>
    </w:p>
    <w:p>
      <w:pPr>
        <w:spacing w:line="360" w:lineRule="auto"/>
        <w:ind w:firstLine="420" w:firstLineChars="200"/>
        <w:jc w:val="left"/>
        <w:rPr>
          <w:rFonts w:ascii="宋体" w:hAnsi="宋体"/>
          <w:szCs w:val="21"/>
          <w:u w:val="single"/>
        </w:rPr>
      </w:pPr>
      <w:r>
        <w:rPr>
          <w:rFonts w:hint="eastAsia" w:ascii="宋体" w:hAnsi="宋体"/>
          <w:szCs w:val="21"/>
          <w:u w:val="single"/>
        </w:rPr>
        <w:t>（6）协助承包人办理施工许可证及其他施工所需的交通、环保、环卫、噪音等证件及手续；</w:t>
      </w:r>
    </w:p>
    <w:p>
      <w:pPr>
        <w:spacing w:line="360" w:lineRule="auto"/>
        <w:ind w:firstLine="420" w:firstLineChars="200"/>
        <w:jc w:val="left"/>
        <w:rPr>
          <w:rFonts w:ascii="宋体" w:hAnsi="宋体"/>
          <w:szCs w:val="21"/>
          <w:u w:val="single"/>
        </w:rPr>
      </w:pPr>
      <w:r>
        <w:rPr>
          <w:rFonts w:hint="eastAsia" w:ascii="宋体" w:hAnsi="宋体"/>
          <w:szCs w:val="21"/>
          <w:u w:val="single"/>
        </w:rPr>
        <w:t>（7）施工场地周围地下管线和邻近建筑物、构筑物(含文物保护建筑)、古树名木的保护工作由承包人负责保护和承担相应费用。</w:t>
      </w:r>
    </w:p>
    <w:p>
      <w:pPr>
        <w:spacing w:line="360" w:lineRule="auto"/>
        <w:ind w:firstLine="420" w:firstLineChars="200"/>
        <w:jc w:val="left"/>
        <w:rPr>
          <w:rFonts w:ascii="宋体" w:hAnsi="宋体"/>
          <w:szCs w:val="21"/>
        </w:rPr>
      </w:pPr>
      <w:r>
        <w:rPr>
          <w:rFonts w:hint="eastAsia" w:ascii="宋体" w:hAnsi="宋体"/>
          <w:szCs w:val="21"/>
        </w:rPr>
        <w:t>2.4.5 发包人的其它权利和义务</w:t>
      </w:r>
    </w:p>
    <w:p>
      <w:pPr>
        <w:spacing w:line="360" w:lineRule="auto"/>
        <w:ind w:firstLine="420" w:firstLineChars="200"/>
        <w:jc w:val="left"/>
        <w:rPr>
          <w:rFonts w:ascii="宋体" w:hAnsi="宋体"/>
          <w:szCs w:val="21"/>
          <w:u w:val="single"/>
        </w:rPr>
      </w:pPr>
      <w:r>
        <w:rPr>
          <w:rFonts w:hint="eastAsia" w:ascii="宋体" w:hAnsi="宋体"/>
          <w:szCs w:val="21"/>
        </w:rPr>
        <w:t xml:space="preserve">    </w:t>
      </w:r>
      <w:r>
        <w:rPr>
          <w:rFonts w:hint="eastAsia" w:ascii="宋体" w:hAnsi="宋体"/>
          <w:szCs w:val="21"/>
          <w:u w:val="single"/>
        </w:rPr>
        <w:t>（1）负责组织施工图审查；负责组织设计单位向承包人进行施工图技术交底；负责审批设计变更；</w:t>
      </w:r>
    </w:p>
    <w:p>
      <w:pPr>
        <w:spacing w:line="360" w:lineRule="auto"/>
        <w:ind w:firstLine="420" w:firstLineChars="200"/>
        <w:jc w:val="left"/>
        <w:rPr>
          <w:rFonts w:ascii="宋体" w:hAnsi="宋体"/>
          <w:szCs w:val="21"/>
          <w:u w:val="single"/>
        </w:rPr>
      </w:pPr>
      <w:r>
        <w:rPr>
          <w:rFonts w:hint="eastAsia" w:ascii="宋体" w:hAnsi="宋体"/>
          <w:szCs w:val="21"/>
          <w:u w:val="single"/>
        </w:rPr>
        <w:t>（2）负责审核承包人报送的施工组织设计，审查承包人专项施工方案并督促实施；</w:t>
      </w:r>
    </w:p>
    <w:p>
      <w:pPr>
        <w:spacing w:line="360" w:lineRule="auto"/>
        <w:ind w:firstLine="420" w:firstLineChars="200"/>
        <w:jc w:val="left"/>
        <w:rPr>
          <w:rFonts w:ascii="宋体" w:hAnsi="宋体"/>
          <w:szCs w:val="21"/>
          <w:u w:val="single"/>
        </w:rPr>
      </w:pPr>
      <w:r>
        <w:rPr>
          <w:rFonts w:hint="eastAsia" w:ascii="宋体" w:hAnsi="宋体"/>
          <w:szCs w:val="21"/>
          <w:u w:val="single"/>
        </w:rPr>
        <w:t>（3）负责质量管理和质量监督工作，有权对本项目的施工进行监督和检测，负责选定监理单位。关于监理单位及监理工程师的工作职责,按监理合同约定为准；</w:t>
      </w:r>
    </w:p>
    <w:p>
      <w:pPr>
        <w:spacing w:line="360" w:lineRule="auto"/>
        <w:ind w:firstLine="420" w:firstLineChars="200"/>
        <w:jc w:val="left"/>
        <w:rPr>
          <w:rFonts w:ascii="宋体" w:hAnsi="宋体"/>
          <w:szCs w:val="21"/>
          <w:u w:val="single"/>
        </w:rPr>
      </w:pPr>
      <w:r>
        <w:rPr>
          <w:rFonts w:hint="eastAsia" w:ascii="宋体" w:hAnsi="宋体"/>
          <w:szCs w:val="21"/>
          <w:u w:val="single"/>
        </w:rPr>
        <w:t>（4）负责审查项目开工报告，审批分项工程开工报告，督促承包人按照项目总体实施计划组织施工；</w:t>
      </w:r>
    </w:p>
    <w:p>
      <w:pPr>
        <w:spacing w:line="360" w:lineRule="auto"/>
        <w:ind w:firstLine="420" w:firstLineChars="200"/>
        <w:jc w:val="left"/>
        <w:rPr>
          <w:rFonts w:ascii="宋体" w:hAnsi="宋体"/>
          <w:szCs w:val="21"/>
          <w:u w:val="single"/>
        </w:rPr>
      </w:pPr>
      <w:r>
        <w:rPr>
          <w:rFonts w:hint="eastAsia" w:ascii="宋体" w:hAnsi="宋体"/>
          <w:szCs w:val="21"/>
          <w:u w:val="single"/>
        </w:rPr>
        <w:t>（5）审定工程进度计划，并监督承包方按批准的建设进度计划实施；</w:t>
      </w:r>
    </w:p>
    <w:p>
      <w:pPr>
        <w:spacing w:line="360" w:lineRule="auto"/>
        <w:ind w:firstLine="420" w:firstLineChars="200"/>
        <w:jc w:val="left"/>
        <w:rPr>
          <w:rFonts w:ascii="宋体" w:hAnsi="宋体"/>
          <w:szCs w:val="21"/>
          <w:u w:val="single"/>
        </w:rPr>
      </w:pPr>
      <w:r>
        <w:rPr>
          <w:rFonts w:hint="eastAsia" w:ascii="宋体" w:hAnsi="宋体"/>
          <w:szCs w:val="21"/>
          <w:u w:val="single"/>
        </w:rPr>
        <w:t>（6）有权对设计进行变更或优化，对变更设计及其费用的调整有审核确认权；</w:t>
      </w:r>
    </w:p>
    <w:p>
      <w:pPr>
        <w:spacing w:line="360" w:lineRule="auto"/>
        <w:ind w:firstLine="420" w:firstLineChars="200"/>
        <w:jc w:val="left"/>
        <w:rPr>
          <w:rFonts w:ascii="宋体" w:hAnsi="宋体"/>
          <w:szCs w:val="21"/>
          <w:u w:val="single"/>
        </w:rPr>
      </w:pPr>
      <w:r>
        <w:rPr>
          <w:rFonts w:hint="eastAsia" w:ascii="宋体" w:hAnsi="宋体"/>
          <w:szCs w:val="21"/>
          <w:u w:val="single"/>
        </w:rPr>
        <w:t>（7）负责实施过程中涉及的工程计量、工程计价、设计变更、工程造价增减的确认和审批工作；</w:t>
      </w:r>
    </w:p>
    <w:p>
      <w:pPr>
        <w:spacing w:line="360" w:lineRule="auto"/>
        <w:ind w:firstLine="420" w:firstLineChars="200"/>
        <w:jc w:val="left"/>
        <w:rPr>
          <w:rFonts w:ascii="宋体" w:hAnsi="宋体"/>
          <w:szCs w:val="21"/>
          <w:u w:val="single"/>
        </w:rPr>
      </w:pPr>
      <w:r>
        <w:rPr>
          <w:rFonts w:hint="eastAsia" w:ascii="宋体" w:hAnsi="宋体"/>
          <w:szCs w:val="21"/>
          <w:u w:val="single"/>
        </w:rPr>
        <w:t>（8）发包人或发包人委托的机构有权按工程进度要求检查、监督本工程进度情况及发包人资金使用情况，定期或不定期检查本工程质量、安全、进度及文明施工；</w:t>
      </w:r>
    </w:p>
    <w:p>
      <w:pPr>
        <w:spacing w:line="360" w:lineRule="auto"/>
        <w:ind w:firstLine="420" w:firstLineChars="200"/>
        <w:jc w:val="left"/>
        <w:rPr>
          <w:rFonts w:ascii="宋体" w:hAnsi="宋体"/>
          <w:szCs w:val="21"/>
          <w:u w:val="single"/>
        </w:rPr>
      </w:pPr>
      <w:r>
        <w:rPr>
          <w:rFonts w:hint="eastAsia" w:ascii="宋体" w:hAnsi="宋体"/>
          <w:szCs w:val="21"/>
          <w:u w:val="single"/>
        </w:rPr>
        <w:t>(9)有权委托有资质的审计机构对项目建设进行全过程跟踪审计监督；</w:t>
      </w:r>
    </w:p>
    <w:p>
      <w:pPr>
        <w:spacing w:line="360" w:lineRule="auto"/>
        <w:ind w:firstLine="420" w:firstLineChars="200"/>
        <w:jc w:val="left"/>
        <w:rPr>
          <w:rFonts w:ascii="宋体" w:hAnsi="宋体"/>
          <w:szCs w:val="21"/>
          <w:u w:val="single"/>
        </w:rPr>
      </w:pPr>
      <w:r>
        <w:rPr>
          <w:rFonts w:hint="eastAsia" w:ascii="宋体" w:hAnsi="宋体"/>
          <w:szCs w:val="21"/>
          <w:u w:val="single"/>
        </w:rPr>
        <w:t>(10)按照住房和城乡建设部及重庆市地方现行建设工程交、竣（完）工验收相关规定负责组织移交、竣（完）工验收；</w:t>
      </w:r>
    </w:p>
    <w:p>
      <w:pPr>
        <w:spacing w:line="360" w:lineRule="auto"/>
        <w:ind w:firstLine="420" w:firstLineChars="200"/>
        <w:jc w:val="left"/>
        <w:rPr>
          <w:rFonts w:ascii="宋体" w:hAnsi="宋体"/>
          <w:szCs w:val="21"/>
          <w:u w:val="single"/>
        </w:rPr>
      </w:pPr>
      <w:r>
        <w:rPr>
          <w:rFonts w:hint="eastAsia" w:ascii="宋体" w:hAnsi="宋体"/>
          <w:szCs w:val="21"/>
          <w:u w:val="single"/>
        </w:rPr>
        <w:t>(11)负责工程质量保修期到期后的验收工作；</w:t>
      </w:r>
    </w:p>
    <w:p>
      <w:pPr>
        <w:spacing w:line="360" w:lineRule="auto"/>
        <w:ind w:firstLine="420" w:firstLineChars="200"/>
        <w:jc w:val="left"/>
        <w:rPr>
          <w:rFonts w:ascii="宋体" w:hAnsi="宋体"/>
          <w:szCs w:val="21"/>
          <w:u w:val="single"/>
        </w:rPr>
      </w:pPr>
      <w:r>
        <w:rPr>
          <w:rFonts w:hint="eastAsia" w:ascii="宋体" w:hAnsi="宋体"/>
          <w:szCs w:val="21"/>
          <w:u w:val="single"/>
        </w:rPr>
        <w:t>(12)督促设计单位及时解决设计缺陷或设计与实际不符等问题。</w:t>
      </w:r>
    </w:p>
    <w:p>
      <w:pPr>
        <w:pStyle w:val="6"/>
        <w:keepNext/>
        <w:keepLines/>
        <w:spacing w:before="156" w:beforeLines="50" w:beforeAutospacing="0" w:after="156" w:afterLines="50" w:afterAutospacing="0" w:line="360" w:lineRule="auto"/>
        <w:jc w:val="both"/>
        <w:rPr>
          <w:bCs w:val="0"/>
          <w:kern w:val="2"/>
          <w:sz w:val="21"/>
          <w:szCs w:val="21"/>
        </w:rPr>
      </w:pPr>
      <w:bookmarkStart w:id="1070" w:name="_Toc351203635"/>
      <w:bookmarkStart w:id="1071" w:name="_Toc532375610"/>
      <w:bookmarkStart w:id="1072" w:name="_Toc532377334"/>
      <w:r>
        <w:rPr>
          <w:rFonts w:hint="eastAsia"/>
          <w:kern w:val="2"/>
          <w:sz w:val="21"/>
          <w:szCs w:val="21"/>
        </w:rPr>
        <w:t>3</w:t>
      </w:r>
      <w:bookmarkStart w:id="1073" w:name="_Toc296347157"/>
      <w:bookmarkStart w:id="1074" w:name="_Toc296890986"/>
      <w:bookmarkStart w:id="1075" w:name="_Toc292559363"/>
      <w:bookmarkStart w:id="1076" w:name="_Toc292559868"/>
      <w:bookmarkStart w:id="1077" w:name="_Toc296891198"/>
      <w:bookmarkStart w:id="1078" w:name="_Toc297120458"/>
      <w:bookmarkStart w:id="1079" w:name="_Toc296346659"/>
      <w:bookmarkStart w:id="1080" w:name="_Toc296944497"/>
      <w:bookmarkStart w:id="1081" w:name="_Toc297048344"/>
      <w:bookmarkStart w:id="1082" w:name="_Toc296503158"/>
      <w:r>
        <w:rPr>
          <w:rFonts w:hint="eastAsia"/>
          <w:kern w:val="2"/>
          <w:sz w:val="21"/>
          <w:szCs w:val="21"/>
        </w:rPr>
        <w:t>. 承包人</w:t>
      </w:r>
      <w:bookmarkEnd w:id="1070"/>
      <w:bookmarkEnd w:id="1071"/>
      <w:bookmarkEnd w:id="1072"/>
    </w:p>
    <w:bookmarkEnd w:id="1073"/>
    <w:bookmarkEnd w:id="1074"/>
    <w:bookmarkEnd w:id="1075"/>
    <w:bookmarkEnd w:id="1076"/>
    <w:bookmarkEnd w:id="1077"/>
    <w:bookmarkEnd w:id="1078"/>
    <w:bookmarkEnd w:id="1079"/>
    <w:bookmarkEnd w:id="1080"/>
    <w:bookmarkEnd w:id="1081"/>
    <w:bookmarkEnd w:id="1082"/>
    <w:p>
      <w:pPr>
        <w:pStyle w:val="7"/>
        <w:spacing w:before="0" w:beforeAutospacing="0" w:after="0" w:afterAutospacing="0" w:line="360" w:lineRule="auto"/>
        <w:ind w:firstLine="422" w:firstLineChars="200"/>
        <w:rPr>
          <w:sz w:val="21"/>
          <w:szCs w:val="21"/>
        </w:rPr>
      </w:pPr>
      <w:bookmarkStart w:id="1083" w:name="_Toc532377335"/>
      <w:r>
        <w:rPr>
          <w:rFonts w:hint="eastAsia"/>
          <w:sz w:val="21"/>
          <w:szCs w:val="21"/>
        </w:rPr>
        <w:t>3.1 承包人的一般义务</w:t>
      </w:r>
      <w:bookmarkEnd w:id="1083"/>
    </w:p>
    <w:p>
      <w:pPr>
        <w:spacing w:line="360" w:lineRule="auto"/>
        <w:ind w:firstLine="420" w:firstLineChars="200"/>
        <w:jc w:val="left"/>
        <w:rPr>
          <w:rFonts w:ascii="宋体" w:hAnsi="宋体"/>
          <w:szCs w:val="21"/>
        </w:rPr>
      </w:pPr>
      <w:r>
        <w:rPr>
          <w:rFonts w:hint="eastAsia" w:ascii="宋体" w:hAnsi="宋体"/>
          <w:szCs w:val="21"/>
        </w:rPr>
        <w:t>本款细化为3.1.1～3.1.10项：</w:t>
      </w:r>
    </w:p>
    <w:p>
      <w:pPr>
        <w:spacing w:line="360" w:lineRule="auto"/>
        <w:ind w:firstLine="420" w:firstLineChars="200"/>
        <w:jc w:val="left"/>
        <w:rPr>
          <w:rFonts w:ascii="宋体" w:hAnsi="宋体"/>
          <w:szCs w:val="21"/>
        </w:rPr>
      </w:pPr>
      <w:r>
        <w:rPr>
          <w:rFonts w:hint="eastAsia" w:ascii="宋体" w:hAnsi="宋体"/>
          <w:szCs w:val="21"/>
        </w:rPr>
        <w:t>3.1.1办理法律规定和合同约定应由承包人办理的许可和批准，并将办理结果书面报送发包人留存；协助发包人办理施工所需的工程质量监督、安全监督、施工许可证等相关证件及手续。</w:t>
      </w:r>
    </w:p>
    <w:p>
      <w:pPr>
        <w:spacing w:line="360" w:lineRule="auto"/>
        <w:ind w:firstLine="420" w:firstLineChars="200"/>
        <w:jc w:val="left"/>
        <w:rPr>
          <w:rFonts w:ascii="宋体" w:hAnsi="宋体"/>
          <w:szCs w:val="21"/>
        </w:rPr>
      </w:pPr>
      <w:r>
        <w:rPr>
          <w:rFonts w:hint="eastAsia" w:ascii="宋体" w:hAnsi="宋体"/>
          <w:szCs w:val="21"/>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pPr>
        <w:spacing w:line="360" w:lineRule="auto"/>
        <w:ind w:firstLine="420" w:firstLineChars="200"/>
        <w:jc w:val="left"/>
        <w:rPr>
          <w:rFonts w:ascii="宋体" w:hAnsi="宋体"/>
          <w:szCs w:val="21"/>
        </w:rPr>
      </w:pPr>
      <w:r>
        <w:rPr>
          <w:rFonts w:hint="eastAsia" w:ascii="宋体" w:hAnsi="宋体"/>
          <w:szCs w:val="21"/>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pPr>
        <w:spacing w:line="360" w:lineRule="auto"/>
        <w:ind w:firstLine="420" w:firstLineChars="200"/>
        <w:jc w:val="left"/>
        <w:rPr>
          <w:rFonts w:ascii="宋体" w:hAnsi="宋体"/>
          <w:szCs w:val="21"/>
        </w:rPr>
      </w:pPr>
      <w:r>
        <w:rPr>
          <w:rFonts w:hint="eastAsia" w:ascii="宋体" w:hAnsi="宋体"/>
          <w:szCs w:val="21"/>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pPr>
        <w:spacing w:line="360" w:lineRule="auto"/>
        <w:ind w:firstLine="420" w:firstLineChars="200"/>
        <w:jc w:val="left"/>
        <w:rPr>
          <w:rFonts w:ascii="宋体" w:hAnsi="宋体"/>
          <w:szCs w:val="21"/>
        </w:rPr>
      </w:pPr>
      <w:r>
        <w:rPr>
          <w:rFonts w:hint="eastAsia" w:ascii="宋体" w:hAnsi="宋体"/>
          <w:szCs w:val="21"/>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ind w:firstLine="420" w:firstLineChars="200"/>
        <w:jc w:val="left"/>
        <w:rPr>
          <w:rFonts w:ascii="宋体" w:hAnsi="宋体"/>
          <w:szCs w:val="21"/>
        </w:rPr>
      </w:pPr>
      <w:r>
        <w:rPr>
          <w:rFonts w:hint="eastAsia" w:ascii="宋体" w:hAnsi="宋体"/>
          <w:szCs w:val="21"/>
        </w:rPr>
        <w:t>3.1.6按照第6.3款〔环境保护〕约定负责施工场地及其周边环境与生态的保护工作。</w:t>
      </w:r>
    </w:p>
    <w:p>
      <w:pPr>
        <w:spacing w:line="360" w:lineRule="auto"/>
        <w:ind w:firstLine="420" w:firstLineChars="200"/>
        <w:jc w:val="left"/>
        <w:rPr>
          <w:rFonts w:ascii="宋体" w:hAnsi="宋体"/>
          <w:szCs w:val="21"/>
        </w:rPr>
      </w:pPr>
      <w:r>
        <w:rPr>
          <w:rFonts w:hint="eastAsia" w:ascii="宋体" w:hAnsi="宋体"/>
          <w:szCs w:val="21"/>
        </w:rPr>
        <w:t>3.1.7按照第6.1款〔安全文明施工〕约定采取施工安全措施，确保工程及其人员、材料、设备和设施的安全，防止因工程施工造成的人身伤害和财产损失。</w:t>
      </w:r>
    </w:p>
    <w:p>
      <w:pPr>
        <w:autoSpaceDE w:val="0"/>
        <w:autoSpaceDN w:val="0"/>
        <w:spacing w:line="360" w:lineRule="auto"/>
        <w:ind w:firstLine="420" w:firstLineChars="200"/>
        <w:jc w:val="left"/>
        <w:rPr>
          <w:rFonts w:ascii="宋体" w:hAnsi="宋体"/>
          <w:szCs w:val="21"/>
        </w:rPr>
      </w:pPr>
      <w:r>
        <w:rPr>
          <w:rFonts w:hint="eastAsia" w:ascii="宋体" w:hAnsi="宋体"/>
          <w:szCs w:val="21"/>
        </w:rPr>
        <w:t>3.1.8将发包人按合同约定支付的各项价款专用于合同工程，且应及时支付其雇用人员工资，并及时向分包人支付合同价款。</w:t>
      </w:r>
    </w:p>
    <w:p>
      <w:pPr>
        <w:autoSpaceDE w:val="0"/>
        <w:autoSpaceDN w:val="0"/>
        <w:spacing w:line="360" w:lineRule="auto"/>
        <w:ind w:firstLine="420" w:firstLineChars="200"/>
        <w:jc w:val="left"/>
        <w:rPr>
          <w:rFonts w:ascii="宋体" w:hAnsi="宋体"/>
          <w:szCs w:val="21"/>
        </w:rPr>
      </w:pPr>
      <w:r>
        <w:rPr>
          <w:rFonts w:hint="eastAsia" w:ascii="宋体" w:hAnsi="宋体"/>
          <w:szCs w:val="21"/>
        </w:rPr>
        <w:t>3.1.9承包人提交的竣工资料的内容：</w:t>
      </w:r>
      <w:r>
        <w:rPr>
          <w:rFonts w:hint="eastAsia" w:ascii="宋体" w:hAnsi="宋体"/>
          <w:szCs w:val="21"/>
          <w:u w:val="single"/>
        </w:rPr>
        <w:t>工程施工技术资料、工程质量保证资料、工程检验评定资料、竣工图及其他应交资料，应符合《建设工程文件归档整理规范》（GB/T50328-2014）和重庆市有关文件规定</w:t>
      </w:r>
      <w:r>
        <w:rPr>
          <w:rFonts w:hint="eastAsia" w:ascii="宋体" w:hAnsi="宋体"/>
          <w:szCs w:val="21"/>
        </w:rPr>
        <w:t>。</w:t>
      </w:r>
    </w:p>
    <w:p>
      <w:pPr>
        <w:autoSpaceDE w:val="0"/>
        <w:autoSpaceDN w:val="0"/>
        <w:spacing w:line="360" w:lineRule="auto"/>
        <w:ind w:firstLine="420" w:firstLineChars="200"/>
        <w:jc w:val="left"/>
        <w:rPr>
          <w:rFonts w:ascii="宋体" w:hAnsi="宋体"/>
          <w:szCs w:val="21"/>
        </w:rPr>
      </w:pPr>
      <w:r>
        <w:rPr>
          <w:rFonts w:hint="eastAsia" w:ascii="宋体" w:hAnsi="宋体"/>
          <w:szCs w:val="21"/>
        </w:rPr>
        <w:t>承包人需要提交的竣工资料套数：完整竣工资料一式</w:t>
      </w:r>
      <w:r>
        <w:rPr>
          <w:rFonts w:hint="eastAsia" w:ascii="宋体" w:hAnsi="宋体"/>
          <w:szCs w:val="21"/>
          <w:u w:val="single"/>
        </w:rPr>
        <w:t xml:space="preserve">    </w:t>
      </w:r>
      <w:r>
        <w:rPr>
          <w:rFonts w:hint="eastAsia" w:ascii="宋体" w:hAnsi="宋体"/>
          <w:szCs w:val="21"/>
        </w:rPr>
        <w:t>套（含电子文档）。</w:t>
      </w:r>
    </w:p>
    <w:p>
      <w:pPr>
        <w:spacing w:line="360" w:lineRule="auto"/>
        <w:ind w:firstLine="420" w:firstLineChars="200"/>
        <w:jc w:val="left"/>
        <w:rPr>
          <w:rFonts w:ascii="宋体" w:hAnsi="宋体"/>
          <w:szCs w:val="21"/>
        </w:rPr>
      </w:pPr>
      <w:r>
        <w:rPr>
          <w:rFonts w:hint="eastAsia" w:ascii="宋体" w:hAnsi="宋体"/>
          <w:szCs w:val="21"/>
        </w:rPr>
        <w:t>承包人提交的竣工资料的费用承担：</w:t>
      </w:r>
      <w:r>
        <w:rPr>
          <w:rFonts w:hint="eastAsia" w:ascii="宋体" w:hAnsi="宋体"/>
          <w:szCs w:val="21"/>
          <w:u w:val="single"/>
        </w:rPr>
        <w:t>由承包人承担</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承包人提交的竣工资料移交时间：</w:t>
      </w:r>
      <w:r>
        <w:rPr>
          <w:rFonts w:hint="eastAsia" w:ascii="宋体" w:hAnsi="宋体"/>
          <w:szCs w:val="21"/>
          <w:u w:val="single"/>
        </w:rPr>
        <w:t>工程竣工验收合格后  个月内移交给发包人</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承包人提交的竣工资料形式要求：</w:t>
      </w:r>
      <w:r>
        <w:rPr>
          <w:rFonts w:hint="eastAsia" w:ascii="宋体" w:hAnsi="宋体"/>
          <w:szCs w:val="21"/>
          <w:u w:val="single"/>
        </w:rPr>
        <w:t>完整的书面文件及电子文档</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3.1.10承包人应履行的其他义务：</w:t>
      </w:r>
    </w:p>
    <w:p>
      <w:pPr>
        <w:spacing w:line="360" w:lineRule="auto"/>
        <w:ind w:firstLine="420" w:firstLineChars="200"/>
        <w:jc w:val="left"/>
        <w:rPr>
          <w:rFonts w:ascii="宋体" w:hAnsi="宋体"/>
          <w:szCs w:val="21"/>
        </w:rPr>
      </w:pPr>
      <w:r>
        <w:rPr>
          <w:rFonts w:hint="eastAsia" w:ascii="宋体" w:hAnsi="宋体"/>
          <w:szCs w:val="21"/>
        </w:rPr>
        <w:t>3.1.10.1在开始施工之前，承包人应核查、复测本工程的各种基准标志。承包人应及时将上述基准标志中存在的错误、不完整或其他缺陷通知发包人，以便发包人核实后重新确认。</w:t>
      </w:r>
    </w:p>
    <w:p>
      <w:pPr>
        <w:spacing w:line="360" w:lineRule="auto"/>
        <w:ind w:firstLine="420" w:firstLineChars="200"/>
        <w:jc w:val="left"/>
        <w:rPr>
          <w:rFonts w:ascii="宋体" w:hAnsi="宋体"/>
          <w:szCs w:val="21"/>
        </w:rPr>
      </w:pPr>
      <w:r>
        <w:rPr>
          <w:rFonts w:hint="eastAsia" w:ascii="宋体" w:hAnsi="宋体"/>
          <w:szCs w:val="21"/>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pPr>
        <w:spacing w:line="360" w:lineRule="auto"/>
        <w:ind w:firstLine="420" w:firstLineChars="200"/>
        <w:jc w:val="left"/>
        <w:rPr>
          <w:rFonts w:ascii="宋体" w:hAnsi="宋体"/>
          <w:szCs w:val="21"/>
        </w:rPr>
      </w:pPr>
      <w:r>
        <w:rPr>
          <w:rFonts w:hint="eastAsia" w:ascii="宋体" w:hAnsi="宋体"/>
          <w:szCs w:val="21"/>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pPr>
        <w:spacing w:line="360" w:lineRule="auto"/>
        <w:ind w:firstLine="420" w:firstLineChars="200"/>
        <w:jc w:val="left"/>
        <w:rPr>
          <w:rFonts w:ascii="宋体" w:hAnsi="宋体"/>
          <w:szCs w:val="21"/>
        </w:rPr>
      </w:pPr>
      <w:r>
        <w:rPr>
          <w:rFonts w:hint="eastAsia" w:ascii="宋体" w:hAnsi="宋体"/>
          <w:szCs w:val="21"/>
        </w:rPr>
        <w:t>3.1.10.4承包人应服从发包人要求的管理模式、工作方式和工作要求，同时接受监理人、跟审单位的管理和全程监督，配合项目结、决算的办理。</w:t>
      </w:r>
    </w:p>
    <w:p>
      <w:pPr>
        <w:spacing w:line="360" w:lineRule="auto"/>
        <w:ind w:firstLine="420" w:firstLineChars="200"/>
        <w:jc w:val="left"/>
        <w:rPr>
          <w:rFonts w:ascii="宋体" w:hAnsi="宋体"/>
          <w:szCs w:val="21"/>
        </w:rPr>
      </w:pPr>
      <w:r>
        <w:rPr>
          <w:rFonts w:hint="eastAsia" w:ascii="宋体" w:hAnsi="宋体"/>
          <w:szCs w:val="21"/>
        </w:rPr>
        <w:t>3.1.10.5</w:t>
      </w:r>
      <w:r>
        <w:rPr>
          <w:rFonts w:hint="eastAsia" w:ascii="宋体" w:hAnsi="宋体"/>
          <w:szCs w:val="21"/>
          <w:u w:val="single"/>
        </w:rPr>
        <w:t>承包人应为本工程开立专用账户，接受发包人的监管</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3.1.10.6</w:t>
      </w:r>
      <w:r>
        <w:rPr>
          <w:rFonts w:hint="eastAsia" w:ascii="宋体" w:hAnsi="宋体"/>
          <w:szCs w:val="21"/>
          <w:u w:val="single"/>
        </w:rPr>
        <w:t xml:space="preserve">        。</w:t>
      </w:r>
    </w:p>
    <w:p>
      <w:pPr>
        <w:pStyle w:val="7"/>
        <w:spacing w:before="0" w:beforeAutospacing="0" w:after="0" w:afterAutospacing="0" w:line="360" w:lineRule="auto"/>
        <w:ind w:firstLine="422" w:firstLineChars="200"/>
        <w:rPr>
          <w:sz w:val="21"/>
          <w:szCs w:val="21"/>
        </w:rPr>
      </w:pPr>
      <w:bookmarkStart w:id="1084" w:name="_Toc532377336"/>
      <w:r>
        <w:rPr>
          <w:rFonts w:hint="eastAsia"/>
          <w:sz w:val="21"/>
          <w:szCs w:val="21"/>
        </w:rPr>
        <w:t>3.2 项目经理</w:t>
      </w:r>
      <w:bookmarkEnd w:id="1084"/>
    </w:p>
    <w:p>
      <w:pPr>
        <w:spacing w:line="360" w:lineRule="auto"/>
        <w:ind w:firstLine="420" w:firstLineChars="200"/>
        <w:jc w:val="left"/>
        <w:rPr>
          <w:rFonts w:ascii="宋体" w:hAnsi="宋体"/>
          <w:szCs w:val="21"/>
        </w:rPr>
      </w:pPr>
      <w:r>
        <w:rPr>
          <w:rFonts w:hint="eastAsia" w:ascii="宋体" w:hAnsi="宋体"/>
          <w:kern w:val="0"/>
          <w:szCs w:val="21"/>
        </w:rPr>
        <w:t xml:space="preserve">3.2.1 </w:t>
      </w:r>
      <w:r>
        <w:rPr>
          <w:rFonts w:hint="eastAsia" w:ascii="宋体" w:hAnsi="宋体"/>
          <w:szCs w:val="21"/>
        </w:rPr>
        <w:t>项目经理：</w:t>
      </w:r>
    </w:p>
    <w:p>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身份证号：</w:t>
      </w:r>
      <w:r>
        <w:rPr>
          <w:rFonts w:ascii="宋体" w:hAnsi="宋体"/>
          <w:szCs w:val="21"/>
          <w:u w:val="single"/>
        </w:rPr>
        <w:t>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建造师执业资格等级：</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建造师注册证书号：</w:t>
      </w:r>
      <w:r>
        <w:rPr>
          <w:rFonts w:ascii="宋体" w:hAnsi="宋体"/>
          <w:szCs w:val="21"/>
          <w:u w:val="single"/>
        </w:rPr>
        <w:t>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建造师执业印章号：</w:t>
      </w:r>
      <w:r>
        <w:rPr>
          <w:rFonts w:ascii="宋体" w:hAnsi="宋体"/>
          <w:szCs w:val="21"/>
          <w:u w:val="single"/>
        </w:rPr>
        <w:t>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安全生产考核合格证书号：</w:t>
      </w:r>
      <w:r>
        <w:rPr>
          <w:rFonts w:ascii="宋体" w:hAnsi="宋体"/>
          <w:szCs w:val="21"/>
          <w:u w:val="single"/>
        </w:rPr>
        <w:t>  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承包人对项目经理的授权范围如下：</w:t>
      </w:r>
      <w:r>
        <w:rPr>
          <w:rFonts w:hint="eastAsia" w:ascii="宋体" w:hAnsi="宋体"/>
          <w:szCs w:val="21"/>
          <w:u w:val="single"/>
        </w:rPr>
        <w:t>严格按设计图纸、现行国家施工规范及验收规范组织施工，保证工程质量、进度、安全；及时向监理人、发包人报告现场情况（以承包人书面授权范围为准）</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关于项目经理每月在施工现场的时间要求：</w:t>
      </w:r>
      <w:r>
        <w:rPr>
          <w:rFonts w:hint="eastAsia" w:ascii="宋体" w:hAnsi="宋体"/>
          <w:szCs w:val="21"/>
          <w:u w:val="single"/>
        </w:rPr>
        <w:t>不少于22天，由监理人负责项目经理的考勤</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3.2.2 技术负责人</w:t>
      </w:r>
    </w:p>
    <w:p>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身份证号：</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专     业：</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证书名称及号码：</w:t>
      </w:r>
      <w:r>
        <w:rPr>
          <w:rFonts w:ascii="宋体" w:hAnsi="宋体"/>
          <w:szCs w:val="21"/>
          <w:u w:val="single"/>
        </w:rPr>
        <w:t xml:space="preserve">                         </w:t>
      </w:r>
      <w:r>
        <w:rPr>
          <w:rFonts w:hint="eastAsia" w:ascii="宋体" w:hAnsi="宋体"/>
          <w:szCs w:val="21"/>
        </w:rPr>
        <w:t>；</w:t>
      </w:r>
    </w:p>
    <w:p>
      <w:pPr>
        <w:pStyle w:val="2"/>
        <w:spacing w:after="0" w:line="360" w:lineRule="auto"/>
        <w:rPr>
          <w:rFonts w:ascii="宋体" w:hAnsi="宋体"/>
          <w:szCs w:val="21"/>
        </w:rPr>
      </w:pPr>
      <w:r>
        <w:rPr>
          <w:rFonts w:hint="eastAsia" w:ascii="宋体" w:hAnsi="宋体"/>
          <w:szCs w:val="21"/>
        </w:rPr>
        <w:t xml:space="preserve">    </w:t>
      </w:r>
      <w:r>
        <w:rPr>
          <w:rFonts w:ascii="宋体" w:hAnsi="宋体"/>
          <w:szCs w:val="21"/>
        </w:rPr>
        <w:t>联系方式：</w:t>
      </w:r>
      <w:r>
        <w:rPr>
          <w:rFonts w:ascii="宋体" w:hAnsi="宋体"/>
          <w:szCs w:val="21"/>
          <w:u w:val="single"/>
        </w:rPr>
        <w:t xml:space="preserve">  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kern w:val="0"/>
          <w:szCs w:val="21"/>
        </w:rPr>
        <w:t>关于技</w:t>
      </w:r>
      <w:r>
        <w:rPr>
          <w:rFonts w:hint="eastAsia" w:ascii="宋体" w:hAnsi="宋体"/>
          <w:szCs w:val="21"/>
        </w:rPr>
        <w:t>术负责人每月在施工现场的时间要求：</w:t>
      </w:r>
      <w:r>
        <w:rPr>
          <w:rFonts w:hint="eastAsia" w:ascii="宋体" w:hAnsi="宋体"/>
          <w:szCs w:val="21"/>
          <w:u w:val="single"/>
        </w:rPr>
        <w:t>不少于22天，由监理人负责技术负责人的考勤</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szCs w:val="21"/>
        </w:rPr>
        <w:t>。</w:t>
      </w:r>
      <w:bookmarkStart w:id="1085" w:name="_Hlk528927599"/>
    </w:p>
    <w:bookmarkEnd w:id="1085"/>
    <w:p>
      <w:pPr>
        <w:spacing w:line="360" w:lineRule="auto"/>
        <w:ind w:firstLine="420" w:firstLineChars="200"/>
        <w:jc w:val="left"/>
        <w:rPr>
          <w:rFonts w:ascii="宋体" w:hAnsi="宋体"/>
          <w:szCs w:val="21"/>
        </w:rPr>
      </w:pPr>
      <w:bookmarkStart w:id="1086" w:name="_Hlk528927718"/>
      <w:r>
        <w:rPr>
          <w:rFonts w:hint="eastAsia" w:ascii="宋体" w:hAnsi="宋体"/>
          <w:szCs w:val="21"/>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1086"/>
    </w:p>
    <w:p>
      <w:pPr>
        <w:spacing w:line="360" w:lineRule="auto"/>
        <w:ind w:firstLine="420" w:firstLineChars="200"/>
        <w:jc w:val="left"/>
        <w:rPr>
          <w:rFonts w:ascii="宋体" w:hAnsi="宋体"/>
          <w:szCs w:val="21"/>
        </w:rPr>
      </w:pPr>
      <w:r>
        <w:rPr>
          <w:rFonts w:hint="eastAsia" w:ascii="宋体" w:hAnsi="宋体"/>
          <w:szCs w:val="21"/>
        </w:rPr>
        <w:t>若项目经理和技术负责人出现下列情形需更换的，承包人按通用条款第3.2.3项的规定向发包人发出通知，经发包人领导班子集体决策同意后予以批准，并将变更信息推送给行业主管部门：</w:t>
      </w:r>
    </w:p>
    <w:p>
      <w:pPr>
        <w:spacing w:line="360" w:lineRule="auto"/>
        <w:ind w:firstLine="420" w:firstLineChars="200"/>
        <w:jc w:val="left"/>
        <w:rPr>
          <w:rFonts w:ascii="宋体" w:hAnsi="宋体"/>
          <w:szCs w:val="21"/>
        </w:rPr>
      </w:pPr>
      <w:r>
        <w:rPr>
          <w:rFonts w:hint="eastAsia" w:ascii="宋体" w:hAnsi="宋体"/>
          <w:szCs w:val="21"/>
        </w:rPr>
        <w:t>1、死亡；</w:t>
      </w:r>
    </w:p>
    <w:p>
      <w:pPr>
        <w:spacing w:line="360" w:lineRule="auto"/>
        <w:ind w:firstLine="420" w:firstLineChars="200"/>
        <w:jc w:val="left"/>
        <w:rPr>
          <w:rFonts w:ascii="宋体" w:hAnsi="宋体"/>
          <w:szCs w:val="21"/>
        </w:rPr>
      </w:pPr>
      <w:r>
        <w:rPr>
          <w:rFonts w:hint="eastAsia" w:ascii="宋体" w:hAnsi="宋体"/>
          <w:szCs w:val="21"/>
        </w:rPr>
        <w:t>2、非承包人原因导致工期延长，而致使项目经理和技术负责人达到法定退休年龄且确需退休；</w:t>
      </w:r>
    </w:p>
    <w:p>
      <w:pPr>
        <w:spacing w:line="360" w:lineRule="auto"/>
        <w:ind w:firstLine="420" w:firstLineChars="200"/>
        <w:jc w:val="left"/>
        <w:rPr>
          <w:rFonts w:ascii="宋体" w:hAnsi="宋体"/>
          <w:szCs w:val="21"/>
        </w:rPr>
      </w:pPr>
      <w:r>
        <w:rPr>
          <w:rFonts w:hint="eastAsia" w:ascii="宋体" w:hAnsi="宋体"/>
          <w:szCs w:val="21"/>
        </w:rPr>
        <w:t>3、按《职工非因工伤残或因病丧失劳动能力程度鉴定标准（试行）》规定鉴定为完全丧失劳动能力和大部分丧失劳动能力；</w:t>
      </w:r>
    </w:p>
    <w:p>
      <w:pPr>
        <w:spacing w:line="360" w:lineRule="auto"/>
        <w:ind w:firstLine="420" w:firstLineChars="200"/>
        <w:jc w:val="left"/>
        <w:rPr>
          <w:rFonts w:ascii="宋体" w:hAnsi="宋体"/>
          <w:szCs w:val="21"/>
        </w:rPr>
      </w:pPr>
      <w:r>
        <w:rPr>
          <w:rFonts w:hint="eastAsia" w:ascii="宋体" w:hAnsi="宋体"/>
          <w:szCs w:val="21"/>
        </w:rPr>
        <w:t>4、非承包人原因导致中标3个月不能开工；</w:t>
      </w:r>
    </w:p>
    <w:p>
      <w:pPr>
        <w:spacing w:line="360" w:lineRule="auto"/>
        <w:ind w:firstLine="420" w:firstLineChars="200"/>
        <w:jc w:val="left"/>
        <w:rPr>
          <w:rFonts w:ascii="宋体" w:hAnsi="宋体"/>
          <w:szCs w:val="21"/>
        </w:rPr>
      </w:pPr>
      <w:r>
        <w:rPr>
          <w:rFonts w:hint="eastAsia" w:ascii="宋体" w:hAnsi="宋体"/>
          <w:szCs w:val="21"/>
        </w:rPr>
        <w:t>5、被公安或者司法机关限制人身自由；</w:t>
      </w:r>
    </w:p>
    <w:p>
      <w:pPr>
        <w:spacing w:line="360" w:lineRule="auto"/>
        <w:ind w:firstLine="420" w:firstLineChars="200"/>
        <w:jc w:val="left"/>
        <w:rPr>
          <w:rFonts w:ascii="宋体" w:hAnsi="宋体"/>
          <w:szCs w:val="21"/>
        </w:rPr>
      </w:pPr>
      <w:r>
        <w:rPr>
          <w:rFonts w:hint="eastAsia" w:ascii="宋体" w:hAnsi="宋体"/>
          <w:szCs w:val="21"/>
        </w:rPr>
        <w:t>6、被取消职称或者执业资格，不满足项目管理要求；</w:t>
      </w:r>
    </w:p>
    <w:p>
      <w:pPr>
        <w:spacing w:line="360" w:lineRule="auto"/>
        <w:ind w:firstLine="420" w:firstLineChars="200"/>
        <w:jc w:val="left"/>
        <w:rPr>
          <w:rFonts w:ascii="宋体" w:hAnsi="宋体"/>
          <w:szCs w:val="21"/>
        </w:rPr>
      </w:pPr>
      <w:r>
        <w:rPr>
          <w:rFonts w:hint="eastAsia" w:ascii="宋体" w:hAnsi="宋体"/>
          <w:szCs w:val="21"/>
        </w:rPr>
        <w:t>7、非承包人原因导致确需变更的其它情形。</w:t>
      </w:r>
    </w:p>
    <w:p>
      <w:pPr>
        <w:spacing w:line="360" w:lineRule="auto"/>
        <w:ind w:firstLine="420" w:firstLineChars="200"/>
        <w:jc w:val="left"/>
        <w:rPr>
          <w:rFonts w:ascii="宋体" w:hAnsi="宋体"/>
          <w:szCs w:val="21"/>
        </w:rPr>
      </w:pPr>
      <w:r>
        <w:rPr>
          <w:rFonts w:hint="eastAsia" w:ascii="宋体" w:hAnsi="宋体"/>
          <w:szCs w:val="21"/>
        </w:rPr>
        <w:t>本款补充3.2.6项</w:t>
      </w:r>
    </w:p>
    <w:p>
      <w:pPr>
        <w:spacing w:line="360" w:lineRule="auto"/>
        <w:ind w:firstLine="420" w:firstLineChars="200"/>
        <w:jc w:val="left"/>
        <w:rPr>
          <w:rFonts w:ascii="宋体" w:hAnsi="宋体"/>
          <w:szCs w:val="21"/>
        </w:rPr>
      </w:pPr>
      <w:r>
        <w:rPr>
          <w:rFonts w:hint="eastAsia" w:ascii="宋体" w:hAnsi="宋体"/>
          <w:szCs w:val="21"/>
        </w:rPr>
        <w:t>3.2.6 国有资金投资项目其他主要人员变更参照《重庆市政府投资项目合同变更管理暂行办法》的规定。</w:t>
      </w:r>
    </w:p>
    <w:p>
      <w:pPr>
        <w:pStyle w:val="7"/>
        <w:spacing w:before="0" w:beforeAutospacing="0" w:after="0" w:afterAutospacing="0" w:line="360" w:lineRule="auto"/>
        <w:ind w:firstLine="422" w:firstLineChars="200"/>
        <w:rPr>
          <w:sz w:val="21"/>
          <w:szCs w:val="21"/>
        </w:rPr>
      </w:pPr>
      <w:bookmarkStart w:id="1087" w:name="_Toc532377337"/>
      <w:r>
        <w:rPr>
          <w:rFonts w:hint="eastAsia"/>
          <w:sz w:val="21"/>
          <w:szCs w:val="21"/>
        </w:rPr>
        <w:t>3.3 承包人人员</w:t>
      </w:r>
      <w:bookmarkEnd w:id="1087"/>
    </w:p>
    <w:p>
      <w:pPr>
        <w:spacing w:line="360" w:lineRule="auto"/>
        <w:ind w:firstLine="420" w:firstLineChars="200"/>
        <w:jc w:val="left"/>
        <w:rPr>
          <w:rFonts w:ascii="宋体" w:hAnsi="宋体"/>
          <w:szCs w:val="21"/>
        </w:rPr>
      </w:pPr>
      <w:r>
        <w:rPr>
          <w:rFonts w:hint="eastAsia" w:ascii="宋体" w:hAnsi="宋体"/>
          <w:szCs w:val="21"/>
        </w:rPr>
        <w:t>3.3.1 承包人应按建设行政主管部门现行规定配备现场施工从业人员，具体要求如下：</w:t>
      </w:r>
      <w:r>
        <w:rPr>
          <w:rFonts w:hint="eastAsia" w:ascii="宋体" w:hAnsi="宋体"/>
          <w:szCs w:val="21"/>
          <w:u w:val="single"/>
        </w:rPr>
        <w:t xml:space="preserve">        </w:t>
      </w:r>
    </w:p>
    <w:p>
      <w:pPr>
        <w:spacing w:line="360" w:lineRule="auto"/>
        <w:ind w:firstLine="420" w:firstLineChars="200"/>
        <w:jc w:val="left"/>
        <w:rPr>
          <w:rFonts w:ascii="宋体" w:hAnsi="宋体"/>
          <w:szCs w:val="21"/>
        </w:rPr>
      </w:pPr>
      <w:r>
        <w:rPr>
          <w:rFonts w:hint="eastAsia" w:ascii="宋体" w:hAnsi="宋体"/>
          <w:szCs w:val="21"/>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pPr>
        <w:spacing w:line="360" w:lineRule="auto"/>
        <w:ind w:firstLine="420" w:firstLineChars="200"/>
        <w:jc w:val="left"/>
        <w:rPr>
          <w:rFonts w:ascii="宋体" w:hAnsi="宋体"/>
          <w:szCs w:val="21"/>
        </w:rPr>
      </w:pPr>
      <w:r>
        <w:rPr>
          <w:rFonts w:hint="eastAsia" w:ascii="宋体" w:hAnsi="宋体"/>
          <w:szCs w:val="21"/>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pPr>
        <w:spacing w:line="360" w:lineRule="auto"/>
        <w:ind w:firstLine="420" w:firstLineChars="200"/>
        <w:jc w:val="left"/>
        <w:rPr>
          <w:rFonts w:ascii="宋体" w:hAnsi="宋体"/>
          <w:szCs w:val="21"/>
        </w:rPr>
      </w:pPr>
      <w:r>
        <w:rPr>
          <w:rFonts w:hint="eastAsia" w:ascii="宋体" w:hAnsi="宋体"/>
          <w:szCs w:val="21"/>
        </w:rPr>
        <w:t>3.3.4 承包人主要施工管理人员离开施工现场，指定的临时人员需满足：</w:t>
      </w:r>
      <w:r>
        <w:rPr>
          <w:rFonts w:hint="eastAsia" w:ascii="宋体" w:hAnsi="宋体"/>
          <w:szCs w:val="21"/>
          <w:u w:val="single"/>
        </w:rPr>
        <w:t>《重庆市房屋建筑与市政基础设施工程现场施工从业人员配备标准》（DBJ50-157-2013）的相应要求</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088" w:name="_Toc532377338"/>
      <w:r>
        <w:rPr>
          <w:rFonts w:hint="eastAsia"/>
          <w:sz w:val="21"/>
          <w:szCs w:val="21"/>
        </w:rPr>
        <w:t>3</w:t>
      </w:r>
      <w:bookmarkStart w:id="1089" w:name="_Toc292559869"/>
      <w:bookmarkStart w:id="1090" w:name="_Toc296944498"/>
      <w:bookmarkStart w:id="1091" w:name="_Toc296346660"/>
      <w:bookmarkStart w:id="1092" w:name="_Toc296347158"/>
      <w:bookmarkStart w:id="1093" w:name="_Toc297123492"/>
      <w:bookmarkStart w:id="1094" w:name="_Toc304295523"/>
      <w:bookmarkStart w:id="1095" w:name="_Toc296503159"/>
      <w:bookmarkStart w:id="1096" w:name="_Toc292559364"/>
      <w:bookmarkStart w:id="1097" w:name="_Toc300934945"/>
      <w:bookmarkStart w:id="1098" w:name="_Toc297120459"/>
      <w:bookmarkStart w:id="1099" w:name="_Toc297048345"/>
      <w:bookmarkStart w:id="1100" w:name="_Toc312677988"/>
      <w:bookmarkStart w:id="1101" w:name="_Toc296891199"/>
      <w:bookmarkStart w:id="1102" w:name="_Toc297216151"/>
      <w:bookmarkStart w:id="1103" w:name="_Toc303539102"/>
      <w:bookmarkStart w:id="1104" w:name="_Toc296890987"/>
      <w:r>
        <w:rPr>
          <w:rFonts w:hint="eastAsia"/>
          <w:sz w:val="21"/>
          <w:szCs w:val="21"/>
        </w:rPr>
        <w:t>.5 分包</w:t>
      </w:r>
      <w:bookmarkEnd w:id="1088"/>
    </w:p>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p>
      <w:pPr>
        <w:spacing w:line="360" w:lineRule="auto"/>
        <w:ind w:firstLine="420" w:firstLineChars="200"/>
        <w:jc w:val="left"/>
        <w:rPr>
          <w:rFonts w:ascii="宋体" w:hAnsi="宋体"/>
          <w:szCs w:val="21"/>
        </w:rPr>
      </w:pPr>
      <w:r>
        <w:rPr>
          <w:rFonts w:hint="eastAsia" w:ascii="宋体" w:hAnsi="宋体"/>
          <w:szCs w:val="21"/>
        </w:rPr>
        <w:t>3</w:t>
      </w:r>
      <w:bookmarkStart w:id="1105" w:name="_Toc318581158"/>
      <w:bookmarkStart w:id="1106" w:name="_Toc297120460"/>
      <w:bookmarkStart w:id="1107" w:name="_Toc296944499"/>
      <w:bookmarkStart w:id="1108" w:name="_Toc296346661"/>
      <w:bookmarkStart w:id="1109" w:name="_Toc292559870"/>
      <w:bookmarkStart w:id="1110" w:name="_Toc312677989"/>
      <w:bookmarkStart w:id="1111" w:name="_Toc297048346"/>
      <w:bookmarkStart w:id="1112" w:name="_Toc303539103"/>
      <w:bookmarkStart w:id="1113" w:name="_Toc296503160"/>
      <w:bookmarkStart w:id="1114" w:name="_Toc297123493"/>
      <w:bookmarkStart w:id="1115" w:name="_Toc296890988"/>
      <w:bookmarkStart w:id="1116" w:name="_Toc297216152"/>
      <w:bookmarkStart w:id="1117" w:name="_Toc300934946"/>
      <w:bookmarkStart w:id="1118" w:name="_Toc304295524"/>
      <w:bookmarkStart w:id="1119" w:name="_Toc292559365"/>
      <w:bookmarkStart w:id="1120" w:name="_Toc296891200"/>
      <w:bookmarkStart w:id="1121" w:name="_Toc296347159"/>
      <w:r>
        <w:rPr>
          <w:rFonts w:hint="eastAsia" w:ascii="宋体" w:hAnsi="宋体"/>
          <w:szCs w:val="21"/>
        </w:rPr>
        <w:t>.5.1 分包的一般约定</w:t>
      </w:r>
    </w:p>
    <w:p>
      <w:pPr>
        <w:spacing w:line="360" w:lineRule="auto"/>
        <w:ind w:firstLine="420" w:firstLineChars="200"/>
        <w:jc w:val="left"/>
        <w:rPr>
          <w:rFonts w:ascii="宋体" w:hAnsi="宋体"/>
          <w:szCs w:val="21"/>
        </w:rPr>
      </w:pPr>
      <w:r>
        <w:rPr>
          <w:rFonts w:hint="eastAsia" w:ascii="宋体" w:hAnsi="宋体"/>
          <w:szCs w:val="21"/>
        </w:rPr>
        <w:t>禁止分包的工程包括：主体结构、关键性工作等国家法律、法规禁止分包的工程。</w:t>
      </w:r>
    </w:p>
    <w:p>
      <w:pPr>
        <w:spacing w:line="360" w:lineRule="auto"/>
        <w:ind w:firstLine="420" w:firstLineChars="200"/>
        <w:jc w:val="left"/>
        <w:rPr>
          <w:rFonts w:ascii="宋体" w:hAnsi="宋体"/>
          <w:szCs w:val="21"/>
        </w:rPr>
      </w:pPr>
      <w:r>
        <w:rPr>
          <w:rFonts w:hint="eastAsia" w:ascii="宋体" w:hAnsi="宋体"/>
          <w:szCs w:val="21"/>
        </w:rPr>
        <w:t>主体结构、关键性工作的范围：国家法律、法规、规范、标准等所约束的范围。如房建工程主体结构指混凝土工程、砌体工程、钢结构工程（具体有基础、梁、板、柱、砼墙、楼梯工程等）</w:t>
      </w:r>
      <w:bookmarkStart w:id="1122" w:name="_Toc303539104"/>
      <w:bookmarkStart w:id="1123" w:name="_Toc297120461"/>
      <w:bookmarkStart w:id="1124" w:name="_Toc304295525"/>
      <w:bookmarkStart w:id="1125" w:name="_Toc297216153"/>
      <w:bookmarkStart w:id="1126" w:name="_Toc297123494"/>
      <w:bookmarkStart w:id="1127" w:name="_Toc296347160"/>
      <w:bookmarkStart w:id="1128" w:name="_Toc297048347"/>
      <w:bookmarkStart w:id="1129" w:name="_Toc296890989"/>
      <w:bookmarkStart w:id="1130" w:name="_Toc296891201"/>
      <w:bookmarkStart w:id="1131" w:name="_Toc300934947"/>
      <w:bookmarkStart w:id="1132" w:name="_Toc296346662"/>
      <w:bookmarkStart w:id="1133" w:name="_Toc296944500"/>
      <w:bookmarkStart w:id="1134" w:name="_Toc296503161"/>
      <w:r>
        <w:rPr>
          <w:rFonts w:hint="eastAsia" w:ascii="宋体" w:hAnsi="宋体"/>
          <w:szCs w:val="21"/>
        </w:rPr>
        <w:t>；关键性工作指梁、板、柱等部位。</w:t>
      </w:r>
    </w:p>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p>
      <w:pPr>
        <w:spacing w:line="360" w:lineRule="auto"/>
        <w:ind w:firstLine="420" w:firstLineChars="200"/>
        <w:jc w:val="left"/>
        <w:rPr>
          <w:rFonts w:ascii="宋体" w:hAnsi="宋体"/>
          <w:szCs w:val="21"/>
        </w:rPr>
      </w:pPr>
      <w:r>
        <w:rPr>
          <w:rFonts w:hint="eastAsia" w:ascii="宋体" w:hAnsi="宋体"/>
          <w:szCs w:val="21"/>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pPr>
        <w:spacing w:line="360" w:lineRule="auto"/>
        <w:ind w:firstLine="420" w:firstLineChars="200"/>
        <w:jc w:val="left"/>
        <w:rPr>
          <w:rFonts w:ascii="宋体" w:hAnsi="宋体"/>
          <w:szCs w:val="21"/>
        </w:rPr>
      </w:pPr>
      <w:r>
        <w:rPr>
          <w:rFonts w:hint="eastAsia" w:ascii="宋体" w:hAnsi="宋体"/>
          <w:szCs w:val="21"/>
        </w:rPr>
        <w:t>3</w:t>
      </w:r>
      <w:bookmarkStart w:id="1135" w:name="_Toc318581159"/>
      <w:bookmarkStart w:id="1136" w:name="_Toc312677990"/>
      <w:r>
        <w:rPr>
          <w:rFonts w:hint="eastAsia" w:ascii="宋体" w:hAnsi="宋体"/>
          <w:szCs w:val="21"/>
        </w:rPr>
        <w:t>.5.2分包的确定</w:t>
      </w:r>
    </w:p>
    <w:p>
      <w:pPr>
        <w:spacing w:line="360" w:lineRule="auto"/>
        <w:ind w:firstLine="420" w:firstLineChars="200"/>
        <w:jc w:val="left"/>
        <w:rPr>
          <w:rFonts w:ascii="宋体" w:hAnsi="宋体"/>
          <w:i/>
          <w:iCs/>
          <w:szCs w:val="21"/>
        </w:rPr>
      </w:pPr>
      <w:r>
        <w:rPr>
          <w:rFonts w:hint="eastAsia" w:ascii="宋体" w:hAnsi="宋体"/>
          <w:szCs w:val="21"/>
        </w:rPr>
        <w:t>允许分包的专业工程包括：</w:t>
      </w:r>
      <w:r>
        <w:rPr>
          <w:rFonts w:hint="eastAsia" w:ascii="宋体" w:hAnsi="宋体"/>
          <w:szCs w:val="21"/>
          <w:u w:val="single"/>
        </w:rPr>
        <w:t xml:space="preserve">        。</w:t>
      </w:r>
      <w:r>
        <w:rPr>
          <w:rFonts w:hint="eastAsia" w:ascii="宋体" w:hAnsi="宋体"/>
          <w:i/>
          <w:iCs/>
          <w:szCs w:val="21"/>
        </w:rPr>
        <w:t>[提示：符合《中华人民共和国建筑法》和《中华人民共和国采购投标法》的相关规定。]</w:t>
      </w:r>
    </w:p>
    <w:p>
      <w:pPr>
        <w:spacing w:line="360" w:lineRule="auto"/>
        <w:ind w:firstLine="420" w:firstLineChars="200"/>
        <w:jc w:val="left"/>
        <w:rPr>
          <w:rFonts w:ascii="宋体" w:hAnsi="宋体"/>
          <w:szCs w:val="21"/>
        </w:rPr>
      </w:pPr>
      <w:r>
        <w:rPr>
          <w:rFonts w:hint="eastAsia" w:ascii="宋体" w:hAnsi="宋体"/>
          <w:szCs w:val="21"/>
        </w:rPr>
        <w:t>3.5.4 分包合同价款</w:t>
      </w:r>
    </w:p>
    <w:p>
      <w:pPr>
        <w:spacing w:line="360" w:lineRule="auto"/>
        <w:ind w:firstLine="420" w:firstLineChars="200"/>
        <w:jc w:val="left"/>
        <w:rPr>
          <w:rFonts w:ascii="宋体" w:hAnsi="宋体"/>
          <w:szCs w:val="21"/>
        </w:rPr>
      </w:pPr>
      <w:r>
        <w:rPr>
          <w:rFonts w:hint="eastAsia" w:ascii="宋体" w:hAnsi="宋体"/>
          <w:szCs w:val="21"/>
        </w:rPr>
        <w:t>关于分包合同价款支付的约定：</w:t>
      </w:r>
      <w:bookmarkEnd w:id="1135"/>
      <w:bookmarkEnd w:id="1136"/>
      <w:r>
        <w:rPr>
          <w:rFonts w:hint="eastAsia" w:ascii="宋体" w:hAnsi="宋体"/>
          <w:szCs w:val="21"/>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本款补充3.5.6项：</w:t>
      </w:r>
    </w:p>
    <w:p>
      <w:pPr>
        <w:spacing w:line="360" w:lineRule="auto"/>
        <w:ind w:firstLine="420" w:firstLineChars="200"/>
        <w:jc w:val="left"/>
        <w:rPr>
          <w:rFonts w:ascii="宋体" w:hAnsi="宋体"/>
          <w:szCs w:val="21"/>
        </w:rPr>
      </w:pPr>
      <w:r>
        <w:rPr>
          <w:rFonts w:hint="eastAsia" w:ascii="宋体" w:hAnsi="宋体"/>
          <w:szCs w:val="21"/>
        </w:rPr>
        <w:t>3.5.6严禁违法分包</w:t>
      </w:r>
    </w:p>
    <w:p>
      <w:pPr>
        <w:spacing w:line="360" w:lineRule="auto"/>
        <w:ind w:firstLine="420" w:firstLineChars="200"/>
        <w:jc w:val="left"/>
        <w:rPr>
          <w:rFonts w:ascii="宋体" w:hAnsi="宋体"/>
          <w:szCs w:val="21"/>
        </w:rPr>
      </w:pPr>
      <w:r>
        <w:rPr>
          <w:rFonts w:hint="eastAsia" w:ascii="宋体" w:hAnsi="宋体"/>
          <w:szCs w:val="21"/>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pPr>
        <w:pStyle w:val="7"/>
        <w:spacing w:before="0" w:beforeAutospacing="0" w:after="0" w:afterAutospacing="0" w:line="360" w:lineRule="auto"/>
        <w:ind w:firstLine="422" w:firstLineChars="200"/>
        <w:rPr>
          <w:sz w:val="21"/>
          <w:szCs w:val="21"/>
        </w:rPr>
      </w:pPr>
      <w:bookmarkStart w:id="1137" w:name="_Toc532377339"/>
      <w:r>
        <w:rPr>
          <w:rFonts w:hint="eastAsia"/>
          <w:sz w:val="21"/>
          <w:szCs w:val="21"/>
        </w:rPr>
        <w:t>3.7 履约担保</w:t>
      </w:r>
      <w:bookmarkEnd w:id="1137"/>
    </w:p>
    <w:p>
      <w:pPr>
        <w:spacing w:line="360" w:lineRule="auto"/>
        <w:ind w:firstLine="420" w:firstLineChars="200"/>
        <w:jc w:val="left"/>
        <w:rPr>
          <w:rFonts w:ascii="宋体" w:hAnsi="宋体"/>
          <w:szCs w:val="21"/>
        </w:rPr>
      </w:pPr>
      <w:r>
        <w:rPr>
          <w:rFonts w:hint="eastAsia" w:ascii="宋体" w:hAnsi="宋体"/>
          <w:szCs w:val="21"/>
        </w:rPr>
        <w:t>3.7.1承包人是否提供履约担保：</w:t>
      </w:r>
      <w:r>
        <w:rPr>
          <w:rFonts w:hint="eastAsia" w:ascii="宋体" w:hAnsi="宋体"/>
          <w:szCs w:val="21"/>
          <w:u w:val="single"/>
        </w:rPr>
        <w:t>提供</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3.7.2承包人提供履约担保的形式、金额及期限：</w:t>
      </w:r>
    </w:p>
    <w:p>
      <w:pPr>
        <w:spacing w:line="360" w:lineRule="auto"/>
        <w:ind w:firstLine="420" w:firstLineChars="200"/>
        <w:jc w:val="left"/>
        <w:rPr>
          <w:rFonts w:ascii="宋体" w:hAnsi="宋体"/>
          <w:szCs w:val="21"/>
        </w:rPr>
      </w:pPr>
      <w:r>
        <w:rPr>
          <w:rFonts w:hint="eastAsia" w:ascii="宋体" w:hAnsi="宋体"/>
          <w:szCs w:val="21"/>
        </w:rPr>
        <w:t>（1）履约担保的形式：现金或银行保函或现金+银行保函的组合；采用保函形式的，保函必须为不可撤销且见索即付；</w:t>
      </w:r>
    </w:p>
    <w:p>
      <w:pPr>
        <w:tabs>
          <w:tab w:val="left" w:pos="1134"/>
        </w:tabs>
        <w:spacing w:line="360" w:lineRule="auto"/>
        <w:ind w:firstLine="420" w:firstLineChars="200"/>
        <w:jc w:val="left"/>
        <w:rPr>
          <w:rFonts w:ascii="宋体" w:hAnsi="宋体"/>
          <w:szCs w:val="21"/>
        </w:rPr>
      </w:pPr>
      <w:r>
        <w:rPr>
          <w:rFonts w:hint="eastAsia" w:ascii="宋体" w:hAnsi="宋体"/>
          <w:szCs w:val="21"/>
        </w:rPr>
        <w:t>（2）履约担保的金额：</w:t>
      </w:r>
      <w:r>
        <w:rPr>
          <w:rFonts w:hint="eastAsia" w:ascii="仿宋_GB2312" w:hAnsi="宋体" w:eastAsia="仿宋_GB2312" w:cs="宋体"/>
          <w:kern w:val="0"/>
          <w:szCs w:val="21"/>
        </w:rPr>
        <w:t xml:space="preserve">            </w:t>
      </w:r>
      <w:r>
        <w:rPr>
          <w:rFonts w:hint="eastAsia" w:ascii="宋体" w:hAnsi="宋体"/>
          <w:szCs w:val="21"/>
        </w:rPr>
        <w:t>；</w:t>
      </w:r>
    </w:p>
    <w:p>
      <w:pPr>
        <w:tabs>
          <w:tab w:val="left" w:pos="1134"/>
        </w:tabs>
        <w:spacing w:line="360" w:lineRule="auto"/>
        <w:ind w:firstLine="420" w:firstLineChars="200"/>
        <w:jc w:val="left"/>
        <w:rPr>
          <w:rFonts w:ascii="宋体" w:hAnsi="宋体"/>
          <w:szCs w:val="21"/>
        </w:rPr>
      </w:pPr>
      <w:r>
        <w:rPr>
          <w:rFonts w:hint="eastAsia" w:ascii="宋体" w:hAnsi="宋体"/>
          <w:szCs w:val="21"/>
        </w:rPr>
        <w:t>（3）履约担保的提交时间：</w:t>
      </w:r>
      <w:r>
        <w:rPr>
          <w:rFonts w:hint="eastAsia" w:ascii="宋体" w:hAnsi="宋体"/>
          <w:szCs w:val="21"/>
          <w:u w:val="single"/>
        </w:rPr>
        <w:t>在合同签订前，承包人按担保金额向发包人提交履约担保</w:t>
      </w:r>
      <w:r>
        <w:rPr>
          <w:rFonts w:hint="eastAsia" w:ascii="宋体" w:hAnsi="宋体"/>
          <w:szCs w:val="21"/>
        </w:rPr>
        <w:t>。</w:t>
      </w:r>
    </w:p>
    <w:p>
      <w:pPr>
        <w:tabs>
          <w:tab w:val="left" w:pos="1134"/>
        </w:tabs>
        <w:spacing w:line="360" w:lineRule="auto"/>
        <w:ind w:firstLine="420" w:firstLineChars="200"/>
        <w:jc w:val="left"/>
        <w:rPr>
          <w:rFonts w:ascii="宋体" w:hAnsi="宋体"/>
          <w:szCs w:val="21"/>
        </w:rPr>
      </w:pPr>
      <w:r>
        <w:rPr>
          <w:rFonts w:hint="eastAsia" w:ascii="宋体" w:hAnsi="宋体"/>
          <w:szCs w:val="21"/>
        </w:rPr>
        <w:t>（4）履约担保的期限：</w:t>
      </w:r>
      <w:r>
        <w:rPr>
          <w:rFonts w:hint="eastAsia" w:ascii="宋体" w:hAnsi="宋体"/>
          <w:szCs w:val="21"/>
          <w:u w:val="single"/>
        </w:rPr>
        <w:t>自我方法定代表人（或其委托代理人）签字并加盖公章之日起至你方签发或应签发工程接收证书之日止</w:t>
      </w:r>
      <w:r>
        <w:rPr>
          <w:rFonts w:hint="eastAsia" w:ascii="宋体" w:hAnsi="宋体"/>
          <w:szCs w:val="21"/>
        </w:rPr>
        <w:t>。</w:t>
      </w:r>
    </w:p>
    <w:p>
      <w:pPr>
        <w:tabs>
          <w:tab w:val="left" w:pos="1134"/>
        </w:tabs>
        <w:spacing w:line="360" w:lineRule="auto"/>
        <w:ind w:firstLine="420" w:firstLineChars="200"/>
        <w:jc w:val="left"/>
        <w:rPr>
          <w:rFonts w:ascii="宋体" w:hAnsi="宋体"/>
          <w:szCs w:val="21"/>
          <w:u w:val="single"/>
        </w:rPr>
      </w:pPr>
      <w:r>
        <w:rPr>
          <w:rFonts w:hint="eastAsia" w:ascii="宋体" w:hAnsi="宋体"/>
          <w:szCs w:val="21"/>
        </w:rPr>
        <w:t>（5）履约担保的退还时间：</w:t>
      </w:r>
      <w:r>
        <w:rPr>
          <w:rFonts w:hint="eastAsia" w:ascii="宋体" w:hAnsi="宋体"/>
          <w:szCs w:val="21"/>
          <w:u w:val="single"/>
        </w:rPr>
        <w:t>采用现金担保的，工程竣工验收合格后14天内退还；采用银行保函的，工程竣工验收合格后14天内退还，或按工程实际情况约定分阶段退还，阶段划分按以下标准执行：</w:t>
      </w:r>
    </w:p>
    <w:p>
      <w:pPr>
        <w:tabs>
          <w:tab w:val="left" w:pos="1134"/>
        </w:tabs>
        <w:spacing w:line="360" w:lineRule="auto"/>
        <w:jc w:val="left"/>
        <w:rPr>
          <w:rFonts w:ascii="宋体" w:hAnsi="宋体"/>
          <w:szCs w:val="21"/>
        </w:rPr>
      </w:pP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本款补充3.7.3项：</w:t>
      </w:r>
    </w:p>
    <w:p>
      <w:pPr>
        <w:pStyle w:val="2"/>
        <w:spacing w:after="0" w:line="360" w:lineRule="auto"/>
        <w:ind w:firstLine="420" w:firstLineChars="200"/>
        <w:jc w:val="left"/>
        <w:rPr>
          <w:rFonts w:ascii="宋体" w:hAnsi="宋体"/>
          <w:szCs w:val="21"/>
        </w:rPr>
      </w:pPr>
      <w:r>
        <w:rPr>
          <w:rFonts w:hint="eastAsia" w:ascii="宋体" w:hAnsi="宋体"/>
          <w:szCs w:val="21"/>
        </w:rPr>
        <w:t>3.7.3 低价风险担保</w:t>
      </w:r>
    </w:p>
    <w:p>
      <w:pPr>
        <w:spacing w:line="360" w:lineRule="auto"/>
        <w:ind w:firstLine="420" w:firstLineChars="200"/>
        <w:jc w:val="left"/>
        <w:rPr>
          <w:rFonts w:ascii="宋体" w:hAnsi="宋体"/>
          <w:szCs w:val="21"/>
        </w:rPr>
      </w:pPr>
      <w:r>
        <w:rPr>
          <w:rFonts w:hint="eastAsia" w:ascii="宋体" w:hAnsi="宋体"/>
          <w:szCs w:val="21"/>
        </w:rPr>
        <w:t>承包人提供低价风险担保的情形：采用经评审的最低投标价法的项目投标报价低于最高限价85%时。</w:t>
      </w:r>
    </w:p>
    <w:p>
      <w:pPr>
        <w:spacing w:line="360" w:lineRule="auto"/>
        <w:ind w:firstLine="420" w:firstLineChars="200"/>
        <w:jc w:val="left"/>
        <w:rPr>
          <w:rFonts w:ascii="宋体" w:hAnsi="宋体"/>
          <w:szCs w:val="21"/>
        </w:rPr>
      </w:pPr>
      <w:r>
        <w:rPr>
          <w:rFonts w:hint="eastAsia" w:ascii="宋体" w:hAnsi="宋体"/>
          <w:szCs w:val="21"/>
        </w:rPr>
        <w:t>承包人提供低价风险担保的形式、金额及期限：</w:t>
      </w:r>
    </w:p>
    <w:p>
      <w:pPr>
        <w:spacing w:line="360" w:lineRule="auto"/>
        <w:ind w:firstLine="420" w:firstLineChars="200"/>
        <w:jc w:val="left"/>
        <w:rPr>
          <w:rFonts w:ascii="宋体" w:hAnsi="宋体"/>
          <w:szCs w:val="21"/>
        </w:rPr>
      </w:pPr>
      <w:r>
        <w:rPr>
          <w:rFonts w:hint="eastAsia" w:ascii="宋体" w:hAnsi="宋体"/>
          <w:szCs w:val="21"/>
        </w:rPr>
        <w:t>（1）低价风险担保的形式：现金或银行保函或现金+银行保函的组合；采用保函形式的，保函必须为不可撤销且见索即付；</w:t>
      </w:r>
    </w:p>
    <w:p>
      <w:pPr>
        <w:spacing w:line="360" w:lineRule="auto"/>
        <w:ind w:firstLine="420" w:firstLineChars="200"/>
        <w:jc w:val="left"/>
        <w:rPr>
          <w:rFonts w:ascii="宋体" w:hAnsi="宋体"/>
          <w:szCs w:val="21"/>
        </w:rPr>
      </w:pPr>
      <w:r>
        <w:rPr>
          <w:rFonts w:hint="eastAsia" w:ascii="宋体" w:hAnsi="宋体"/>
          <w:szCs w:val="21"/>
        </w:rPr>
        <w:t>（2）低价风险担保的金额：</w:t>
      </w:r>
      <w:r>
        <w:rPr>
          <w:rFonts w:hint="eastAsia" w:ascii="仿宋_GB2312" w:hAnsi="宋体" w:eastAsia="仿宋_GB2312" w:cs="宋体"/>
          <w:kern w:val="0"/>
          <w:szCs w:val="21"/>
          <w:u w:val="single"/>
        </w:rPr>
        <w:t xml:space="preserve">            </w:t>
      </w:r>
      <w:r>
        <w:rPr>
          <w:rFonts w:hint="eastAsia" w:ascii="宋体" w:hAnsi="宋体"/>
          <w:szCs w:val="21"/>
        </w:rPr>
        <w:t>；</w:t>
      </w:r>
    </w:p>
    <w:p>
      <w:pPr>
        <w:tabs>
          <w:tab w:val="left" w:pos="1134"/>
        </w:tabs>
        <w:spacing w:line="360" w:lineRule="auto"/>
        <w:ind w:firstLine="420" w:firstLineChars="200"/>
        <w:jc w:val="left"/>
        <w:rPr>
          <w:rFonts w:ascii="宋体" w:hAnsi="宋体"/>
          <w:szCs w:val="21"/>
        </w:rPr>
      </w:pPr>
      <w:r>
        <w:rPr>
          <w:rFonts w:hint="eastAsia" w:ascii="宋体" w:hAnsi="宋体"/>
          <w:szCs w:val="21"/>
        </w:rPr>
        <w:t>（3）低价风险担保的提交时间：</w:t>
      </w:r>
      <w:r>
        <w:rPr>
          <w:rFonts w:hint="eastAsia"/>
          <w:szCs w:val="21"/>
          <w:u w:val="single"/>
        </w:rPr>
        <w:t>从采购人低价风险担保书面通知送达拟中标人之日起    工作日内</w:t>
      </w:r>
      <w:r>
        <w:rPr>
          <w:rFonts w:hint="eastAsia" w:ascii="宋体" w:hAnsi="宋体"/>
          <w:szCs w:val="21"/>
          <w:u w:val="single"/>
        </w:rPr>
        <w:t>；</w:t>
      </w:r>
    </w:p>
    <w:p>
      <w:pPr>
        <w:tabs>
          <w:tab w:val="left" w:pos="1134"/>
        </w:tabs>
        <w:spacing w:line="360" w:lineRule="auto"/>
        <w:ind w:firstLine="420" w:firstLineChars="200"/>
        <w:jc w:val="left"/>
        <w:rPr>
          <w:rFonts w:ascii="宋体" w:hAnsi="宋体"/>
          <w:szCs w:val="21"/>
        </w:rPr>
      </w:pPr>
      <w:r>
        <w:rPr>
          <w:rFonts w:hint="eastAsia" w:ascii="宋体" w:hAnsi="宋体"/>
          <w:szCs w:val="21"/>
        </w:rPr>
        <w:t>（4）低价风险担保的期限：</w:t>
      </w:r>
      <w:r>
        <w:rPr>
          <w:rFonts w:hint="eastAsia"/>
          <w:szCs w:val="21"/>
          <w:u w:val="single"/>
        </w:rPr>
        <w:t>自低价风险担保生效之日起至竣工验收合格之日止</w:t>
      </w:r>
      <w:r>
        <w:rPr>
          <w:rFonts w:hint="eastAsia" w:ascii="宋体" w:hAnsi="宋体"/>
          <w:szCs w:val="21"/>
        </w:rPr>
        <w:t>。</w:t>
      </w:r>
    </w:p>
    <w:p>
      <w:pPr>
        <w:pStyle w:val="2"/>
        <w:spacing w:after="0" w:line="360" w:lineRule="auto"/>
        <w:ind w:firstLine="420" w:firstLineChars="200"/>
        <w:jc w:val="left"/>
        <w:rPr>
          <w:rFonts w:ascii="宋体" w:hAnsi="宋体"/>
          <w:szCs w:val="21"/>
        </w:rPr>
      </w:pPr>
      <w:r>
        <w:rPr>
          <w:rFonts w:hint="eastAsia" w:ascii="宋体" w:hAnsi="宋体"/>
          <w:szCs w:val="21"/>
        </w:rPr>
        <w:t>低价风险担保的退还时间：</w:t>
      </w:r>
      <w:r>
        <w:rPr>
          <w:rFonts w:hint="eastAsia" w:ascii="宋体" w:hAnsi="宋体"/>
          <w:szCs w:val="21"/>
          <w:u w:val="single"/>
        </w:rPr>
        <w:t>采用现金担保的，工程竣工验收合格后14天内无息退还；采用银行保函的，工程竣工验收合格后14天内退还</w:t>
      </w:r>
      <w:r>
        <w:rPr>
          <w:rFonts w:hint="eastAsia" w:ascii="宋体" w:hAnsi="宋体"/>
          <w:szCs w:val="21"/>
        </w:rPr>
        <w:t>。</w:t>
      </w:r>
    </w:p>
    <w:p>
      <w:pPr>
        <w:pStyle w:val="2"/>
        <w:spacing w:after="0" w:line="360" w:lineRule="auto"/>
        <w:ind w:firstLine="420" w:firstLineChars="200"/>
        <w:jc w:val="left"/>
        <w:rPr>
          <w:rFonts w:ascii="宋体" w:hAnsi="宋体"/>
          <w:szCs w:val="21"/>
        </w:rPr>
      </w:pPr>
      <w:bookmarkStart w:id="1138" w:name="_Toc351203636"/>
      <w:bookmarkStart w:id="1139" w:name="_Toc532377340"/>
      <w:bookmarkStart w:id="1140" w:name="_Toc532375611"/>
      <w:r>
        <w:rPr>
          <w:rFonts w:hint="eastAsia" w:ascii="宋体" w:hAnsi="宋体"/>
          <w:szCs w:val="21"/>
        </w:rPr>
        <w:t>（5）低价风险担保的扣减：</w:t>
      </w:r>
    </w:p>
    <w:p>
      <w:pPr>
        <w:pStyle w:val="2"/>
        <w:spacing w:after="0" w:line="360" w:lineRule="auto"/>
        <w:ind w:firstLine="420" w:firstLineChars="200"/>
        <w:jc w:val="left"/>
        <w:rPr>
          <w:rFonts w:ascii="宋体" w:hAnsi="宋体"/>
          <w:szCs w:val="21"/>
        </w:rPr>
      </w:pPr>
      <w:r>
        <w:rPr>
          <w:rFonts w:hint="eastAsia" w:ascii="宋体" w:hAnsi="宋体"/>
          <w:szCs w:val="21"/>
        </w:rPr>
        <w:t>①承包人在工程施工期间，以其投标时填报的工程主要材料价格低于同期工程造价管理机构发布的信息价格为由拒绝材料采购；或因其自身其他原因导致工程窝工或停工等，给发包人造成直接经济损失且拒绝承担的，按低价风险担保金额的</w:t>
      </w:r>
      <w:r>
        <w:rPr>
          <w:rFonts w:hint="eastAsia" w:ascii="宋体" w:hAnsi="宋体"/>
          <w:szCs w:val="21"/>
          <w:u w:val="single"/>
        </w:rPr>
        <w:t>50～100%</w:t>
      </w:r>
      <w:r>
        <w:rPr>
          <w:rFonts w:hint="eastAsia" w:ascii="宋体" w:hAnsi="宋体"/>
          <w:szCs w:val="21"/>
        </w:rPr>
        <w:t>扣减，直至解除合同；</w:t>
      </w:r>
    </w:p>
    <w:p>
      <w:pPr>
        <w:pStyle w:val="2"/>
        <w:spacing w:after="0" w:line="360" w:lineRule="auto"/>
        <w:ind w:firstLine="420" w:firstLineChars="200"/>
        <w:jc w:val="left"/>
        <w:rPr>
          <w:rFonts w:ascii="宋体" w:hAnsi="宋体"/>
          <w:szCs w:val="21"/>
        </w:rPr>
      </w:pPr>
      <w:r>
        <w:rPr>
          <w:rFonts w:hint="eastAsia" w:ascii="宋体" w:hAnsi="宋体"/>
          <w:szCs w:val="21"/>
        </w:rPr>
        <w:t>②承包人在工程施工期间或竣工验收时，工程质量不符合国家现行有关施工质量验收规范要求的，按低价风险担保金额的</w:t>
      </w:r>
      <w:r>
        <w:rPr>
          <w:rFonts w:hint="eastAsia" w:ascii="宋体" w:hAnsi="宋体"/>
          <w:szCs w:val="21"/>
          <w:u w:val="single"/>
        </w:rPr>
        <w:t>50～100%</w:t>
      </w:r>
      <w:r>
        <w:rPr>
          <w:rFonts w:hint="eastAsia" w:ascii="宋体" w:hAnsi="宋体"/>
          <w:szCs w:val="21"/>
        </w:rPr>
        <w:t>扣减，直至解除合同；</w:t>
      </w:r>
    </w:p>
    <w:p>
      <w:pPr>
        <w:pStyle w:val="2"/>
        <w:spacing w:after="0" w:line="360" w:lineRule="auto"/>
        <w:ind w:firstLine="420" w:firstLineChars="200"/>
        <w:jc w:val="left"/>
        <w:rPr>
          <w:rFonts w:ascii="宋体" w:hAnsi="宋体"/>
          <w:szCs w:val="21"/>
        </w:rPr>
      </w:pPr>
      <w:r>
        <w:rPr>
          <w:rFonts w:hint="eastAsia" w:ascii="宋体" w:hAnsi="宋体"/>
          <w:szCs w:val="21"/>
        </w:rPr>
        <w:t>③承包人因16.2.3项原因被解除合同的，低价风险担保将全额扣除；</w:t>
      </w:r>
    </w:p>
    <w:p>
      <w:pPr>
        <w:pStyle w:val="2"/>
        <w:spacing w:after="0" w:line="360" w:lineRule="auto"/>
        <w:ind w:firstLine="420" w:firstLineChars="200"/>
        <w:jc w:val="left"/>
        <w:rPr>
          <w:rFonts w:ascii="宋体" w:hAnsi="宋体"/>
          <w:szCs w:val="21"/>
          <w:u w:val="single"/>
        </w:rPr>
      </w:pPr>
      <w:r>
        <w:rPr>
          <w:rFonts w:hint="eastAsia" w:ascii="宋体" w:hAnsi="宋体"/>
          <w:szCs w:val="21"/>
        </w:rPr>
        <w:t>④因承包人过错导致的其他情形：</w:t>
      </w:r>
      <w:r>
        <w:rPr>
          <w:rFonts w:hint="eastAsia" w:ascii="宋体" w:hAnsi="宋体"/>
          <w:szCs w:val="21"/>
          <w:u w:val="single"/>
        </w:rPr>
        <w:t xml:space="preserve">        </w:t>
      </w:r>
      <w:r>
        <w:rPr>
          <w:rFonts w:hint="eastAsia" w:ascii="宋体" w:hAnsi="宋体"/>
          <w:szCs w:val="21"/>
        </w:rPr>
        <w:t>。</w:t>
      </w:r>
    </w:p>
    <w:p>
      <w:pPr>
        <w:pStyle w:val="6"/>
        <w:keepNext/>
        <w:keepLines/>
        <w:spacing w:before="156" w:beforeLines="50" w:beforeAutospacing="0" w:after="156" w:afterLines="50" w:afterAutospacing="0" w:line="360" w:lineRule="auto"/>
        <w:jc w:val="both"/>
        <w:rPr>
          <w:bCs w:val="0"/>
          <w:kern w:val="2"/>
          <w:sz w:val="21"/>
          <w:szCs w:val="21"/>
        </w:rPr>
      </w:pPr>
      <w:r>
        <w:rPr>
          <w:rFonts w:hint="eastAsia"/>
          <w:kern w:val="2"/>
          <w:sz w:val="21"/>
          <w:szCs w:val="21"/>
        </w:rPr>
        <w:t>4</w:t>
      </w:r>
      <w:bookmarkStart w:id="1141" w:name="_Toc292559871"/>
      <w:bookmarkStart w:id="1142" w:name="_Toc296890990"/>
      <w:bookmarkStart w:id="1143" w:name="_Toc296346663"/>
      <w:bookmarkStart w:id="1144" w:name="_Toc296503162"/>
      <w:bookmarkStart w:id="1145" w:name="_Toc296891202"/>
      <w:bookmarkStart w:id="1146" w:name="_Toc296944501"/>
      <w:bookmarkStart w:id="1147" w:name="_Toc296347161"/>
      <w:bookmarkStart w:id="1148" w:name="_Toc267251413"/>
      <w:bookmarkStart w:id="1149" w:name="_Toc297120462"/>
      <w:bookmarkStart w:id="1150" w:name="_Toc297048348"/>
      <w:bookmarkStart w:id="1151" w:name="_Toc292559366"/>
      <w:r>
        <w:rPr>
          <w:rFonts w:hint="eastAsia"/>
          <w:kern w:val="2"/>
          <w:sz w:val="21"/>
          <w:szCs w:val="21"/>
        </w:rPr>
        <w:t>. 监</w:t>
      </w:r>
      <w:bookmarkEnd w:id="1141"/>
      <w:bookmarkEnd w:id="1142"/>
      <w:bookmarkEnd w:id="1143"/>
      <w:bookmarkEnd w:id="1144"/>
      <w:bookmarkEnd w:id="1145"/>
      <w:bookmarkEnd w:id="1146"/>
      <w:bookmarkEnd w:id="1147"/>
      <w:bookmarkEnd w:id="1148"/>
      <w:bookmarkEnd w:id="1149"/>
      <w:bookmarkEnd w:id="1150"/>
      <w:bookmarkEnd w:id="1151"/>
      <w:r>
        <w:rPr>
          <w:rFonts w:hint="eastAsia"/>
          <w:kern w:val="2"/>
          <w:sz w:val="21"/>
          <w:szCs w:val="21"/>
        </w:rPr>
        <w:t>理人</w:t>
      </w:r>
      <w:bookmarkEnd w:id="1138"/>
      <w:bookmarkEnd w:id="1139"/>
      <w:bookmarkEnd w:id="1140"/>
    </w:p>
    <w:p>
      <w:pPr>
        <w:pStyle w:val="7"/>
        <w:spacing w:before="0" w:beforeAutospacing="0" w:after="0" w:afterAutospacing="0" w:line="360" w:lineRule="auto"/>
        <w:ind w:firstLine="422" w:firstLineChars="200"/>
        <w:rPr>
          <w:sz w:val="21"/>
          <w:szCs w:val="21"/>
        </w:rPr>
      </w:pPr>
      <w:bookmarkStart w:id="1152" w:name="_Toc532377341"/>
      <w:r>
        <w:rPr>
          <w:rFonts w:hint="eastAsia"/>
          <w:sz w:val="21"/>
          <w:szCs w:val="21"/>
        </w:rPr>
        <w:t>4.1 监理人的一般规定</w:t>
      </w:r>
      <w:bookmarkEnd w:id="1152"/>
    </w:p>
    <w:p>
      <w:pPr>
        <w:spacing w:line="360" w:lineRule="auto"/>
        <w:ind w:firstLine="420" w:firstLineChars="200"/>
        <w:jc w:val="left"/>
        <w:rPr>
          <w:rFonts w:ascii="宋体" w:hAnsi="宋体"/>
          <w:szCs w:val="21"/>
        </w:rPr>
      </w:pPr>
      <w:r>
        <w:rPr>
          <w:rFonts w:hint="eastAsia" w:ascii="宋体" w:hAnsi="宋体"/>
          <w:szCs w:val="21"/>
        </w:rPr>
        <w:t>关于监理人的监理内容：</w:t>
      </w:r>
      <w:r>
        <w:rPr>
          <w:rFonts w:hint="eastAsia" w:ascii="宋体" w:hAnsi="宋体"/>
          <w:szCs w:val="21"/>
          <w:u w:val="single"/>
        </w:rPr>
        <w:t>见发包人与监理人就本工程签订的监理合同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关于监理人的监理权限：</w:t>
      </w:r>
      <w:r>
        <w:rPr>
          <w:rFonts w:hint="eastAsia" w:ascii="宋体" w:hAnsi="宋体"/>
          <w:szCs w:val="21"/>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关于监理人在施工现场的办公场所、生活场所的提供和费用承担的约定：</w:t>
      </w:r>
      <w:r>
        <w:rPr>
          <w:rFonts w:hint="eastAsia" w:ascii="宋体" w:hAnsi="宋体"/>
          <w:szCs w:val="21"/>
          <w:u w:val="single"/>
        </w:rPr>
        <w:t xml:space="preserve">                          </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153" w:name="_Toc532377342"/>
      <w:r>
        <w:rPr>
          <w:rFonts w:hint="eastAsia"/>
          <w:sz w:val="21"/>
          <w:szCs w:val="21"/>
        </w:rPr>
        <w:t>4.2 监理人员</w:t>
      </w:r>
      <w:bookmarkEnd w:id="1153"/>
    </w:p>
    <w:p>
      <w:pPr>
        <w:spacing w:line="360" w:lineRule="auto"/>
        <w:ind w:firstLine="420" w:firstLineChars="200"/>
        <w:jc w:val="left"/>
        <w:rPr>
          <w:rFonts w:ascii="宋体" w:hAnsi="宋体"/>
          <w:szCs w:val="21"/>
        </w:rPr>
      </w:pPr>
      <w:r>
        <w:rPr>
          <w:rFonts w:hint="eastAsia" w:ascii="宋体" w:hAnsi="宋体"/>
          <w:szCs w:val="21"/>
        </w:rPr>
        <w:t>总监理工程师：</w:t>
      </w:r>
    </w:p>
    <w:p>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职    务：</w:t>
      </w:r>
      <w:r>
        <w:rPr>
          <w:rFonts w:ascii="宋体" w:hAnsi="宋体"/>
          <w:szCs w:val="21"/>
          <w:u w:val="single"/>
        </w:rPr>
        <w:t xml:space="preserve">      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监理工程师执业资格证书号：</w:t>
      </w:r>
      <w:r>
        <w:rPr>
          <w:rFonts w:ascii="宋体" w:hAnsi="宋体"/>
          <w:szCs w:val="21"/>
          <w:u w:val="single"/>
        </w:rPr>
        <w:t xml:space="preserve">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关于监理人的其他约定：</w:t>
      </w:r>
      <w:r>
        <w:rPr>
          <w:rFonts w:hint="eastAsia" w:ascii="宋体" w:hAnsi="宋体"/>
          <w:szCs w:val="21"/>
          <w:u w:val="single"/>
        </w:rPr>
        <w:t>见发包人与监理人就本工程签订的监理合同</w:t>
      </w:r>
      <w:r>
        <w:rPr>
          <w:rFonts w:hint="eastAsia" w:ascii="宋体" w:hAnsi="宋体"/>
          <w:szCs w:val="21"/>
        </w:rPr>
        <w:t>。</w:t>
      </w:r>
    </w:p>
    <w:p>
      <w:pPr>
        <w:pStyle w:val="7"/>
        <w:spacing w:before="0" w:beforeAutospacing="0" w:after="0" w:afterAutospacing="0" w:line="360" w:lineRule="auto"/>
        <w:ind w:firstLine="420" w:firstLineChars="200"/>
        <w:rPr>
          <w:b w:val="0"/>
          <w:sz w:val="21"/>
          <w:szCs w:val="21"/>
        </w:rPr>
      </w:pPr>
      <w:bookmarkStart w:id="1154" w:name="_Toc532377343"/>
      <w:r>
        <w:rPr>
          <w:rFonts w:hint="eastAsia"/>
          <w:b w:val="0"/>
          <w:sz w:val="21"/>
          <w:szCs w:val="21"/>
        </w:rPr>
        <w:t>4.4 商定或确定</w:t>
      </w:r>
      <w:bookmarkEnd w:id="1154"/>
    </w:p>
    <w:p>
      <w:pPr>
        <w:spacing w:line="360" w:lineRule="auto"/>
        <w:ind w:firstLine="420" w:firstLineChars="200"/>
        <w:jc w:val="left"/>
        <w:rPr>
          <w:rFonts w:ascii="宋体" w:hAnsi="宋体"/>
          <w:szCs w:val="21"/>
        </w:rPr>
      </w:pPr>
      <w:bookmarkStart w:id="1155" w:name="_Toc267251418"/>
      <w:r>
        <w:rPr>
          <w:rFonts w:hint="eastAsia" w:ascii="宋体" w:hAnsi="宋体"/>
          <w:szCs w:val="21"/>
        </w:rPr>
        <w:t>在发包人和承包人不能通过协商达成一致意见时，发包人授权监理人对以下事项进行确定：</w:t>
      </w:r>
    </w:p>
    <w:p>
      <w:pPr>
        <w:spacing w:line="360" w:lineRule="auto"/>
        <w:ind w:firstLine="420" w:firstLineChars="200"/>
        <w:jc w:val="left"/>
        <w:rPr>
          <w:rFonts w:ascii="宋体" w:hAnsi="宋体"/>
          <w:szCs w:val="21"/>
        </w:rPr>
      </w:pPr>
      <w:r>
        <w:rPr>
          <w:rFonts w:hint="eastAsia" w:ascii="宋体" w:hAnsi="宋体"/>
          <w:szCs w:val="21"/>
          <w:u w:val="single"/>
        </w:rPr>
        <w:t xml:space="preserve">                          </w:t>
      </w:r>
      <w:r>
        <w:rPr>
          <w:rFonts w:hint="eastAsia" w:ascii="宋体" w:hAnsi="宋体"/>
          <w:szCs w:val="21"/>
        </w:rPr>
        <w:t>。</w:t>
      </w:r>
    </w:p>
    <w:p>
      <w:pPr>
        <w:pStyle w:val="6"/>
        <w:keepNext/>
        <w:keepLines/>
        <w:spacing w:before="156" w:beforeLines="50" w:beforeAutospacing="0" w:after="156" w:afterLines="50" w:afterAutospacing="0" w:line="360" w:lineRule="auto"/>
        <w:jc w:val="both"/>
        <w:rPr>
          <w:bCs w:val="0"/>
          <w:kern w:val="2"/>
          <w:sz w:val="21"/>
          <w:szCs w:val="21"/>
        </w:rPr>
      </w:pPr>
      <w:bookmarkStart w:id="1156" w:name="_Toc532375612"/>
      <w:bookmarkStart w:id="1157" w:name="_Toc351203637"/>
      <w:bookmarkStart w:id="1158" w:name="_Toc532377344"/>
      <w:r>
        <w:rPr>
          <w:rFonts w:hint="eastAsia"/>
          <w:kern w:val="2"/>
          <w:sz w:val="21"/>
          <w:szCs w:val="21"/>
        </w:rPr>
        <w:t>5</w:t>
      </w:r>
      <w:bookmarkEnd w:id="1155"/>
      <w:bookmarkStart w:id="1159" w:name="_Toc296347162"/>
      <w:bookmarkStart w:id="1160" w:name="_Toc296890991"/>
      <w:bookmarkStart w:id="1161" w:name="_Toc297048349"/>
      <w:bookmarkStart w:id="1162" w:name="_Toc296503163"/>
      <w:bookmarkStart w:id="1163" w:name="_Toc296891203"/>
      <w:bookmarkStart w:id="1164" w:name="_Toc296944502"/>
      <w:bookmarkStart w:id="1165" w:name="_Toc296346664"/>
      <w:bookmarkStart w:id="1166" w:name="_Toc297120463"/>
      <w:bookmarkStart w:id="1167" w:name="_Toc292559367"/>
      <w:bookmarkStart w:id="1168" w:name="_Toc292559872"/>
      <w:r>
        <w:rPr>
          <w:rFonts w:hint="eastAsia"/>
          <w:kern w:val="2"/>
          <w:sz w:val="21"/>
          <w:szCs w:val="21"/>
        </w:rPr>
        <w:t>. 工程质量</w:t>
      </w:r>
      <w:bookmarkEnd w:id="1156"/>
      <w:bookmarkEnd w:id="1157"/>
      <w:bookmarkEnd w:id="1158"/>
    </w:p>
    <w:p>
      <w:pPr>
        <w:pStyle w:val="7"/>
        <w:spacing w:before="0" w:beforeAutospacing="0" w:after="0" w:afterAutospacing="0" w:line="360" w:lineRule="auto"/>
        <w:ind w:firstLine="422" w:firstLineChars="200"/>
        <w:rPr>
          <w:sz w:val="21"/>
          <w:szCs w:val="21"/>
        </w:rPr>
      </w:pPr>
      <w:bookmarkStart w:id="1169" w:name="_Toc532377345"/>
      <w:r>
        <w:rPr>
          <w:rFonts w:hint="eastAsia"/>
          <w:sz w:val="21"/>
          <w:szCs w:val="21"/>
        </w:rPr>
        <w:t>5.1 质量要求</w:t>
      </w:r>
      <w:bookmarkEnd w:id="1169"/>
      <w:bookmarkStart w:id="1170" w:name="_Hlk528909888"/>
      <w:bookmarkStart w:id="1171" w:name="_Toc303539106"/>
      <w:bookmarkStart w:id="1172" w:name="_Toc300934949"/>
      <w:bookmarkStart w:id="1173" w:name="_Toc304295527"/>
      <w:bookmarkStart w:id="1174" w:name="_Toc312677997"/>
      <w:bookmarkStart w:id="1175" w:name="_Toc297216155"/>
      <w:bookmarkStart w:id="1176" w:name="_Toc297123496"/>
      <w:bookmarkStart w:id="1177" w:name="_Toc318581164"/>
    </w:p>
    <w:p>
      <w:pPr>
        <w:spacing w:line="360" w:lineRule="auto"/>
        <w:ind w:firstLine="420" w:firstLineChars="200"/>
        <w:jc w:val="left"/>
        <w:rPr>
          <w:rFonts w:ascii="宋体" w:hAnsi="宋体"/>
          <w:szCs w:val="21"/>
          <w:u w:val="single"/>
        </w:rPr>
      </w:pPr>
      <w:r>
        <w:rPr>
          <w:rFonts w:hint="eastAsia" w:ascii="宋体" w:hAnsi="宋体"/>
          <w:szCs w:val="21"/>
        </w:rPr>
        <w:t>工程质量符合强制性质量标准，</w:t>
      </w:r>
      <w:r>
        <w:rPr>
          <w:rFonts w:hint="eastAsia" w:ascii="宋体" w:hAnsi="宋体"/>
          <w:szCs w:val="21"/>
          <w:u w:val="single"/>
        </w:rPr>
        <w:t>符合国家和重庆市现行有关施工质量验收规范要求，并达到合格标准</w:t>
      </w:r>
      <w:r>
        <w:rPr>
          <w:rFonts w:hint="eastAsia" w:ascii="宋体" w:hAnsi="宋体"/>
          <w:szCs w:val="21"/>
        </w:rPr>
        <w:t>。强制性质量标准有（包括但不限于）：</w:t>
      </w:r>
      <w:r>
        <w:rPr>
          <w:rFonts w:hint="eastAsia" w:ascii="宋体" w:hAnsi="宋体"/>
          <w:szCs w:val="21"/>
          <w:u w:val="single"/>
        </w:rPr>
        <w:t xml:space="preserve">            </w:t>
      </w:r>
      <w:r>
        <w:rPr>
          <w:rFonts w:hint="eastAsia" w:ascii="宋体" w:hAnsi="宋体"/>
          <w:szCs w:val="21"/>
        </w:rPr>
        <w:t>。</w:t>
      </w:r>
    </w:p>
    <w:bookmarkEnd w:id="1170"/>
    <w:p>
      <w:pPr>
        <w:pStyle w:val="7"/>
        <w:spacing w:before="0" w:beforeAutospacing="0" w:after="0" w:afterAutospacing="0" w:line="360" w:lineRule="auto"/>
        <w:ind w:firstLine="422" w:firstLineChars="200"/>
        <w:rPr>
          <w:sz w:val="21"/>
          <w:szCs w:val="21"/>
        </w:rPr>
      </w:pPr>
      <w:bookmarkStart w:id="1178" w:name="_Toc532377346"/>
      <w:r>
        <w:rPr>
          <w:rFonts w:hint="eastAsia"/>
          <w:sz w:val="21"/>
          <w:szCs w:val="21"/>
        </w:rPr>
        <w:t>5.2 质量保证措施</w:t>
      </w:r>
      <w:bookmarkEnd w:id="1178"/>
    </w:p>
    <w:p>
      <w:pPr>
        <w:spacing w:line="360" w:lineRule="auto"/>
        <w:ind w:firstLine="420" w:firstLineChars="200"/>
        <w:jc w:val="left"/>
        <w:rPr>
          <w:rFonts w:ascii="宋体" w:hAnsi="宋体"/>
          <w:szCs w:val="21"/>
        </w:rPr>
      </w:pPr>
      <w:r>
        <w:rPr>
          <w:rFonts w:hint="eastAsia" w:ascii="宋体" w:hAnsi="宋体"/>
          <w:szCs w:val="21"/>
        </w:rPr>
        <w:t>本款补充5.2.4项：</w:t>
      </w:r>
    </w:p>
    <w:p>
      <w:pPr>
        <w:spacing w:line="360" w:lineRule="auto"/>
        <w:ind w:firstLine="420" w:firstLineChars="200"/>
        <w:jc w:val="left"/>
        <w:rPr>
          <w:rFonts w:ascii="宋体" w:hAnsi="宋体"/>
          <w:szCs w:val="21"/>
        </w:rPr>
      </w:pPr>
      <w:r>
        <w:rPr>
          <w:rFonts w:hint="eastAsia" w:ascii="宋体" w:hAnsi="宋体"/>
          <w:szCs w:val="21"/>
        </w:rPr>
        <w:t>5.2.4 在工程建设中，参建各方应严格执行以下规定（包括但不限于）：</w:t>
      </w:r>
    </w:p>
    <w:p>
      <w:pPr>
        <w:spacing w:line="360"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u w:val="single"/>
        </w:rPr>
        <w:t>《建筑工程施工质量验收统一标准》（GB50300-2013）</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u w:val="single"/>
        </w:rPr>
        <w:t>《住房城乡建设部关于印发工程质量安全提升行动方案的通知》（建质〔2017〕57号）</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u w:val="single"/>
        </w:rPr>
        <w:t>《房屋建筑和市政基础设施工程竣工验收规定》（建质〔2013〕171号）</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（4）</w:t>
      </w:r>
      <w:r>
        <w:rPr>
          <w:rFonts w:hint="eastAsia" w:ascii="宋体" w:hAnsi="宋体"/>
          <w:szCs w:val="21"/>
          <w:u w:val="single"/>
        </w:rPr>
        <w:t>《建设部关于贯彻执行建筑工程勘察设计及施工质量验收规范若干问题的通知》（建标〔2002〕212号）</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（5）</w:t>
      </w:r>
      <w:r>
        <w:rPr>
          <w:rFonts w:hint="eastAsia" w:ascii="宋体" w:hAnsi="宋体"/>
          <w:szCs w:val="21"/>
          <w:u w:val="single"/>
        </w:rPr>
        <w:t>《重庆市住房和城乡建设委员会关于印发&lt;重庆市房屋建筑和市政基础设施工程质量常见问题防治要点（2019年版）&gt;的通知》（渝建〔2019〕198号）</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（6）</w:t>
      </w:r>
      <w:r>
        <w:rPr>
          <w:rFonts w:hint="eastAsia" w:ascii="宋体" w:hAnsi="宋体"/>
          <w:szCs w:val="21"/>
          <w:u w:val="single"/>
        </w:rPr>
        <w:t>《关于印发&lt;重庆市房屋建筑和市政基础设施工程预拌商品砂浆应用推进工作方案&gt;的通知》（渝建〔2018〕375号）</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（7）</w:t>
      </w:r>
      <w:r>
        <w:rPr>
          <w:rFonts w:hint="eastAsia" w:ascii="宋体" w:hAnsi="宋体"/>
          <w:szCs w:val="21"/>
          <w:u w:val="single"/>
        </w:rPr>
        <w:t>《重庆市城乡建设委员会关于印发2018年房屋建筑和市政基础设施工程质量要点的通知》（渝建〔2018〕94号）</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（8）</w:t>
      </w:r>
      <w:r>
        <w:rPr>
          <w:rFonts w:hint="eastAsia" w:ascii="宋体" w:hAnsi="宋体"/>
          <w:szCs w:val="21"/>
          <w:u w:val="single"/>
        </w:rPr>
        <w:t>《重庆市城乡建设委员会关于进一步推广应用预拌商品砂浆的通知》（渝建〔2016〕318号）</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（9）</w:t>
      </w:r>
      <w:r>
        <w:rPr>
          <w:rFonts w:hint="eastAsia" w:ascii="宋体" w:hAnsi="宋体"/>
          <w:szCs w:val="21"/>
          <w:u w:val="single"/>
        </w:rPr>
        <w:t>《重庆市建设委员会关于发布&lt;建筑工程施工质量验收规范用表（建筑节能分部工程）&gt;和&lt;建设工程技术用表（建筑节能工程）&gt;的通知》（渝建发〔2008〕76号）</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（10）</w:t>
      </w:r>
      <w:r>
        <w:rPr>
          <w:rFonts w:hint="eastAsia" w:ascii="宋体" w:hAnsi="宋体"/>
          <w:szCs w:val="21"/>
          <w:u w:val="single"/>
        </w:rPr>
        <w:t>国家和本市现行有关建设工程质量验收标准、规范和要求</w:t>
      </w:r>
      <w:r>
        <w:rPr>
          <w:rFonts w:hint="eastAsia" w:ascii="宋体" w:hAnsi="宋体"/>
          <w:szCs w:val="21"/>
        </w:rPr>
        <w:t>；</w:t>
      </w:r>
    </w:p>
    <w:p>
      <w:pPr>
        <w:pStyle w:val="2"/>
        <w:spacing w:after="0" w:line="360" w:lineRule="auto"/>
        <w:ind w:firstLine="420" w:firstLineChars="200"/>
        <w:jc w:val="left"/>
        <w:rPr>
          <w:rFonts w:ascii="宋体" w:hAnsi="宋体"/>
          <w:szCs w:val="21"/>
        </w:rPr>
      </w:pPr>
      <w:r>
        <w:rPr>
          <w:rFonts w:hint="eastAsia" w:ascii="宋体" w:hAnsi="宋体"/>
          <w:szCs w:val="21"/>
        </w:rPr>
        <w:t>（11）</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承包人、监理人和发包人在工程建设中，应严格执行国家及重庆市现行标准，如上述标准及规范要求有出入则以较严格者为准。</w:t>
      </w:r>
    </w:p>
    <w:p>
      <w:pPr>
        <w:pStyle w:val="7"/>
        <w:spacing w:before="0" w:beforeAutospacing="0" w:after="0" w:afterAutospacing="0" w:line="360" w:lineRule="auto"/>
        <w:ind w:firstLine="422" w:firstLineChars="200"/>
        <w:rPr>
          <w:sz w:val="21"/>
          <w:szCs w:val="21"/>
        </w:rPr>
      </w:pPr>
      <w:bookmarkStart w:id="1179" w:name="_Toc351203536"/>
      <w:bookmarkStart w:id="1180" w:name="_Toc532377347"/>
      <w:bookmarkStart w:id="1181" w:name="_Hlk528927873"/>
      <w:r>
        <w:rPr>
          <w:rFonts w:hint="eastAsia"/>
          <w:sz w:val="21"/>
          <w:szCs w:val="21"/>
        </w:rPr>
        <w:t>5.3隐蔽工程检查</w:t>
      </w:r>
    </w:p>
    <w:p>
      <w:pPr>
        <w:spacing w:line="360" w:lineRule="auto"/>
        <w:ind w:firstLine="420" w:firstLineChars="200"/>
        <w:jc w:val="left"/>
        <w:rPr>
          <w:rFonts w:ascii="宋体" w:hAnsi="宋体"/>
          <w:szCs w:val="21"/>
        </w:rPr>
      </w:pPr>
      <w:r>
        <w:rPr>
          <w:rFonts w:hint="eastAsia" w:ascii="宋体" w:hAnsi="宋体"/>
          <w:szCs w:val="21"/>
        </w:rPr>
        <w:t>5.3.2检查程序</w:t>
      </w:r>
    </w:p>
    <w:p>
      <w:pPr>
        <w:spacing w:line="360" w:lineRule="auto"/>
        <w:ind w:firstLine="420" w:firstLineChars="200"/>
        <w:jc w:val="left"/>
        <w:rPr>
          <w:rFonts w:ascii="宋体" w:hAnsi="宋体"/>
          <w:szCs w:val="21"/>
        </w:rPr>
      </w:pPr>
      <w:r>
        <w:rPr>
          <w:rFonts w:hint="eastAsia" w:ascii="宋体" w:hAnsi="宋体"/>
          <w:szCs w:val="21"/>
        </w:rPr>
        <w:t>工程隐蔽部位经承包人自检确认具备覆盖条件的，承包人应在共同检查前</w:t>
      </w:r>
      <w:r>
        <w:rPr>
          <w:rFonts w:hint="eastAsia" w:ascii="宋体" w:hAnsi="宋体"/>
          <w:szCs w:val="21"/>
          <w:u w:val="single"/>
        </w:rPr>
        <w:t xml:space="preserve">    </w:t>
      </w:r>
      <w:r>
        <w:rPr>
          <w:rFonts w:hint="eastAsia" w:ascii="宋体" w:hAnsi="宋体"/>
          <w:szCs w:val="21"/>
        </w:rPr>
        <w:t>小时书面通知监理人检查，通知中应载明隐蔽检查的内容、时间和地点，并应附有自检记录和必要的检查资料。</w:t>
      </w:r>
    </w:p>
    <w:p>
      <w:pPr>
        <w:pStyle w:val="7"/>
        <w:spacing w:before="0" w:beforeAutospacing="0" w:after="0" w:afterAutospacing="0" w:line="360" w:lineRule="auto"/>
        <w:ind w:firstLine="422" w:firstLineChars="200"/>
        <w:rPr>
          <w:sz w:val="21"/>
          <w:szCs w:val="21"/>
        </w:rPr>
      </w:pPr>
      <w:r>
        <w:rPr>
          <w:rFonts w:hint="eastAsia"/>
          <w:sz w:val="21"/>
          <w:szCs w:val="21"/>
        </w:rPr>
        <w:t>5</w:t>
      </w:r>
      <w:bookmarkStart w:id="1182" w:name="_Toc337558762"/>
      <w:r>
        <w:rPr>
          <w:rFonts w:hint="eastAsia"/>
          <w:sz w:val="21"/>
          <w:szCs w:val="21"/>
        </w:rPr>
        <w:t>.4 不合格工程的处理</w:t>
      </w:r>
      <w:bookmarkEnd w:id="1179"/>
      <w:bookmarkEnd w:id="1180"/>
    </w:p>
    <w:bookmarkEnd w:id="1182"/>
    <w:p>
      <w:pPr>
        <w:spacing w:line="360" w:lineRule="auto"/>
        <w:ind w:firstLine="420" w:firstLineChars="200"/>
        <w:jc w:val="left"/>
        <w:rPr>
          <w:rFonts w:ascii="宋体" w:hAnsi="宋体"/>
          <w:szCs w:val="21"/>
        </w:rPr>
      </w:pPr>
      <w:r>
        <w:rPr>
          <w:rFonts w:hint="eastAsia" w:ascii="宋体" w:hAnsi="宋体"/>
          <w:szCs w:val="21"/>
        </w:rPr>
        <w:t>本款补充5.4.3项：</w:t>
      </w:r>
    </w:p>
    <w:p>
      <w:pPr>
        <w:spacing w:line="360" w:lineRule="auto"/>
        <w:ind w:firstLine="420" w:firstLineChars="200"/>
        <w:jc w:val="left"/>
        <w:rPr>
          <w:rFonts w:ascii="宋体" w:hAnsi="宋体"/>
          <w:szCs w:val="21"/>
        </w:rPr>
      </w:pPr>
      <w:r>
        <w:rPr>
          <w:rFonts w:hint="eastAsia" w:ascii="宋体" w:hAnsi="宋体"/>
          <w:szCs w:val="21"/>
        </w:rPr>
        <w:t>5.4.3 承包人在收到监理人发出的《不合格分项报告》或监理通知单后，必须在监理人规定时间内按要求完成整改，未能在限定时间内完成整改的，须承担相应违约责任。</w:t>
      </w:r>
    </w:p>
    <w:p>
      <w:pPr>
        <w:spacing w:line="360" w:lineRule="auto"/>
        <w:ind w:firstLine="420" w:firstLineChars="200"/>
        <w:jc w:val="left"/>
        <w:rPr>
          <w:rFonts w:ascii="宋体" w:hAnsi="宋体"/>
          <w:szCs w:val="21"/>
        </w:rPr>
      </w:pPr>
      <w:r>
        <w:rPr>
          <w:rFonts w:hint="eastAsia" w:ascii="宋体" w:hAnsi="宋体"/>
          <w:szCs w:val="21"/>
        </w:rPr>
        <w:t>本条补充5.6款：</w:t>
      </w:r>
    </w:p>
    <w:bookmarkEnd w:id="1181"/>
    <w:p>
      <w:pPr>
        <w:pStyle w:val="7"/>
        <w:spacing w:before="0" w:beforeAutospacing="0" w:after="0" w:afterAutospacing="0" w:line="360" w:lineRule="auto"/>
        <w:ind w:firstLine="422" w:firstLineChars="200"/>
        <w:rPr>
          <w:sz w:val="21"/>
          <w:szCs w:val="21"/>
        </w:rPr>
      </w:pPr>
      <w:bookmarkStart w:id="1183" w:name="_Toc532377348"/>
      <w:r>
        <w:rPr>
          <w:rFonts w:hint="eastAsia"/>
          <w:sz w:val="21"/>
          <w:szCs w:val="21"/>
        </w:rPr>
        <w:t>5.6 质量事故的处理</w:t>
      </w:r>
      <w:bookmarkEnd w:id="1183"/>
    </w:p>
    <w:p>
      <w:pPr>
        <w:spacing w:line="360" w:lineRule="auto"/>
        <w:ind w:firstLine="420" w:firstLineChars="200"/>
        <w:jc w:val="left"/>
        <w:rPr>
          <w:rFonts w:ascii="宋体" w:hAnsi="宋体"/>
          <w:szCs w:val="21"/>
        </w:rPr>
      </w:pPr>
      <w:r>
        <w:rPr>
          <w:rFonts w:hint="eastAsia" w:ascii="宋体" w:hAnsi="宋体"/>
          <w:szCs w:val="21"/>
        </w:rPr>
        <w:t>5.6.1 合同履行过程中，发生工程质量事故的调查处理按照国家及重庆市现行规定处理。</w:t>
      </w:r>
    </w:p>
    <w:p>
      <w:pPr>
        <w:spacing w:line="360" w:lineRule="auto"/>
        <w:ind w:firstLine="420" w:firstLineChars="200"/>
        <w:jc w:val="left"/>
        <w:rPr>
          <w:rFonts w:ascii="宋体" w:hAnsi="宋体"/>
          <w:szCs w:val="21"/>
        </w:rPr>
      </w:pPr>
      <w:r>
        <w:rPr>
          <w:rFonts w:hint="eastAsia" w:ascii="宋体" w:hAnsi="宋体"/>
          <w:szCs w:val="21"/>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1159"/>
    <w:bookmarkEnd w:id="1160"/>
    <w:bookmarkEnd w:id="1161"/>
    <w:bookmarkEnd w:id="1162"/>
    <w:bookmarkEnd w:id="1163"/>
    <w:bookmarkEnd w:id="1164"/>
    <w:bookmarkEnd w:id="1165"/>
    <w:bookmarkEnd w:id="1166"/>
    <w:bookmarkEnd w:id="1167"/>
    <w:bookmarkEnd w:id="1168"/>
    <w:bookmarkEnd w:id="1171"/>
    <w:bookmarkEnd w:id="1172"/>
    <w:bookmarkEnd w:id="1173"/>
    <w:bookmarkEnd w:id="1174"/>
    <w:bookmarkEnd w:id="1175"/>
    <w:bookmarkEnd w:id="1176"/>
    <w:bookmarkEnd w:id="1177"/>
    <w:p>
      <w:pPr>
        <w:pStyle w:val="6"/>
        <w:keepNext/>
        <w:keepLines/>
        <w:spacing w:before="156" w:beforeLines="50" w:beforeAutospacing="0" w:after="156" w:afterLines="50" w:afterAutospacing="0" w:line="360" w:lineRule="auto"/>
        <w:jc w:val="both"/>
        <w:rPr>
          <w:bCs w:val="0"/>
          <w:kern w:val="2"/>
          <w:sz w:val="21"/>
          <w:szCs w:val="21"/>
        </w:rPr>
      </w:pPr>
      <w:bookmarkStart w:id="1184" w:name="_Toc351203638"/>
      <w:bookmarkStart w:id="1185" w:name="_Toc532377349"/>
      <w:bookmarkStart w:id="1186" w:name="_Toc532375613"/>
      <w:bookmarkStart w:id="1187" w:name="_Toc297120473"/>
      <w:bookmarkStart w:id="1188" w:name="_Toc296347172"/>
      <w:bookmarkStart w:id="1189" w:name="_Toc267251428"/>
      <w:bookmarkStart w:id="1190" w:name="_Toc296891001"/>
      <w:bookmarkStart w:id="1191" w:name="_Toc296891213"/>
      <w:bookmarkStart w:id="1192" w:name="_Toc296944512"/>
      <w:bookmarkStart w:id="1193" w:name="_Toc267251427"/>
      <w:bookmarkStart w:id="1194" w:name="_Toc351203642"/>
      <w:bookmarkStart w:id="1195" w:name="_Toc292559378"/>
      <w:bookmarkStart w:id="1196" w:name="_Toc297048359"/>
      <w:bookmarkStart w:id="1197" w:name="_Toc296503173"/>
      <w:bookmarkStart w:id="1198" w:name="_Toc296346674"/>
      <w:bookmarkStart w:id="1199" w:name="_Toc292559883"/>
      <w:r>
        <w:rPr>
          <w:rFonts w:hint="eastAsia"/>
          <w:kern w:val="2"/>
          <w:sz w:val="21"/>
          <w:szCs w:val="21"/>
        </w:rPr>
        <w:t>6. 安全文明施工与环境保护</w:t>
      </w:r>
      <w:bookmarkEnd w:id="1184"/>
      <w:bookmarkEnd w:id="1185"/>
      <w:bookmarkEnd w:id="1186"/>
    </w:p>
    <w:p>
      <w:pPr>
        <w:pStyle w:val="7"/>
        <w:spacing w:before="0" w:beforeAutospacing="0" w:after="0" w:afterAutospacing="0" w:line="360" w:lineRule="auto"/>
        <w:ind w:firstLine="422" w:firstLineChars="200"/>
        <w:rPr>
          <w:sz w:val="21"/>
          <w:szCs w:val="21"/>
        </w:rPr>
      </w:pPr>
      <w:bookmarkStart w:id="1200" w:name="_Toc532375614"/>
      <w:bookmarkStart w:id="1201" w:name="_Toc532377350"/>
      <w:r>
        <w:rPr>
          <w:rFonts w:hint="eastAsia"/>
          <w:sz w:val="21"/>
          <w:szCs w:val="21"/>
        </w:rPr>
        <w:t>6.1 安全文明施工</w:t>
      </w:r>
      <w:bookmarkEnd w:id="1200"/>
      <w:bookmarkEnd w:id="1201"/>
    </w:p>
    <w:p>
      <w:pPr>
        <w:spacing w:line="360" w:lineRule="auto"/>
        <w:ind w:firstLine="420" w:firstLineChars="200"/>
        <w:jc w:val="left"/>
        <w:rPr>
          <w:rFonts w:ascii="宋体" w:hAnsi="宋体"/>
          <w:szCs w:val="21"/>
        </w:rPr>
      </w:pPr>
      <w:r>
        <w:rPr>
          <w:rFonts w:hint="eastAsia" w:ascii="宋体" w:hAnsi="宋体"/>
          <w:szCs w:val="21"/>
        </w:rPr>
        <w:t>承包人必须认真贯彻执行国家安全生产法律、法规、规章和强制性安全标准，按照重庆市现行的质量、安全文明施工有关规定和发包人安全管理的有关规定，建立完善的质量、安全、文明施工管理制度。</w:t>
      </w:r>
    </w:p>
    <w:p>
      <w:pPr>
        <w:spacing w:line="360" w:lineRule="auto"/>
        <w:ind w:firstLine="420" w:firstLineChars="200"/>
        <w:jc w:val="left"/>
        <w:rPr>
          <w:rFonts w:ascii="宋体" w:hAnsi="宋体"/>
          <w:szCs w:val="21"/>
        </w:rPr>
      </w:pPr>
      <w:r>
        <w:rPr>
          <w:rFonts w:hint="eastAsia" w:ascii="宋体" w:hAnsi="宋体"/>
          <w:szCs w:val="21"/>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pPr>
        <w:spacing w:line="360" w:lineRule="auto"/>
        <w:ind w:firstLine="420" w:firstLineChars="200"/>
        <w:jc w:val="left"/>
        <w:rPr>
          <w:rFonts w:ascii="宋体" w:hAnsi="宋体"/>
          <w:szCs w:val="21"/>
          <w:u w:val="single"/>
        </w:rPr>
      </w:pPr>
      <w:r>
        <w:rPr>
          <w:rFonts w:hint="eastAsia" w:ascii="宋体" w:hAnsi="宋体"/>
          <w:szCs w:val="21"/>
        </w:rPr>
        <w:t>6.1.1 项目安全生产的达标目标及相应事项的约定：</w:t>
      </w:r>
      <w:r>
        <w:rPr>
          <w:rFonts w:hint="eastAsia" w:ascii="宋体" w:hAnsi="宋体"/>
          <w:szCs w:val="21"/>
          <w:u w:val="single"/>
        </w:rPr>
        <w:t>达到《建筑施工安全检查标准》（JGJ59-2011）的要求</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（1）按现行安全文明施工费计取及使用管理的政策文件规定及发包人制订的安全管理制度执行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（2）承包人的原因造成事故，由此产生的法律责任和事故责任及费用由承包人全部承担</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（3）承包人向发包人做出安全承诺，并签订《安全生产目标责任书》和《安全承诺书》</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（4）承包人在施工过程中，必须严格执行安全生产法的相关规定，制定切实可靠的安全技术措施</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u w:val="single"/>
        </w:rPr>
        <w:t>（5）接受发包人安全监督和管理，在施工中违反安全管理规定和操作规程、违章作业的，承担违约责任</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6.1.4 关于治安保卫的特别约定：</w:t>
      </w:r>
      <w:r>
        <w:rPr>
          <w:rFonts w:hint="eastAsia" w:ascii="宋体" w:hAnsi="宋体"/>
          <w:szCs w:val="21"/>
          <w:u w:val="single"/>
        </w:rPr>
        <w:t>承包人负责组建施工现场治安管理机构或联防组织；承包人负责编制施工场地治安管理计划和突发治安事件紧急预案</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关于编制施工场地治安管理计划的约定：</w:t>
      </w:r>
      <w:r>
        <w:rPr>
          <w:rFonts w:hint="eastAsia" w:ascii="宋体" w:hAnsi="宋体"/>
          <w:szCs w:val="21"/>
          <w:u w:val="single"/>
        </w:rPr>
        <w:t>由承包人负责</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6.1.5 文明施工</w:t>
      </w:r>
    </w:p>
    <w:p>
      <w:pPr>
        <w:spacing w:line="360" w:lineRule="auto"/>
        <w:ind w:firstLine="420" w:firstLineChars="200"/>
        <w:jc w:val="left"/>
        <w:rPr>
          <w:rFonts w:ascii="宋体" w:hAnsi="宋体"/>
          <w:szCs w:val="21"/>
          <w:u w:val="single"/>
        </w:rPr>
      </w:pPr>
      <w:r>
        <w:rPr>
          <w:rFonts w:hint="eastAsia" w:ascii="宋体" w:hAnsi="宋体"/>
          <w:szCs w:val="21"/>
        </w:rPr>
        <w:t>合同当事人对文明施工的要求：</w:t>
      </w:r>
      <w:r>
        <w:rPr>
          <w:rFonts w:hint="eastAsia" w:ascii="宋体" w:hAnsi="宋体"/>
          <w:szCs w:val="21"/>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6.1.6 关于安全文明施工费支付比例和支付期限的约定：按照行业主管部门相关规定</w:t>
      </w:r>
      <w:r>
        <w:rPr>
          <w:rFonts w:hint="eastAsia" w:ascii="宋体" w:hAnsi="宋体"/>
          <w:szCs w:val="21"/>
          <w:u w:val="single"/>
        </w:rPr>
        <w:t xml:space="preserve">                 </w:t>
      </w:r>
      <w:r>
        <w:rPr>
          <w:rFonts w:hint="eastAsia" w:ascii="宋体" w:hAnsi="宋体"/>
          <w:szCs w:val="21"/>
        </w:rPr>
        <w:t>执行。</w:t>
      </w:r>
    </w:p>
    <w:p>
      <w:pPr>
        <w:spacing w:line="360" w:lineRule="auto"/>
        <w:ind w:firstLine="420" w:firstLineChars="200"/>
        <w:jc w:val="left"/>
        <w:rPr>
          <w:rFonts w:ascii="宋体" w:hAnsi="宋体"/>
          <w:szCs w:val="21"/>
          <w:u w:val="single"/>
        </w:rPr>
      </w:pPr>
      <w:r>
        <w:rPr>
          <w:rFonts w:hint="eastAsia" w:ascii="宋体" w:hAnsi="宋体"/>
          <w:szCs w:val="21"/>
          <w:u w:val="single"/>
        </w:rPr>
        <w:t>安全文明施工费的要求与内容、提取支付方法以及违反约定造成损失的赔偿等条款，按照现行规范要求执行，做到专款专用</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202" w:name="_Toc532375615"/>
      <w:bookmarkStart w:id="1203" w:name="_Toc532377351"/>
      <w:r>
        <w:rPr>
          <w:rFonts w:hint="eastAsia"/>
          <w:sz w:val="21"/>
          <w:szCs w:val="21"/>
        </w:rPr>
        <w:t>6.3 环境保护</w:t>
      </w:r>
      <w:bookmarkEnd w:id="1202"/>
      <w:bookmarkEnd w:id="1203"/>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本款补充6.3.1～6.3.8项：</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6.3.3 承包人应加强生态环境保护工作。施工期间，采取边坡防护，挡渣坝、排水沟、沉淀池、表土剥离和绿化恢复等水土保持措施减少水土流失量，绿化恢复宜采用适于当地生长的植物。</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6.3.4 承包人应认真落实水污染防治措施。施工期间，加强机械设备维护，减少跑冒滴漏等现象；做好含油废水处理措施；施工场地生活污水经生化处理后达到《污水综合排放标准》（GB8978-1996）一级标准后排放。</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6.3.5 承包人应重视大气污染物污染防治措施。施工期间，严格执行市政府“蓝天行动”方案等有关规定，通过洒水防尘，严格控制施工场地扬尘和运输扬尘污染。</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6.3.6 承包人应落实固体废物污染防治措施。施工期间，项目产生的弃方不可合理</w:t>
      </w:r>
      <w:r>
        <w:rPr>
          <w:rFonts w:ascii="宋体" w:hAnsi="宋体"/>
          <w:szCs w:val="21"/>
        </w:rPr>
        <w:t>利用的</w:t>
      </w:r>
      <w:r>
        <w:rPr>
          <w:rFonts w:hint="eastAsia" w:ascii="宋体" w:hAnsi="宋体"/>
          <w:szCs w:val="21"/>
        </w:rPr>
        <w:t>，应运往指定的弃渣场内堆存；建筑垃圾运至指定的建筑垃圾消纳场处置；生活垃圾由当地环卫部门统一处置。</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6.3.7 承包人应认真落实噪声污染防治措施。施工期间，优选低噪声设备，合理安排施工时间，严格控制夜间施工，昼、夜施工场界需满足《建筑施工场界环境噪声排放标准》（GB12523-2011）。</w:t>
      </w:r>
    </w:p>
    <w:p>
      <w:pPr>
        <w:spacing w:line="360" w:lineRule="auto"/>
        <w:ind w:firstLine="420" w:firstLineChars="200"/>
        <w:jc w:val="left"/>
        <w:rPr>
          <w:rFonts w:ascii="宋体" w:hAnsi="宋体"/>
          <w:szCs w:val="21"/>
        </w:rPr>
      </w:pPr>
      <w:r>
        <w:rPr>
          <w:rFonts w:hint="eastAsia" w:ascii="宋体" w:hAnsi="宋体"/>
          <w:szCs w:val="21"/>
        </w:rPr>
        <w:t>6.3.8 承包人自行负责办理有关施工场地交通、环卫和施工噪音管理等手续，并应按要求结合自身实际和重庆市相关规定，考虑不低于以上标准的此类工作。</w:t>
      </w:r>
    </w:p>
    <w:p>
      <w:pPr>
        <w:spacing w:line="360" w:lineRule="auto"/>
        <w:ind w:firstLine="420" w:firstLineChars="200"/>
        <w:jc w:val="left"/>
        <w:rPr>
          <w:rFonts w:ascii="宋体" w:hAnsi="宋体"/>
          <w:szCs w:val="21"/>
        </w:rPr>
      </w:pPr>
      <w:r>
        <w:rPr>
          <w:rFonts w:hint="eastAsia" w:ascii="宋体" w:hAnsi="宋体"/>
          <w:szCs w:val="21"/>
        </w:rPr>
        <w:t xml:space="preserve">6.3.9 </w:t>
      </w:r>
      <w:r>
        <w:rPr>
          <w:rFonts w:hint="eastAsia" w:ascii="宋体" w:hAnsi="宋体"/>
          <w:szCs w:val="21"/>
          <w:u w:val="single"/>
        </w:rPr>
        <w:t xml:space="preserve">        </w:t>
      </w:r>
      <w:r>
        <w:rPr>
          <w:rFonts w:hint="eastAsia" w:ascii="宋体" w:hAnsi="宋体"/>
          <w:szCs w:val="21"/>
        </w:rPr>
        <w:t>。</w:t>
      </w:r>
    </w:p>
    <w:p>
      <w:pPr>
        <w:pStyle w:val="6"/>
        <w:keepNext/>
        <w:keepLines/>
        <w:spacing w:before="156" w:beforeLines="50" w:beforeAutospacing="0" w:after="156" w:afterLines="50" w:afterAutospacing="0" w:line="360" w:lineRule="auto"/>
        <w:jc w:val="both"/>
        <w:rPr>
          <w:bCs w:val="0"/>
          <w:kern w:val="2"/>
          <w:sz w:val="21"/>
          <w:szCs w:val="21"/>
        </w:rPr>
      </w:pPr>
      <w:bookmarkStart w:id="1204" w:name="_Toc532377352"/>
      <w:bookmarkStart w:id="1205" w:name="_Toc532375616"/>
      <w:bookmarkStart w:id="1206" w:name="_Toc351203639"/>
      <w:r>
        <w:rPr>
          <w:rFonts w:hint="eastAsia"/>
          <w:kern w:val="2"/>
          <w:sz w:val="21"/>
          <w:szCs w:val="21"/>
        </w:rPr>
        <w:t>7. 工期和进度</w:t>
      </w:r>
      <w:bookmarkEnd w:id="1204"/>
      <w:bookmarkEnd w:id="1205"/>
      <w:bookmarkEnd w:id="1206"/>
    </w:p>
    <w:p>
      <w:pPr>
        <w:pStyle w:val="7"/>
        <w:spacing w:before="0" w:beforeAutospacing="0" w:after="0" w:afterAutospacing="0" w:line="360" w:lineRule="auto"/>
        <w:ind w:firstLine="422" w:firstLineChars="200"/>
        <w:rPr>
          <w:sz w:val="21"/>
          <w:szCs w:val="21"/>
        </w:rPr>
      </w:pPr>
      <w:bookmarkStart w:id="1207" w:name="_Toc532377353"/>
      <w:bookmarkStart w:id="1208" w:name="_Toc532375617"/>
      <w:r>
        <w:rPr>
          <w:rFonts w:hint="eastAsia"/>
          <w:sz w:val="21"/>
          <w:szCs w:val="21"/>
        </w:rPr>
        <w:t>7.1 施工组织设计</w:t>
      </w:r>
      <w:bookmarkEnd w:id="1207"/>
      <w:bookmarkEnd w:id="1208"/>
    </w:p>
    <w:p>
      <w:pPr>
        <w:autoSpaceDE w:val="0"/>
        <w:autoSpaceDN w:val="0"/>
        <w:spacing w:line="360" w:lineRule="auto"/>
        <w:ind w:firstLine="420" w:firstLineChars="200"/>
        <w:jc w:val="left"/>
        <w:rPr>
          <w:rFonts w:ascii="宋体" w:hAnsi="宋体"/>
          <w:szCs w:val="21"/>
          <w:u w:val="single"/>
        </w:rPr>
      </w:pPr>
      <w:r>
        <w:rPr>
          <w:rFonts w:hint="eastAsia" w:ascii="宋体" w:hAnsi="宋体"/>
          <w:szCs w:val="21"/>
        </w:rPr>
        <w:t>7.1.1 合同当事人约定的施工组织设计应包括的其他内容：</w:t>
      </w:r>
      <w:r>
        <w:rPr>
          <w:rFonts w:hint="eastAsia" w:ascii="宋体" w:hAnsi="宋体"/>
          <w:szCs w:val="21"/>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szCs w:val="21"/>
        </w:rPr>
        <w:t>。</w:t>
      </w:r>
    </w:p>
    <w:p>
      <w:pPr>
        <w:autoSpaceDE w:val="0"/>
        <w:autoSpaceDN w:val="0"/>
        <w:spacing w:line="360" w:lineRule="auto"/>
        <w:ind w:firstLine="420" w:firstLineChars="200"/>
        <w:jc w:val="left"/>
        <w:rPr>
          <w:rFonts w:ascii="宋体" w:hAnsi="宋体"/>
          <w:szCs w:val="21"/>
        </w:rPr>
      </w:pPr>
      <w:r>
        <w:rPr>
          <w:rFonts w:hint="eastAsia" w:ascii="宋体" w:hAnsi="宋体"/>
          <w:szCs w:val="21"/>
        </w:rPr>
        <w:t>7.1.2 施工组织设计的提交和修改</w:t>
      </w:r>
    </w:p>
    <w:p>
      <w:pPr>
        <w:autoSpaceDE w:val="0"/>
        <w:autoSpaceDN w:val="0"/>
        <w:spacing w:line="360" w:lineRule="auto"/>
        <w:ind w:firstLine="420" w:firstLineChars="200"/>
        <w:jc w:val="left"/>
        <w:rPr>
          <w:rFonts w:ascii="宋体" w:hAnsi="宋体"/>
          <w:szCs w:val="21"/>
        </w:rPr>
      </w:pPr>
      <w:r>
        <w:rPr>
          <w:rFonts w:hint="eastAsia" w:ascii="宋体" w:hAnsi="宋体"/>
          <w:szCs w:val="21"/>
        </w:rPr>
        <w:t>承包人提交详细施工组织设计的期限的约定：</w:t>
      </w:r>
      <w:r>
        <w:rPr>
          <w:rFonts w:hint="eastAsia" w:ascii="宋体" w:hAnsi="宋体"/>
          <w:szCs w:val="21"/>
          <w:u w:val="single"/>
        </w:rPr>
        <w:t>合同签订后  天内，但最迟不得晚于开工通知载明的开工日期前7天</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发包人和监理人在收到详细的施工组织设计后确认或提出修改意见的期限：</w:t>
      </w:r>
      <w:r>
        <w:rPr>
          <w:rFonts w:hint="eastAsia" w:ascii="宋体" w:hAnsi="宋体"/>
          <w:szCs w:val="21"/>
          <w:u w:val="single"/>
        </w:rPr>
        <w:t>收到施工组织设计后  天内</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209" w:name="_Toc532375618"/>
      <w:bookmarkStart w:id="1210" w:name="_Toc532377354"/>
      <w:r>
        <w:rPr>
          <w:rFonts w:hint="eastAsia"/>
          <w:sz w:val="21"/>
          <w:szCs w:val="21"/>
        </w:rPr>
        <w:t>7.2 施工进度计划</w:t>
      </w:r>
      <w:bookmarkEnd w:id="1209"/>
      <w:bookmarkEnd w:id="1210"/>
    </w:p>
    <w:p>
      <w:pPr>
        <w:spacing w:line="360" w:lineRule="auto"/>
        <w:ind w:firstLine="420" w:firstLineChars="200"/>
        <w:jc w:val="left"/>
        <w:rPr>
          <w:rFonts w:ascii="宋体" w:hAnsi="宋体"/>
          <w:szCs w:val="21"/>
        </w:rPr>
      </w:pPr>
      <w:r>
        <w:rPr>
          <w:rFonts w:hint="eastAsia" w:ascii="宋体" w:hAnsi="宋体"/>
          <w:szCs w:val="21"/>
        </w:rPr>
        <w:t>7.2.2 施工进度计划的修订</w:t>
      </w:r>
    </w:p>
    <w:p>
      <w:pPr>
        <w:spacing w:line="360" w:lineRule="auto"/>
        <w:ind w:firstLine="420" w:firstLineChars="200"/>
        <w:jc w:val="left"/>
        <w:rPr>
          <w:rFonts w:ascii="宋体" w:hAnsi="宋体"/>
          <w:szCs w:val="21"/>
        </w:rPr>
      </w:pPr>
      <w:r>
        <w:rPr>
          <w:rFonts w:hint="eastAsia" w:ascii="宋体" w:hAnsi="宋体"/>
          <w:szCs w:val="21"/>
        </w:rPr>
        <w:t>发包人和监理人在收到修订的施工进度计划后确认或提出修改意见的期限：</w:t>
      </w:r>
      <w:r>
        <w:rPr>
          <w:rFonts w:hint="eastAsia" w:ascii="宋体" w:hAnsi="宋体"/>
          <w:szCs w:val="21"/>
          <w:u w:val="single"/>
        </w:rPr>
        <w:t>收到修订的施工进度计划后  天内</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211" w:name="_Toc532377355"/>
      <w:bookmarkStart w:id="1212" w:name="_Toc532375619"/>
      <w:bookmarkStart w:id="1213" w:name="_Toc297123514"/>
      <w:bookmarkStart w:id="1214" w:name="_Toc312678005"/>
      <w:bookmarkStart w:id="1215" w:name="_Toc304295541"/>
      <w:bookmarkStart w:id="1216" w:name="_Toc300934966"/>
      <w:bookmarkStart w:id="1217" w:name="_Toc312677479"/>
      <w:bookmarkStart w:id="1218" w:name="_Toc297216173"/>
      <w:bookmarkStart w:id="1219" w:name="_Toc303539123"/>
      <w:r>
        <w:rPr>
          <w:rFonts w:hint="eastAsia"/>
          <w:sz w:val="21"/>
          <w:szCs w:val="21"/>
        </w:rPr>
        <w:t>7.3 开工</w:t>
      </w:r>
      <w:bookmarkEnd w:id="1211"/>
      <w:bookmarkEnd w:id="1212"/>
    </w:p>
    <w:p>
      <w:pPr>
        <w:spacing w:line="360" w:lineRule="auto"/>
        <w:ind w:firstLine="420" w:firstLineChars="200"/>
        <w:jc w:val="left"/>
        <w:rPr>
          <w:rFonts w:ascii="宋体" w:hAnsi="宋体"/>
          <w:szCs w:val="21"/>
        </w:rPr>
      </w:pPr>
      <w:r>
        <w:rPr>
          <w:rFonts w:hint="eastAsia" w:ascii="宋体" w:hAnsi="宋体"/>
          <w:szCs w:val="21"/>
        </w:rPr>
        <w:t>7.3.1 开工准备</w:t>
      </w:r>
    </w:p>
    <w:p>
      <w:pPr>
        <w:spacing w:line="360" w:lineRule="auto"/>
        <w:ind w:firstLine="420" w:firstLineChars="200"/>
        <w:jc w:val="left"/>
        <w:rPr>
          <w:rFonts w:ascii="宋体" w:hAnsi="宋体"/>
          <w:szCs w:val="21"/>
        </w:rPr>
      </w:pPr>
      <w:r>
        <w:rPr>
          <w:rFonts w:hint="eastAsia" w:ascii="宋体" w:hAnsi="宋体"/>
          <w:szCs w:val="21"/>
        </w:rPr>
        <w:t>关于承包人提交工程开工报审表的期限：</w:t>
      </w:r>
      <w:r>
        <w:rPr>
          <w:rFonts w:hint="eastAsia" w:ascii="宋体" w:hAnsi="宋体"/>
          <w:szCs w:val="21"/>
          <w:u w:val="single"/>
        </w:rPr>
        <w:t>不晚于开工前  天</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关于发包人应完成的其他开工准备工作及期限：</w:t>
      </w:r>
      <w:r>
        <w:rPr>
          <w:rFonts w:hint="eastAsia" w:ascii="宋体" w:hAnsi="宋体"/>
          <w:szCs w:val="21"/>
          <w:u w:val="single"/>
        </w:rPr>
        <w:t>不晚于开工前  天</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关于承包人应完成的其他开工准备工作及期限：</w:t>
      </w:r>
      <w:r>
        <w:rPr>
          <w:rFonts w:hint="eastAsia" w:ascii="宋体" w:hAnsi="宋体"/>
          <w:szCs w:val="21"/>
          <w:u w:val="single"/>
        </w:rPr>
        <w:t>不晚于开工前  天</w:t>
      </w:r>
      <w:r>
        <w:rPr>
          <w:rFonts w:hint="eastAsia" w:ascii="宋体" w:hAnsi="宋体"/>
          <w:szCs w:val="21"/>
        </w:rPr>
        <w:t>。</w:t>
      </w:r>
    </w:p>
    <w:bookmarkEnd w:id="1213"/>
    <w:bookmarkEnd w:id="1214"/>
    <w:bookmarkEnd w:id="1215"/>
    <w:bookmarkEnd w:id="1216"/>
    <w:bookmarkEnd w:id="1217"/>
    <w:bookmarkEnd w:id="1218"/>
    <w:bookmarkEnd w:id="1219"/>
    <w:p>
      <w:pPr>
        <w:pStyle w:val="7"/>
        <w:spacing w:before="0" w:beforeAutospacing="0" w:after="0" w:afterAutospacing="0" w:line="360" w:lineRule="auto"/>
        <w:ind w:firstLine="422" w:firstLineChars="200"/>
        <w:rPr>
          <w:sz w:val="21"/>
          <w:szCs w:val="21"/>
        </w:rPr>
      </w:pPr>
      <w:bookmarkStart w:id="1220" w:name="_Toc532377356"/>
      <w:bookmarkStart w:id="1221" w:name="_Toc532375620"/>
      <w:r>
        <w:rPr>
          <w:rFonts w:hint="eastAsia"/>
          <w:sz w:val="21"/>
          <w:szCs w:val="21"/>
        </w:rPr>
        <w:t>7.4 测量放线</w:t>
      </w:r>
      <w:bookmarkEnd w:id="1220"/>
      <w:bookmarkEnd w:id="1221"/>
    </w:p>
    <w:p>
      <w:pPr>
        <w:spacing w:line="360" w:lineRule="auto"/>
        <w:ind w:firstLine="420" w:firstLineChars="200"/>
        <w:jc w:val="left"/>
        <w:rPr>
          <w:rFonts w:ascii="宋体" w:hAnsi="宋体"/>
          <w:szCs w:val="21"/>
        </w:rPr>
      </w:pPr>
      <w:r>
        <w:rPr>
          <w:rFonts w:hint="eastAsia" w:ascii="宋体" w:hAnsi="宋体"/>
          <w:szCs w:val="21"/>
        </w:rPr>
        <w:t>7.4.1 发包人通过监理人向承包人提供测量基准点、基准线和水准点及其书面资料的期限：</w:t>
      </w:r>
      <w:r>
        <w:rPr>
          <w:rFonts w:hint="eastAsia" w:ascii="宋体" w:hAnsi="宋体"/>
          <w:szCs w:val="21"/>
          <w:u w:val="single"/>
        </w:rPr>
        <w:t>不晚于开工前  天</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承包人报监理人审批施工控制网资料的期限：</w:t>
      </w:r>
      <w:r>
        <w:rPr>
          <w:rFonts w:hint="eastAsia" w:ascii="宋体" w:hAnsi="宋体"/>
          <w:szCs w:val="21"/>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222" w:name="_Toc532375621"/>
      <w:bookmarkStart w:id="1223" w:name="_Toc532377357"/>
      <w:r>
        <w:rPr>
          <w:rFonts w:hint="eastAsia"/>
          <w:sz w:val="21"/>
          <w:szCs w:val="21"/>
        </w:rPr>
        <w:t>7</w:t>
      </w:r>
      <w:bookmarkStart w:id="1224" w:name="_Toc312678010"/>
      <w:bookmarkStart w:id="1225" w:name="_Toc297216175"/>
      <w:bookmarkStart w:id="1226" w:name="_Toc312677484"/>
      <w:bookmarkStart w:id="1227" w:name="_Toc303539125"/>
      <w:bookmarkStart w:id="1228" w:name="_Toc300934968"/>
      <w:bookmarkStart w:id="1229" w:name="_Toc297123516"/>
      <w:bookmarkStart w:id="1230" w:name="_Toc304295546"/>
      <w:r>
        <w:rPr>
          <w:rFonts w:hint="eastAsia"/>
          <w:sz w:val="21"/>
          <w:szCs w:val="21"/>
        </w:rPr>
        <w:t>.5 工期延误</w:t>
      </w:r>
      <w:bookmarkEnd w:id="1222"/>
      <w:bookmarkEnd w:id="1223"/>
    </w:p>
    <w:bookmarkEnd w:id="1224"/>
    <w:bookmarkEnd w:id="1225"/>
    <w:bookmarkEnd w:id="1226"/>
    <w:bookmarkEnd w:id="1227"/>
    <w:bookmarkEnd w:id="1228"/>
    <w:bookmarkEnd w:id="1229"/>
    <w:bookmarkEnd w:id="1230"/>
    <w:p>
      <w:pPr>
        <w:spacing w:line="360" w:lineRule="auto"/>
        <w:ind w:firstLine="420" w:firstLineChars="200"/>
        <w:jc w:val="left"/>
        <w:rPr>
          <w:rFonts w:ascii="宋体" w:hAnsi="宋体"/>
          <w:szCs w:val="21"/>
        </w:rPr>
      </w:pPr>
      <w:bookmarkStart w:id="1231" w:name="_Hlk528927940"/>
      <w:r>
        <w:rPr>
          <w:rFonts w:hint="eastAsia" w:ascii="宋体" w:hAnsi="宋体"/>
          <w:szCs w:val="21"/>
        </w:rPr>
        <w:t>7.5.1 因发包人原因导致工期延误：</w:t>
      </w:r>
    </w:p>
    <w:p>
      <w:pPr>
        <w:spacing w:line="360" w:lineRule="auto"/>
        <w:ind w:firstLine="420" w:firstLineChars="200"/>
        <w:jc w:val="left"/>
        <w:rPr>
          <w:rFonts w:ascii="宋体" w:hAnsi="宋体"/>
          <w:szCs w:val="21"/>
        </w:rPr>
      </w:pPr>
      <w:r>
        <w:rPr>
          <w:rFonts w:hint="eastAsia" w:ascii="宋体" w:hAnsi="宋体"/>
          <w:szCs w:val="21"/>
        </w:rPr>
        <w:t>在合同履行过程中，除通用条款约定外，因下列情况导致工期延误和（或）费用增加的，由发包人承担由此延误的工期和（或）增加的费用：</w:t>
      </w:r>
    </w:p>
    <w:p>
      <w:pPr>
        <w:spacing w:line="360" w:lineRule="auto"/>
        <w:ind w:firstLine="420" w:firstLineChars="200"/>
        <w:jc w:val="left"/>
        <w:rPr>
          <w:rFonts w:ascii="宋体" w:hAnsi="宋体"/>
          <w:szCs w:val="21"/>
        </w:rPr>
      </w:pPr>
      <w:r>
        <w:rPr>
          <w:rFonts w:hint="eastAsia" w:ascii="宋体" w:hAnsi="宋体"/>
          <w:szCs w:val="21"/>
        </w:rPr>
        <w:t>（1）发包人未能按合同约定提供施工场地，且该未提供开工条件直接影响项目关键线路的；</w:t>
      </w:r>
    </w:p>
    <w:p>
      <w:pPr>
        <w:spacing w:line="360" w:lineRule="auto"/>
        <w:ind w:firstLine="420" w:firstLineChars="200"/>
        <w:jc w:val="left"/>
        <w:rPr>
          <w:rFonts w:ascii="宋体" w:hAnsi="宋体"/>
          <w:szCs w:val="21"/>
        </w:rPr>
      </w:pPr>
      <w:r>
        <w:rPr>
          <w:rFonts w:hint="eastAsia" w:ascii="宋体" w:hAnsi="宋体"/>
          <w:szCs w:val="21"/>
        </w:rPr>
        <w:t>（2）发包人提供的测量基准点、基准线和水准点及其书面资料存在错误或疏漏，且该错误或疏漏直接影响项目关键线路的；</w:t>
      </w:r>
    </w:p>
    <w:p>
      <w:pPr>
        <w:spacing w:line="360" w:lineRule="auto"/>
        <w:ind w:firstLine="420" w:firstLineChars="200"/>
        <w:jc w:val="left"/>
        <w:rPr>
          <w:rFonts w:ascii="宋体" w:hAnsi="宋体"/>
          <w:szCs w:val="21"/>
        </w:rPr>
      </w:pPr>
      <w:r>
        <w:rPr>
          <w:rFonts w:hint="eastAsia" w:ascii="宋体" w:hAnsi="宋体"/>
          <w:szCs w:val="21"/>
        </w:rPr>
        <w:t>（3）监理人未按合同约定发出指示、批准等文件，且该未按合同约定发出指示、批准直接影响项目关键线路的；</w:t>
      </w:r>
    </w:p>
    <w:p>
      <w:pPr>
        <w:spacing w:line="360" w:lineRule="auto"/>
        <w:ind w:firstLine="420" w:firstLineChars="200"/>
        <w:jc w:val="left"/>
        <w:rPr>
          <w:rFonts w:ascii="宋体" w:hAnsi="宋体"/>
          <w:szCs w:val="21"/>
        </w:rPr>
      </w:pPr>
      <w:r>
        <w:rPr>
          <w:rFonts w:hint="eastAsia" w:ascii="宋体" w:hAnsi="宋体"/>
          <w:szCs w:val="21"/>
        </w:rPr>
        <w:t>（4）变更未及时审批，直接影响项目关键线路的；</w:t>
      </w:r>
    </w:p>
    <w:p>
      <w:pPr>
        <w:spacing w:line="360" w:lineRule="auto"/>
        <w:ind w:firstLine="420" w:firstLineChars="200"/>
        <w:jc w:val="left"/>
        <w:rPr>
          <w:rFonts w:ascii="宋体" w:hAnsi="宋体"/>
          <w:szCs w:val="21"/>
        </w:rPr>
      </w:pPr>
      <w:r>
        <w:rPr>
          <w:rFonts w:hint="eastAsia" w:ascii="宋体" w:hAnsi="宋体"/>
          <w:szCs w:val="21"/>
        </w:rPr>
        <w:t>（5）实施变更直接影响项目关键线路的；</w:t>
      </w:r>
    </w:p>
    <w:p>
      <w:pPr>
        <w:spacing w:line="360" w:lineRule="auto"/>
        <w:ind w:firstLine="420" w:firstLineChars="200"/>
        <w:jc w:val="left"/>
        <w:rPr>
          <w:rFonts w:ascii="宋体" w:hAnsi="宋体"/>
          <w:szCs w:val="21"/>
        </w:rPr>
      </w:pPr>
      <w:r>
        <w:rPr>
          <w:rFonts w:hint="eastAsia" w:ascii="宋体" w:hAnsi="宋体"/>
          <w:szCs w:val="21"/>
        </w:rPr>
        <w:t>（6）因发包人原因导致工程暂停施工、停建、缓建的；</w:t>
      </w:r>
    </w:p>
    <w:p>
      <w:pPr>
        <w:spacing w:line="360" w:lineRule="auto"/>
        <w:ind w:firstLine="420" w:firstLineChars="200"/>
        <w:jc w:val="left"/>
        <w:rPr>
          <w:rFonts w:ascii="宋体" w:hAnsi="宋体"/>
          <w:szCs w:val="21"/>
        </w:rPr>
      </w:pPr>
      <w:r>
        <w:rPr>
          <w:rFonts w:hint="eastAsia" w:ascii="宋体" w:hAnsi="宋体"/>
          <w:szCs w:val="21"/>
        </w:rPr>
        <w:t>（7）因征地拆迁、当地群众阻工等情形的；</w:t>
      </w:r>
    </w:p>
    <w:p>
      <w:pPr>
        <w:spacing w:line="360" w:lineRule="auto"/>
        <w:ind w:firstLine="420" w:firstLineChars="200"/>
        <w:jc w:val="left"/>
        <w:rPr>
          <w:rFonts w:ascii="宋体" w:hAnsi="宋体"/>
          <w:szCs w:val="21"/>
          <w:u w:val="single"/>
        </w:rPr>
      </w:pPr>
      <w:r>
        <w:rPr>
          <w:rFonts w:hint="eastAsia" w:ascii="宋体" w:hAnsi="宋体"/>
          <w:szCs w:val="21"/>
        </w:rPr>
        <w:t>（8）</w:t>
      </w:r>
      <w:r>
        <w:rPr>
          <w:rFonts w:hint="eastAsia" w:ascii="宋体" w:hAnsi="宋体"/>
          <w:szCs w:val="21"/>
          <w:u w:val="single"/>
        </w:rPr>
        <w:t>合同约定的其他情形</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7.5.2 因承包人原因导致工期延误</w:t>
      </w:r>
    </w:p>
    <w:p>
      <w:pPr>
        <w:spacing w:line="360" w:lineRule="auto"/>
        <w:ind w:firstLine="420" w:firstLineChars="200"/>
        <w:jc w:val="left"/>
        <w:rPr>
          <w:rFonts w:ascii="宋体" w:hAnsi="宋体"/>
          <w:szCs w:val="21"/>
        </w:rPr>
      </w:pPr>
      <w:r>
        <w:rPr>
          <w:rFonts w:hint="eastAsia" w:ascii="宋体" w:hAnsi="宋体"/>
          <w:szCs w:val="21"/>
          <w:u w:val="single"/>
        </w:rPr>
        <w:t>因承包人原因造成工期延误，逾期竣工按16.2.2（6）目执行。</w:t>
      </w:r>
    </w:p>
    <w:bookmarkEnd w:id="1231"/>
    <w:p>
      <w:pPr>
        <w:pStyle w:val="7"/>
        <w:spacing w:before="0" w:beforeAutospacing="0" w:after="0" w:afterAutospacing="0" w:line="360" w:lineRule="auto"/>
        <w:ind w:firstLine="422" w:firstLineChars="200"/>
        <w:rPr>
          <w:sz w:val="21"/>
          <w:szCs w:val="21"/>
        </w:rPr>
      </w:pPr>
      <w:bookmarkStart w:id="1232" w:name="_Toc532375622"/>
      <w:bookmarkStart w:id="1233" w:name="_Toc532377358"/>
      <w:bookmarkStart w:id="1234" w:name="_Hlk528927997"/>
      <w:r>
        <w:rPr>
          <w:rFonts w:hint="eastAsia"/>
          <w:sz w:val="21"/>
          <w:szCs w:val="21"/>
        </w:rPr>
        <w:t>7</w:t>
      </w:r>
      <w:bookmarkStart w:id="1235" w:name="_Toc297123519"/>
      <w:bookmarkStart w:id="1236" w:name="_Toc312678015"/>
      <w:bookmarkStart w:id="1237" w:name="_Toc300934971"/>
      <w:bookmarkStart w:id="1238" w:name="_Toc304295549"/>
      <w:bookmarkStart w:id="1239" w:name="_Toc297216178"/>
      <w:bookmarkStart w:id="1240" w:name="_Toc303539128"/>
      <w:r>
        <w:rPr>
          <w:rFonts w:hint="eastAsia"/>
          <w:sz w:val="21"/>
          <w:szCs w:val="21"/>
        </w:rPr>
        <w:t>.6 不</w:t>
      </w:r>
      <w:bookmarkEnd w:id="1235"/>
      <w:bookmarkEnd w:id="1236"/>
      <w:bookmarkEnd w:id="1237"/>
      <w:bookmarkEnd w:id="1238"/>
      <w:bookmarkEnd w:id="1239"/>
      <w:bookmarkEnd w:id="1240"/>
      <w:r>
        <w:rPr>
          <w:rFonts w:hint="eastAsia"/>
          <w:sz w:val="21"/>
          <w:szCs w:val="21"/>
        </w:rPr>
        <w:t>利物质条件</w:t>
      </w:r>
      <w:bookmarkEnd w:id="1232"/>
      <w:bookmarkEnd w:id="1233"/>
    </w:p>
    <w:bookmarkEnd w:id="1234"/>
    <w:p>
      <w:pPr>
        <w:spacing w:line="360" w:lineRule="auto"/>
        <w:ind w:firstLine="420" w:firstLineChars="200"/>
        <w:jc w:val="left"/>
        <w:rPr>
          <w:rFonts w:ascii="宋体" w:hAnsi="宋体"/>
          <w:bCs/>
          <w:szCs w:val="21"/>
        </w:rPr>
      </w:pPr>
      <w:bookmarkStart w:id="1241" w:name="_Toc300934972"/>
      <w:bookmarkStart w:id="1242" w:name="_Toc297216179"/>
      <w:bookmarkStart w:id="1243" w:name="_Toc297123520"/>
      <w:bookmarkStart w:id="1244" w:name="_Toc312678016"/>
      <w:bookmarkStart w:id="1245" w:name="_Toc304295550"/>
      <w:bookmarkStart w:id="1246" w:name="_Toc303539129"/>
      <w:bookmarkStart w:id="1247" w:name="_Toc318581172"/>
      <w:r>
        <w:rPr>
          <w:rFonts w:hint="eastAsia" w:ascii="宋体" w:hAnsi="宋体"/>
          <w:szCs w:val="21"/>
        </w:rPr>
        <w:t>不利物质条件的其他情形和有关约定：</w:t>
      </w:r>
      <w:bookmarkStart w:id="1248" w:name="_Hlk528910274"/>
      <w:r>
        <w:rPr>
          <w:rFonts w:hint="eastAsia" w:ascii="宋体" w:hAnsi="宋体"/>
          <w:szCs w:val="21"/>
          <w:u w:val="single"/>
        </w:rPr>
        <w:t xml:space="preserve">    </w:t>
      </w:r>
      <w:r>
        <w:rPr>
          <w:rFonts w:hint="eastAsia" w:ascii="宋体" w:hAnsi="宋体"/>
          <w:szCs w:val="21"/>
        </w:rPr>
        <w:t>。</w:t>
      </w:r>
    </w:p>
    <w:bookmarkEnd w:id="1241"/>
    <w:bookmarkEnd w:id="1242"/>
    <w:bookmarkEnd w:id="1243"/>
    <w:bookmarkEnd w:id="1244"/>
    <w:bookmarkEnd w:id="1245"/>
    <w:bookmarkEnd w:id="1246"/>
    <w:bookmarkEnd w:id="1247"/>
    <w:bookmarkEnd w:id="1248"/>
    <w:p>
      <w:pPr>
        <w:pStyle w:val="7"/>
        <w:spacing w:before="0" w:beforeAutospacing="0" w:after="0" w:afterAutospacing="0" w:line="360" w:lineRule="auto"/>
        <w:ind w:firstLine="422" w:firstLineChars="200"/>
        <w:rPr>
          <w:sz w:val="21"/>
          <w:szCs w:val="21"/>
        </w:rPr>
      </w:pPr>
      <w:bookmarkStart w:id="1249" w:name="_Toc532375623"/>
      <w:bookmarkStart w:id="1250" w:name="_Toc532377359"/>
      <w:r>
        <w:rPr>
          <w:rFonts w:hint="eastAsia"/>
          <w:sz w:val="21"/>
          <w:szCs w:val="21"/>
        </w:rPr>
        <w:t>7</w:t>
      </w:r>
      <w:bookmarkStart w:id="1251" w:name="_Toc304295551"/>
      <w:bookmarkStart w:id="1252" w:name="_Toc297216180"/>
      <w:bookmarkStart w:id="1253" w:name="_Toc303539130"/>
      <w:bookmarkStart w:id="1254" w:name="_Toc300934973"/>
      <w:bookmarkStart w:id="1255" w:name="_Toc312678017"/>
      <w:bookmarkStart w:id="1256" w:name="_Toc297123521"/>
      <w:r>
        <w:rPr>
          <w:rFonts w:hint="eastAsia"/>
          <w:sz w:val="21"/>
          <w:szCs w:val="21"/>
        </w:rPr>
        <w:t>.7异常恶劣的气候条件</w:t>
      </w:r>
      <w:bookmarkEnd w:id="1249"/>
      <w:bookmarkEnd w:id="1250"/>
    </w:p>
    <w:bookmarkEnd w:id="1251"/>
    <w:bookmarkEnd w:id="1252"/>
    <w:bookmarkEnd w:id="1253"/>
    <w:bookmarkEnd w:id="1254"/>
    <w:bookmarkEnd w:id="1255"/>
    <w:bookmarkEnd w:id="1256"/>
    <w:p>
      <w:pPr>
        <w:spacing w:line="360" w:lineRule="auto"/>
        <w:ind w:firstLine="420" w:firstLineChars="200"/>
        <w:jc w:val="left"/>
        <w:rPr>
          <w:rFonts w:ascii="宋体" w:hAnsi="宋体"/>
          <w:szCs w:val="21"/>
          <w:u w:val="single"/>
        </w:rPr>
      </w:pPr>
      <w:r>
        <w:rPr>
          <w:rFonts w:hint="eastAsia" w:ascii="宋体" w:hAnsi="宋体"/>
          <w:szCs w:val="21"/>
        </w:rPr>
        <w:t>发包人和承包人同意以下情形视为异常恶劣的气候条件：</w:t>
      </w:r>
      <w:r>
        <w:rPr>
          <w:rFonts w:hint="eastAsia" w:ascii="宋体" w:hAnsi="宋体"/>
          <w:szCs w:val="21"/>
          <w:u w:val="single"/>
        </w:rPr>
        <w:t xml:space="preserve">    （异常气候是指项目所在地50年以上一遇的罕见气候现象）</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257" w:name="_Toc532375624"/>
      <w:bookmarkStart w:id="1258" w:name="_Toc532377360"/>
      <w:r>
        <w:rPr>
          <w:rFonts w:hint="eastAsia"/>
          <w:sz w:val="21"/>
          <w:szCs w:val="21"/>
        </w:rPr>
        <w:t>7.9 提前竣工</w:t>
      </w:r>
      <w:bookmarkEnd w:id="1257"/>
      <w:bookmarkEnd w:id="1258"/>
    </w:p>
    <w:p>
      <w:pPr>
        <w:spacing w:line="360" w:lineRule="auto"/>
        <w:ind w:firstLine="420" w:firstLineChars="200"/>
        <w:jc w:val="left"/>
        <w:rPr>
          <w:rFonts w:ascii="宋体" w:hAnsi="宋体"/>
          <w:szCs w:val="21"/>
        </w:rPr>
      </w:pPr>
      <w:r>
        <w:rPr>
          <w:rFonts w:hint="eastAsia" w:ascii="宋体" w:hAnsi="宋体"/>
          <w:szCs w:val="21"/>
        </w:rPr>
        <w:t>7.9.1项细化为：</w:t>
      </w:r>
    </w:p>
    <w:p>
      <w:pPr>
        <w:spacing w:line="360" w:lineRule="auto"/>
        <w:ind w:firstLine="420" w:firstLineChars="200"/>
        <w:jc w:val="left"/>
        <w:rPr>
          <w:rFonts w:ascii="宋体" w:hAnsi="宋体"/>
          <w:szCs w:val="21"/>
        </w:rPr>
      </w:pPr>
      <w:r>
        <w:rPr>
          <w:rFonts w:hint="eastAsia" w:ascii="宋体" w:hAnsi="宋体"/>
          <w:szCs w:val="21"/>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pPr>
        <w:spacing w:line="360" w:lineRule="auto"/>
        <w:ind w:firstLine="420" w:firstLineChars="200"/>
        <w:jc w:val="left"/>
        <w:rPr>
          <w:rFonts w:ascii="宋体" w:hAnsi="宋体"/>
          <w:szCs w:val="21"/>
        </w:rPr>
      </w:pPr>
      <w:r>
        <w:rPr>
          <w:rFonts w:hint="eastAsia" w:ascii="宋体" w:hAnsi="宋体"/>
          <w:szCs w:val="21"/>
        </w:rPr>
        <w:t>（2）发包人不得随意要求承包人提前竣工，承包人也不得随意提出提前竣工的建议。如遇特殊情况，确需将工期提前的，发包人和承包人必须采取有效措施，确保工程质量。</w:t>
      </w:r>
    </w:p>
    <w:p>
      <w:pPr>
        <w:spacing w:line="360" w:lineRule="auto"/>
        <w:ind w:firstLine="420" w:firstLineChars="200"/>
        <w:jc w:val="left"/>
        <w:rPr>
          <w:rFonts w:ascii="宋体" w:hAnsi="宋体"/>
          <w:szCs w:val="21"/>
        </w:rPr>
      </w:pPr>
      <w:r>
        <w:rPr>
          <w:rFonts w:hint="eastAsia" w:ascii="宋体" w:hAnsi="宋体"/>
          <w:szCs w:val="21"/>
        </w:rPr>
        <w:t>7.9.2 提前竣工的奖励：</w:t>
      </w:r>
      <w:r>
        <w:rPr>
          <w:rFonts w:hint="eastAsia" w:ascii="宋体" w:hAnsi="宋体"/>
          <w:szCs w:val="21"/>
          <w:u w:val="single"/>
        </w:rPr>
        <w:t>无。</w:t>
      </w:r>
    </w:p>
    <w:p>
      <w:pPr>
        <w:pStyle w:val="6"/>
        <w:keepNext/>
        <w:keepLines/>
        <w:spacing w:before="156" w:beforeLines="50" w:beforeAutospacing="0" w:after="156" w:afterLines="50" w:afterAutospacing="0" w:line="360" w:lineRule="auto"/>
        <w:jc w:val="both"/>
        <w:rPr>
          <w:bCs w:val="0"/>
          <w:kern w:val="2"/>
          <w:sz w:val="21"/>
          <w:szCs w:val="21"/>
        </w:rPr>
      </w:pPr>
      <w:bookmarkStart w:id="1259" w:name="_Toc532375625"/>
      <w:bookmarkStart w:id="1260" w:name="_Toc532377361"/>
      <w:bookmarkStart w:id="1261" w:name="_Toc351203640"/>
      <w:r>
        <w:rPr>
          <w:rFonts w:hint="eastAsia"/>
          <w:kern w:val="2"/>
          <w:sz w:val="21"/>
          <w:szCs w:val="21"/>
        </w:rPr>
        <w:t>8. 材料与设备</w:t>
      </w:r>
      <w:bookmarkEnd w:id="1259"/>
      <w:bookmarkEnd w:id="1260"/>
      <w:bookmarkEnd w:id="1261"/>
    </w:p>
    <w:p>
      <w:pPr>
        <w:pStyle w:val="7"/>
        <w:spacing w:before="0" w:beforeAutospacing="0" w:after="0" w:afterAutospacing="0" w:line="360" w:lineRule="auto"/>
        <w:ind w:firstLine="422" w:firstLineChars="200"/>
        <w:rPr>
          <w:sz w:val="21"/>
          <w:szCs w:val="21"/>
        </w:rPr>
      </w:pPr>
      <w:bookmarkStart w:id="1262" w:name="_Toc532375626"/>
      <w:bookmarkStart w:id="1263" w:name="_Toc532377362"/>
      <w:r>
        <w:rPr>
          <w:rFonts w:hint="eastAsia"/>
          <w:sz w:val="21"/>
          <w:szCs w:val="21"/>
        </w:rPr>
        <w:t>8.1发包人供应材料与工程设备</w:t>
      </w:r>
      <w:bookmarkEnd w:id="1262"/>
      <w:bookmarkEnd w:id="1263"/>
    </w:p>
    <w:p>
      <w:pPr>
        <w:spacing w:line="360" w:lineRule="auto"/>
        <w:ind w:firstLine="420" w:firstLineChars="200"/>
        <w:jc w:val="left"/>
        <w:rPr>
          <w:rFonts w:ascii="宋体" w:hAnsi="宋体"/>
          <w:szCs w:val="21"/>
        </w:rPr>
      </w:pPr>
      <w:r>
        <w:rPr>
          <w:rFonts w:hint="eastAsia" w:ascii="宋体" w:hAnsi="宋体"/>
          <w:szCs w:val="21"/>
        </w:rPr>
        <w:t>材料的名称、规格、数量和价格：</w:t>
      </w:r>
      <w:r>
        <w:rPr>
          <w:rFonts w:hint="eastAsia" w:ascii="宋体" w:hAnsi="宋体"/>
          <w:szCs w:val="21"/>
          <w:u w:val="single"/>
        </w:rPr>
        <w:t>发包人应提供甲供材料的明细表，结算时按经监理人、承包人共同确认的供应数量乘以采购时甲供材料暂定价格，在支付工程款时扣除</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264" w:name="_Toc351203554"/>
      <w:bookmarkStart w:id="1265" w:name="_Toc532375627"/>
      <w:bookmarkStart w:id="1266" w:name="_Toc532377363"/>
      <w:r>
        <w:rPr>
          <w:rFonts w:hint="eastAsia"/>
          <w:sz w:val="21"/>
          <w:szCs w:val="21"/>
        </w:rPr>
        <w:t>8</w:t>
      </w:r>
      <w:bookmarkStart w:id="1267" w:name="_Toc296346561"/>
      <w:bookmarkStart w:id="1268" w:name="_Toc337558778"/>
      <w:bookmarkStart w:id="1269" w:name="_Toc296503060"/>
      <w:r>
        <w:rPr>
          <w:rFonts w:hint="eastAsia"/>
          <w:sz w:val="21"/>
          <w:szCs w:val="21"/>
        </w:rPr>
        <w:t>.2 承包人采购材料与工程设备</w:t>
      </w:r>
      <w:bookmarkEnd w:id="1264"/>
      <w:bookmarkEnd w:id="1265"/>
      <w:bookmarkEnd w:id="1266"/>
    </w:p>
    <w:bookmarkEnd w:id="1267"/>
    <w:bookmarkEnd w:id="1268"/>
    <w:bookmarkEnd w:id="1269"/>
    <w:p>
      <w:pPr>
        <w:spacing w:line="360" w:lineRule="auto"/>
        <w:ind w:firstLine="420" w:firstLineChars="200"/>
        <w:jc w:val="left"/>
        <w:rPr>
          <w:rFonts w:ascii="宋体" w:hAnsi="宋体"/>
          <w:szCs w:val="21"/>
        </w:rPr>
      </w:pPr>
      <w:r>
        <w:rPr>
          <w:rFonts w:hint="eastAsia" w:ascii="宋体" w:hAnsi="宋体"/>
          <w:szCs w:val="21"/>
        </w:rPr>
        <w:t>8.2.1承包人负责采购、运输和保管的材料、工程设备：</w:t>
      </w:r>
      <w:r>
        <w:rPr>
          <w:rFonts w:hint="eastAsia" w:ascii="宋体" w:hAnsi="宋体"/>
          <w:szCs w:val="21"/>
          <w:u w:val="single"/>
        </w:rPr>
        <w:t>由承包人自行采购。承包人采购材料设备必须经监理人和发包人批准，结算时由监理人和发包人按采购文件规定审核的数量和合同约定</w:t>
      </w:r>
      <w:r>
        <w:rPr>
          <w:rFonts w:ascii="宋体" w:hAnsi="宋体"/>
          <w:szCs w:val="21"/>
          <w:u w:val="single"/>
        </w:rPr>
        <w:t>价格</w:t>
      </w:r>
      <w:r>
        <w:rPr>
          <w:rFonts w:hint="eastAsia" w:ascii="宋体" w:hAnsi="宋体"/>
          <w:szCs w:val="21"/>
          <w:u w:val="single"/>
        </w:rPr>
        <w:t>计算</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8.2.2承包人报送监理人审批的时间：</w:t>
      </w:r>
      <w:r>
        <w:rPr>
          <w:rFonts w:hint="eastAsia" w:ascii="宋体" w:hAnsi="宋体"/>
          <w:szCs w:val="21"/>
          <w:u w:val="single"/>
        </w:rPr>
        <w:t>按发包人及监理单位的相关规定执行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8.2.3承包人选择的生产厂家或供应商满足下列条件：</w:t>
      </w:r>
    </w:p>
    <w:p>
      <w:pPr>
        <w:spacing w:line="360" w:lineRule="auto"/>
        <w:ind w:firstLine="420" w:firstLineChars="200"/>
        <w:jc w:val="left"/>
        <w:rPr>
          <w:rFonts w:ascii="宋体" w:hAnsi="宋体"/>
          <w:szCs w:val="21"/>
        </w:rPr>
      </w:pPr>
      <w:r>
        <w:rPr>
          <w:rFonts w:hint="eastAsia" w:ascii="宋体" w:hAnsi="宋体"/>
          <w:szCs w:val="21"/>
        </w:rPr>
        <w:t>A.承包人选择的混凝土供应商应满足下列条件：</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B.承包人选择的钢材供应商应满足下列条件：</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C.承包人选择的水泥供应商应满足下列条件：</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D.承包人采购的材料与设计或标准要求不符时，承包人应按发包人和监理人要求的时间运出施工场地，并重新采购符合要求的产品，并承担由此发生的费用，因此延误的工期不予顺延。</w:t>
      </w:r>
    </w:p>
    <w:p>
      <w:pPr>
        <w:spacing w:line="360" w:lineRule="auto"/>
        <w:ind w:firstLine="420" w:firstLineChars="200"/>
        <w:jc w:val="left"/>
        <w:rPr>
          <w:rFonts w:ascii="宋体" w:hAnsi="宋体"/>
          <w:szCs w:val="21"/>
        </w:rPr>
      </w:pPr>
      <w:r>
        <w:rPr>
          <w:rFonts w:hint="eastAsia" w:ascii="宋体" w:hAnsi="宋体"/>
          <w:szCs w:val="21"/>
        </w:rPr>
        <w:t>E.承包人采购的材料在使用前，应按发包人和监理人的要求进行检验或试验，不合格的不得使用。</w:t>
      </w:r>
    </w:p>
    <w:p>
      <w:pPr>
        <w:spacing w:line="360" w:lineRule="auto"/>
        <w:ind w:firstLine="420" w:firstLineChars="200"/>
        <w:jc w:val="left"/>
        <w:rPr>
          <w:rFonts w:ascii="宋体" w:hAnsi="宋体"/>
          <w:szCs w:val="21"/>
        </w:rPr>
      </w:pPr>
      <w:r>
        <w:rPr>
          <w:rFonts w:hint="eastAsia" w:ascii="宋体" w:hAnsi="宋体"/>
          <w:szCs w:val="21"/>
        </w:rPr>
        <w:t>F.</w:t>
      </w:r>
      <w:r>
        <w:rPr>
          <w:rFonts w:hint="eastAsia" w:ascii="宋体" w:hAnsi="宋体"/>
          <w:szCs w:val="21"/>
          <w:u w:val="single"/>
        </w:rPr>
        <w:t xml:space="preserve">        </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270" w:name="_Toc532377364"/>
      <w:bookmarkStart w:id="1271" w:name="_Toc532375628"/>
      <w:r>
        <w:rPr>
          <w:rFonts w:hint="eastAsia"/>
          <w:sz w:val="21"/>
          <w:szCs w:val="21"/>
        </w:rPr>
        <w:t>8</w:t>
      </w:r>
      <w:bookmarkStart w:id="1272" w:name="_Toc312677493"/>
      <w:bookmarkStart w:id="1273" w:name="_Toc296891207"/>
      <w:bookmarkStart w:id="1274" w:name="_Toc297123527"/>
      <w:bookmarkStart w:id="1275" w:name="_Toc297120467"/>
      <w:bookmarkStart w:id="1276" w:name="_Toc292559372"/>
      <w:bookmarkStart w:id="1277" w:name="_Toc312678019"/>
      <w:bookmarkStart w:id="1278" w:name="_Toc297048353"/>
      <w:bookmarkStart w:id="1279" w:name="_Toc296346668"/>
      <w:bookmarkStart w:id="1280" w:name="_Toc296890995"/>
      <w:bookmarkStart w:id="1281" w:name="_Toc300934979"/>
      <w:bookmarkStart w:id="1282" w:name="_Toc296347166"/>
      <w:bookmarkStart w:id="1283" w:name="_Toc304295556"/>
      <w:bookmarkStart w:id="1284" w:name="_Toc280868654"/>
      <w:bookmarkStart w:id="1285" w:name="_Toc292559877"/>
      <w:bookmarkStart w:id="1286" w:name="_Toc297216186"/>
      <w:bookmarkStart w:id="1287" w:name="_Toc303539136"/>
      <w:bookmarkStart w:id="1288" w:name="_Toc296944506"/>
      <w:bookmarkStart w:id="1289" w:name="_Toc296503167"/>
      <w:bookmarkStart w:id="1290" w:name="_Toc267251424"/>
      <w:bookmarkStart w:id="1291" w:name="_Toc280868655"/>
      <w:bookmarkStart w:id="1292" w:name="_Toc280868656"/>
      <w:r>
        <w:rPr>
          <w:rFonts w:hint="eastAsia"/>
          <w:sz w:val="21"/>
          <w:szCs w:val="21"/>
        </w:rPr>
        <w:t>.4 材料与工程设备的保管与使用</w:t>
      </w:r>
      <w:bookmarkEnd w:id="1270"/>
      <w:bookmarkEnd w:id="1271"/>
    </w:p>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p>
      <w:pPr>
        <w:spacing w:line="360" w:lineRule="auto"/>
        <w:ind w:firstLine="420" w:firstLineChars="200"/>
        <w:jc w:val="left"/>
        <w:rPr>
          <w:rFonts w:ascii="宋体" w:hAnsi="宋体"/>
          <w:szCs w:val="21"/>
        </w:rPr>
      </w:pPr>
      <w:r>
        <w:rPr>
          <w:rFonts w:hint="eastAsia" w:ascii="宋体" w:hAnsi="宋体"/>
          <w:szCs w:val="21"/>
        </w:rPr>
        <w:t>8</w:t>
      </w:r>
      <w:bookmarkStart w:id="1293" w:name="_Toc292559878"/>
      <w:bookmarkStart w:id="1294" w:name="_Toc292559373"/>
      <w:bookmarkStart w:id="1295" w:name="_Toc297120468"/>
      <w:bookmarkStart w:id="1296" w:name="_Toc318581173"/>
      <w:bookmarkStart w:id="1297" w:name="_Toc296503168"/>
      <w:bookmarkStart w:id="1298" w:name="_Toc296891208"/>
      <w:bookmarkStart w:id="1299" w:name="_Toc297048354"/>
      <w:bookmarkStart w:id="1300" w:name="_Toc304295557"/>
      <w:bookmarkStart w:id="1301" w:name="_Toc303539137"/>
      <w:bookmarkStart w:id="1302" w:name="_Toc297216187"/>
      <w:bookmarkStart w:id="1303" w:name="_Toc296890996"/>
      <w:bookmarkStart w:id="1304" w:name="_Toc297123528"/>
      <w:bookmarkStart w:id="1305" w:name="_Toc296346669"/>
      <w:bookmarkStart w:id="1306" w:name="_Toc300934980"/>
      <w:bookmarkStart w:id="1307" w:name="_Toc312677494"/>
      <w:bookmarkStart w:id="1308" w:name="_Toc296347167"/>
      <w:bookmarkStart w:id="1309" w:name="_Toc296944507"/>
      <w:bookmarkStart w:id="1310" w:name="_Toc312678020"/>
      <w:r>
        <w:rPr>
          <w:rFonts w:hint="eastAsia" w:ascii="宋体" w:hAnsi="宋体"/>
          <w:szCs w:val="21"/>
        </w:rPr>
        <w:t>.4.1 发包人供应的材料设备的保管费用的承担：</w:t>
      </w:r>
      <w:r>
        <w:rPr>
          <w:rFonts w:hint="eastAsia" w:ascii="宋体" w:hAnsi="宋体"/>
          <w:szCs w:val="21"/>
          <w:u w:val="single"/>
        </w:rPr>
        <w:t xml:space="preserve">           </w:t>
      </w:r>
      <w:r>
        <w:rPr>
          <w:rFonts w:hint="eastAsia" w:ascii="宋体" w:hAnsi="宋体"/>
          <w:szCs w:val="21"/>
        </w:rPr>
        <w:t>。</w:t>
      </w:r>
      <w:bookmarkEnd w:id="1293"/>
      <w:bookmarkEnd w:id="1294"/>
    </w:p>
    <w:p>
      <w:pPr>
        <w:pStyle w:val="7"/>
        <w:spacing w:before="0" w:beforeAutospacing="0" w:after="0" w:afterAutospacing="0" w:line="360" w:lineRule="auto"/>
        <w:ind w:firstLine="422" w:firstLineChars="200"/>
        <w:rPr>
          <w:sz w:val="21"/>
          <w:szCs w:val="21"/>
        </w:rPr>
      </w:pPr>
      <w:bookmarkStart w:id="1311" w:name="_Toc532377365"/>
      <w:bookmarkStart w:id="1312" w:name="_Toc532375629"/>
      <w:r>
        <w:rPr>
          <w:rFonts w:hint="eastAsia"/>
          <w:sz w:val="21"/>
          <w:szCs w:val="21"/>
        </w:rPr>
        <w:t>8.6 样品</w:t>
      </w:r>
      <w:bookmarkEnd w:id="1311"/>
      <w:bookmarkEnd w:id="1312"/>
    </w:p>
    <w:p>
      <w:pPr>
        <w:autoSpaceDE w:val="0"/>
        <w:autoSpaceDN w:val="0"/>
        <w:spacing w:line="360" w:lineRule="auto"/>
        <w:ind w:firstLine="420" w:firstLineChars="200"/>
        <w:jc w:val="left"/>
        <w:rPr>
          <w:rFonts w:ascii="宋体" w:hAnsi="宋体"/>
          <w:szCs w:val="21"/>
        </w:rPr>
      </w:pPr>
      <w:r>
        <w:rPr>
          <w:rFonts w:hint="eastAsia" w:ascii="宋体" w:hAnsi="宋体"/>
          <w:szCs w:val="21"/>
        </w:rPr>
        <w:t>8.6.1 样品的报送与封存</w:t>
      </w:r>
    </w:p>
    <w:p>
      <w:pPr>
        <w:autoSpaceDE w:val="0"/>
        <w:autoSpaceDN w:val="0"/>
        <w:spacing w:line="360" w:lineRule="auto"/>
        <w:ind w:firstLine="420" w:firstLineChars="200"/>
        <w:jc w:val="left"/>
        <w:rPr>
          <w:rFonts w:ascii="宋体" w:hAnsi="宋体"/>
          <w:szCs w:val="21"/>
        </w:rPr>
      </w:pPr>
      <w:r>
        <w:rPr>
          <w:rFonts w:hint="eastAsia" w:ascii="宋体" w:hAnsi="宋体"/>
          <w:szCs w:val="21"/>
        </w:rPr>
        <w:t>需要承包人报送样品的材料或工程设备，样品的种类、名称、规格、数量要求：</w:t>
      </w:r>
      <w:r>
        <w:rPr>
          <w:rFonts w:hint="eastAsia" w:ascii="宋体" w:hAnsi="宋体"/>
          <w:szCs w:val="21"/>
          <w:u w:val="single"/>
        </w:rPr>
        <w:t xml:space="preserve">        </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313" w:name="_Toc532377366"/>
      <w:bookmarkStart w:id="1314" w:name="_Toc532375630"/>
      <w:r>
        <w:rPr>
          <w:rFonts w:hint="eastAsia"/>
          <w:sz w:val="21"/>
          <w:szCs w:val="21"/>
        </w:rPr>
        <w:t>8.8 施工设备和临时设施</w:t>
      </w:r>
      <w:bookmarkEnd w:id="1313"/>
      <w:bookmarkEnd w:id="1314"/>
    </w:p>
    <w:p>
      <w:pPr>
        <w:autoSpaceDE w:val="0"/>
        <w:autoSpaceDN w:val="0"/>
        <w:spacing w:line="360" w:lineRule="auto"/>
        <w:ind w:firstLine="420" w:firstLineChars="200"/>
        <w:jc w:val="left"/>
        <w:rPr>
          <w:rFonts w:ascii="宋体" w:hAnsi="宋体"/>
          <w:szCs w:val="21"/>
        </w:rPr>
      </w:pPr>
      <w:r>
        <w:rPr>
          <w:rFonts w:hint="eastAsia" w:ascii="宋体" w:hAnsi="宋体"/>
          <w:szCs w:val="21"/>
        </w:rPr>
        <w:t>8.8.1 承包人提供的施工设备和临时设施</w:t>
      </w:r>
    </w:p>
    <w:p>
      <w:pPr>
        <w:autoSpaceDE w:val="0"/>
        <w:autoSpaceDN w:val="0"/>
        <w:spacing w:line="360" w:lineRule="auto"/>
        <w:ind w:firstLine="420" w:firstLineChars="200"/>
        <w:jc w:val="left"/>
        <w:rPr>
          <w:rFonts w:ascii="宋体" w:hAnsi="宋体"/>
          <w:szCs w:val="21"/>
        </w:rPr>
      </w:pPr>
      <w:r>
        <w:rPr>
          <w:rFonts w:hint="eastAsia" w:ascii="宋体" w:hAnsi="宋体"/>
          <w:szCs w:val="21"/>
        </w:rPr>
        <w:t>关于修建临时设施费用承担的约定：</w:t>
      </w:r>
      <w:r>
        <w:rPr>
          <w:rFonts w:hint="eastAsia" w:ascii="宋体" w:hAnsi="宋体"/>
          <w:szCs w:val="21"/>
          <w:u w:val="single"/>
        </w:rPr>
        <w:t>由承包人承担</w:t>
      </w:r>
      <w:r>
        <w:rPr>
          <w:rFonts w:hint="eastAsia" w:ascii="宋体" w:hAnsi="宋体"/>
          <w:szCs w:val="21"/>
        </w:rPr>
        <w:t>。</w:t>
      </w:r>
    </w:p>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p>
      <w:pPr>
        <w:pStyle w:val="6"/>
        <w:keepNext/>
        <w:keepLines/>
        <w:spacing w:before="156" w:beforeLines="50" w:beforeAutospacing="0" w:after="156" w:afterLines="50" w:afterAutospacing="0" w:line="360" w:lineRule="auto"/>
        <w:jc w:val="both"/>
        <w:rPr>
          <w:bCs w:val="0"/>
          <w:kern w:val="2"/>
          <w:sz w:val="21"/>
          <w:szCs w:val="21"/>
        </w:rPr>
      </w:pPr>
      <w:bookmarkStart w:id="1315" w:name="_Toc532375631"/>
      <w:bookmarkStart w:id="1316" w:name="_Toc351203641"/>
      <w:bookmarkStart w:id="1317" w:name="_Toc532377367"/>
      <w:r>
        <w:rPr>
          <w:rFonts w:hint="eastAsia"/>
          <w:kern w:val="2"/>
          <w:sz w:val="21"/>
          <w:szCs w:val="21"/>
        </w:rPr>
        <w:t>9</w:t>
      </w:r>
      <w:bookmarkEnd w:id="1290"/>
      <w:bookmarkEnd w:id="1291"/>
      <w:bookmarkEnd w:id="1292"/>
      <w:bookmarkStart w:id="1318" w:name="_Toc297216192"/>
      <w:bookmarkStart w:id="1319" w:name="_Toc304295559"/>
      <w:bookmarkStart w:id="1320" w:name="_Toc303539139"/>
      <w:bookmarkStart w:id="1321" w:name="_Toc297123533"/>
      <w:bookmarkStart w:id="1322" w:name="_Toc312677495"/>
      <w:bookmarkStart w:id="1323" w:name="_Toc300934982"/>
      <w:bookmarkStart w:id="1324" w:name="_Toc312678021"/>
      <w:r>
        <w:rPr>
          <w:rFonts w:hint="eastAsia"/>
          <w:kern w:val="2"/>
          <w:sz w:val="21"/>
          <w:szCs w:val="21"/>
        </w:rPr>
        <w:t>. 试验与检验</w:t>
      </w:r>
      <w:bookmarkEnd w:id="1315"/>
      <w:bookmarkEnd w:id="1316"/>
      <w:bookmarkEnd w:id="1317"/>
    </w:p>
    <w:bookmarkEnd w:id="1318"/>
    <w:bookmarkEnd w:id="1319"/>
    <w:bookmarkEnd w:id="1320"/>
    <w:bookmarkEnd w:id="1321"/>
    <w:bookmarkEnd w:id="1322"/>
    <w:bookmarkEnd w:id="1323"/>
    <w:bookmarkEnd w:id="1324"/>
    <w:p>
      <w:pPr>
        <w:pStyle w:val="7"/>
        <w:spacing w:before="0" w:beforeAutospacing="0" w:after="0" w:afterAutospacing="0" w:line="360" w:lineRule="auto"/>
        <w:ind w:firstLine="422" w:firstLineChars="200"/>
        <w:rPr>
          <w:sz w:val="21"/>
          <w:szCs w:val="21"/>
        </w:rPr>
      </w:pPr>
      <w:bookmarkStart w:id="1325" w:name="_Toc532375632"/>
      <w:bookmarkStart w:id="1326" w:name="_Toc532377368"/>
      <w:r>
        <w:rPr>
          <w:rFonts w:hint="eastAsia"/>
          <w:sz w:val="21"/>
          <w:szCs w:val="21"/>
        </w:rPr>
        <w:t>9</w:t>
      </w:r>
      <w:bookmarkStart w:id="1327" w:name="_Toc300934983"/>
      <w:bookmarkStart w:id="1328" w:name="_Toc312677496"/>
      <w:bookmarkStart w:id="1329" w:name="_Toc312678022"/>
      <w:bookmarkStart w:id="1330" w:name="_Toc297216193"/>
      <w:bookmarkStart w:id="1331" w:name="_Toc304295560"/>
      <w:bookmarkStart w:id="1332" w:name="_Toc303539140"/>
      <w:bookmarkStart w:id="1333" w:name="_Toc297123534"/>
      <w:r>
        <w:rPr>
          <w:rFonts w:hint="eastAsia"/>
          <w:sz w:val="21"/>
          <w:szCs w:val="21"/>
        </w:rPr>
        <w:t>.1 试验设备与试验人员</w:t>
      </w:r>
      <w:bookmarkEnd w:id="1325"/>
      <w:bookmarkEnd w:id="1326"/>
    </w:p>
    <w:bookmarkEnd w:id="1327"/>
    <w:bookmarkEnd w:id="1328"/>
    <w:bookmarkEnd w:id="1329"/>
    <w:bookmarkEnd w:id="1330"/>
    <w:bookmarkEnd w:id="1331"/>
    <w:bookmarkEnd w:id="1332"/>
    <w:bookmarkEnd w:id="1333"/>
    <w:p>
      <w:pPr>
        <w:spacing w:line="360" w:lineRule="auto"/>
        <w:ind w:firstLine="420" w:firstLineChars="200"/>
        <w:jc w:val="left"/>
        <w:rPr>
          <w:rFonts w:ascii="宋体" w:hAnsi="宋体"/>
          <w:szCs w:val="21"/>
        </w:rPr>
      </w:pPr>
      <w:r>
        <w:rPr>
          <w:rFonts w:hint="eastAsia" w:ascii="宋体" w:hAnsi="宋体"/>
          <w:szCs w:val="21"/>
        </w:rPr>
        <w:t>9</w:t>
      </w:r>
      <w:bookmarkStart w:id="1334" w:name="_Toc300934984"/>
      <w:bookmarkStart w:id="1335" w:name="_Toc303539141"/>
      <w:bookmarkStart w:id="1336" w:name="_Toc304295561"/>
      <w:bookmarkStart w:id="1337" w:name="_Toc312678023"/>
      <w:bookmarkStart w:id="1338" w:name="_Toc297216194"/>
      <w:bookmarkStart w:id="1339" w:name="_Toc297123535"/>
      <w:bookmarkStart w:id="1340" w:name="_Toc312677497"/>
      <w:bookmarkStart w:id="1341" w:name="_Toc318581174"/>
      <w:r>
        <w:rPr>
          <w:rFonts w:hint="eastAsia" w:ascii="宋体" w:hAnsi="宋体"/>
          <w:szCs w:val="21"/>
        </w:rPr>
        <w:t>.1.2 试验设备</w:t>
      </w:r>
    </w:p>
    <w:p>
      <w:pPr>
        <w:spacing w:line="360" w:lineRule="auto"/>
        <w:ind w:firstLine="420" w:firstLineChars="200"/>
        <w:jc w:val="left"/>
        <w:rPr>
          <w:rFonts w:ascii="宋体" w:hAnsi="宋体"/>
          <w:szCs w:val="21"/>
        </w:rPr>
      </w:pPr>
      <w:r>
        <w:rPr>
          <w:rFonts w:hint="eastAsia" w:ascii="宋体" w:hAnsi="宋体"/>
          <w:szCs w:val="21"/>
        </w:rPr>
        <w:t>施工现场需要配置的试验场所：</w:t>
      </w:r>
      <w:bookmarkEnd w:id="1334"/>
      <w:bookmarkEnd w:id="1335"/>
      <w:bookmarkEnd w:id="1336"/>
      <w:bookmarkEnd w:id="1337"/>
      <w:bookmarkEnd w:id="1338"/>
      <w:bookmarkEnd w:id="1339"/>
      <w:bookmarkEnd w:id="1340"/>
      <w:bookmarkStart w:id="1342" w:name="_Toc303539142"/>
      <w:bookmarkStart w:id="1343" w:name="_Toc297123536"/>
      <w:bookmarkStart w:id="1344" w:name="_Toc304295562"/>
      <w:bookmarkStart w:id="1345" w:name="_Toc297216195"/>
      <w:bookmarkStart w:id="1346" w:name="_Toc312677498"/>
      <w:bookmarkStart w:id="1347" w:name="_Toc300934985"/>
      <w:bookmarkStart w:id="1348" w:name="_Toc312678024"/>
      <w:r>
        <w:rPr>
          <w:rFonts w:hint="eastAsia" w:ascii="宋体" w:hAnsi="宋体"/>
          <w:szCs w:val="21"/>
          <w:u w:val="single"/>
        </w:rPr>
        <w:t>满足工程施工的需要</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施工现场需要配备的试验设备：</w:t>
      </w:r>
      <w:r>
        <w:rPr>
          <w:rFonts w:hint="eastAsia" w:ascii="宋体" w:hAnsi="宋体"/>
          <w:szCs w:val="21"/>
          <w:u w:val="single"/>
        </w:rPr>
        <w:t>满足工程施工的需要</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施工现场需要具备的其他试验条件：</w:t>
      </w:r>
      <w:r>
        <w:rPr>
          <w:rFonts w:hint="eastAsia" w:ascii="宋体" w:hAnsi="宋体"/>
          <w:szCs w:val="21"/>
          <w:u w:val="single"/>
        </w:rPr>
        <w:t xml:space="preserve">        </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349" w:name="_Toc532375633"/>
      <w:bookmarkStart w:id="1350" w:name="_Toc532377369"/>
      <w:r>
        <w:rPr>
          <w:rFonts w:hint="eastAsia"/>
          <w:sz w:val="21"/>
          <w:szCs w:val="21"/>
        </w:rPr>
        <w:t>9.4 现场工艺试验</w:t>
      </w:r>
      <w:bookmarkEnd w:id="1349"/>
      <w:bookmarkEnd w:id="1350"/>
    </w:p>
    <w:p>
      <w:pPr>
        <w:spacing w:line="360" w:lineRule="auto"/>
        <w:ind w:firstLine="420" w:firstLineChars="200"/>
        <w:jc w:val="left"/>
        <w:rPr>
          <w:rFonts w:ascii="宋体" w:hAnsi="宋体"/>
          <w:szCs w:val="21"/>
        </w:rPr>
      </w:pPr>
      <w:r>
        <w:rPr>
          <w:rFonts w:hint="eastAsia" w:ascii="宋体" w:hAnsi="宋体"/>
          <w:szCs w:val="21"/>
        </w:rPr>
        <w:t>本款补充9.4.1～9.4.5项：</w:t>
      </w:r>
    </w:p>
    <w:bookmarkEnd w:id="1341"/>
    <w:bookmarkEnd w:id="1342"/>
    <w:bookmarkEnd w:id="1343"/>
    <w:bookmarkEnd w:id="1344"/>
    <w:bookmarkEnd w:id="1345"/>
    <w:bookmarkEnd w:id="1346"/>
    <w:bookmarkEnd w:id="1347"/>
    <w:bookmarkEnd w:id="1348"/>
    <w:p>
      <w:pPr>
        <w:spacing w:line="360" w:lineRule="auto"/>
        <w:ind w:firstLine="420" w:firstLineChars="200"/>
        <w:jc w:val="left"/>
        <w:rPr>
          <w:rFonts w:ascii="宋体" w:hAnsi="宋体"/>
          <w:szCs w:val="21"/>
        </w:rPr>
      </w:pPr>
      <w:r>
        <w:rPr>
          <w:rFonts w:hint="eastAsia" w:ascii="宋体" w:hAnsi="宋体"/>
          <w:szCs w:val="21"/>
        </w:rPr>
        <w:t>9.4.1一般检验试验：</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pPr>
        <w:spacing w:line="360" w:lineRule="auto"/>
        <w:ind w:firstLine="420" w:firstLineChars="200"/>
        <w:jc w:val="left"/>
        <w:rPr>
          <w:rFonts w:ascii="宋体" w:hAnsi="宋体"/>
          <w:szCs w:val="21"/>
        </w:rPr>
      </w:pPr>
      <w:r>
        <w:rPr>
          <w:rFonts w:hint="eastAsia" w:ascii="宋体" w:hAnsi="宋体"/>
          <w:szCs w:val="21"/>
        </w:rPr>
        <w:t>9.4.2特殊检验试验：</w:t>
      </w:r>
    </w:p>
    <w:p>
      <w:pPr>
        <w:spacing w:line="360" w:lineRule="auto"/>
        <w:ind w:firstLine="420" w:firstLineChars="200"/>
        <w:jc w:val="left"/>
        <w:rPr>
          <w:rFonts w:ascii="宋体" w:hAnsi="宋体"/>
          <w:szCs w:val="21"/>
        </w:rPr>
      </w:pPr>
      <w:r>
        <w:rPr>
          <w:rFonts w:hint="eastAsia" w:ascii="宋体" w:hAnsi="宋体"/>
          <w:szCs w:val="21"/>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发包人委托的第三方检测试验机构检测试验的试件所需的材料、取样、送检及相关配合工作由承包人负责完成并承担由此产生的所有相关费用。</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（2）施工措施的检测、试验：因施工措施需要而做的相关检测、试验由承包人负责实施，其费用由承包人承担。</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9.4.3专项检测：</w:t>
      </w:r>
      <w:r>
        <w:rPr>
          <w:rFonts w:hint="eastAsia" w:ascii="宋体" w:hAnsi="宋体"/>
          <w:szCs w:val="21"/>
          <w:u w:val="single"/>
        </w:rPr>
        <w:t xml:space="preserve">       </w:t>
      </w:r>
      <w:r>
        <w:rPr>
          <w:rFonts w:hint="eastAsia" w:ascii="宋体" w:hAnsi="宋体"/>
          <w:szCs w:val="21"/>
        </w:rPr>
        <w:t>。</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9.4.4若因承包人取样、制样、送检及相关配合不及时而导致工程的工期和费用增加，影响的工期不予延长，增加费用由承包人承担。</w:t>
      </w:r>
    </w:p>
    <w:p>
      <w:pPr>
        <w:tabs>
          <w:tab w:val="left" w:pos="711"/>
          <w:tab w:val="left" w:pos="2580"/>
        </w:tabs>
        <w:spacing w:line="360" w:lineRule="auto"/>
        <w:ind w:firstLine="420" w:firstLineChars="200"/>
        <w:jc w:val="left"/>
        <w:textAlignment w:val="baseline"/>
        <w:rPr>
          <w:rFonts w:ascii="宋体" w:hAnsi="宋体"/>
          <w:szCs w:val="21"/>
          <w:u w:val="single"/>
        </w:rPr>
      </w:pPr>
      <w:r>
        <w:rPr>
          <w:rFonts w:hint="eastAsia" w:ascii="宋体" w:hAnsi="宋体"/>
          <w:szCs w:val="21"/>
        </w:rPr>
        <w:t>9.4.5检测试验不合格的项目，其缺陷处理和复测费用由承包人承担，工期不予延长。</w:t>
      </w:r>
    </w:p>
    <w:bookmarkEnd w:id="1187"/>
    <w:bookmarkEnd w:id="1188"/>
    <w:bookmarkEnd w:id="1189"/>
    <w:bookmarkEnd w:id="1190"/>
    <w:bookmarkEnd w:id="1191"/>
    <w:bookmarkEnd w:id="1192"/>
    <w:bookmarkEnd w:id="1193"/>
    <w:bookmarkEnd w:id="1194"/>
    <w:bookmarkEnd w:id="1195"/>
    <w:bookmarkEnd w:id="1196"/>
    <w:bookmarkEnd w:id="1197"/>
    <w:bookmarkEnd w:id="1198"/>
    <w:bookmarkEnd w:id="1199"/>
    <w:p>
      <w:pPr>
        <w:pStyle w:val="6"/>
        <w:keepNext/>
        <w:keepLines/>
        <w:spacing w:before="156" w:beforeLines="50" w:beforeAutospacing="0" w:after="156" w:afterLines="50" w:afterAutospacing="0" w:line="360" w:lineRule="auto"/>
        <w:jc w:val="both"/>
        <w:rPr>
          <w:bCs w:val="0"/>
          <w:kern w:val="2"/>
          <w:sz w:val="21"/>
          <w:szCs w:val="21"/>
        </w:rPr>
      </w:pPr>
      <w:bookmarkStart w:id="1351" w:name="_Toc532375634"/>
      <w:bookmarkStart w:id="1352" w:name="_Toc532377370"/>
      <w:bookmarkStart w:id="1353" w:name="_Toc267251488"/>
      <w:bookmarkStart w:id="1354" w:name="_Toc267251484"/>
      <w:bookmarkStart w:id="1355" w:name="_Toc267251489"/>
      <w:bookmarkStart w:id="1356" w:name="_Toc267251485"/>
      <w:bookmarkStart w:id="1357" w:name="_Toc267251482"/>
      <w:bookmarkStart w:id="1358" w:name="_Toc267251486"/>
      <w:bookmarkStart w:id="1359" w:name="_Hlk524298112"/>
      <w:bookmarkStart w:id="1360" w:name="_Toc267251490"/>
      <w:bookmarkStart w:id="1361" w:name="_Toc267251506"/>
      <w:bookmarkStart w:id="1362" w:name="_Toc267251511"/>
      <w:bookmarkStart w:id="1363" w:name="_Toc267251513"/>
      <w:bookmarkStart w:id="1364" w:name="_Toc267251503"/>
      <w:bookmarkStart w:id="1365" w:name="_Toc267251508"/>
      <w:bookmarkStart w:id="1366" w:name="_Toc267251499"/>
      <w:bookmarkStart w:id="1367" w:name="_Toc267251496"/>
      <w:bookmarkStart w:id="1368" w:name="_Toc267251515"/>
      <w:bookmarkStart w:id="1369" w:name="_Toc267251501"/>
      <w:bookmarkStart w:id="1370" w:name="_Toc267251504"/>
      <w:bookmarkStart w:id="1371" w:name="_Toc267251493"/>
      <w:bookmarkStart w:id="1372" w:name="_Toc267251510"/>
      <w:bookmarkStart w:id="1373" w:name="_Toc267251497"/>
      <w:bookmarkStart w:id="1374" w:name="_Toc267251509"/>
      <w:bookmarkStart w:id="1375" w:name="_Toc267251494"/>
      <w:bookmarkStart w:id="1376" w:name="_Toc267251492"/>
      <w:bookmarkStart w:id="1377" w:name="_Toc267251495"/>
      <w:bookmarkStart w:id="1378" w:name="_Toc267251491"/>
      <w:bookmarkStart w:id="1379" w:name="_Toc267251514"/>
      <w:bookmarkStart w:id="1380" w:name="_Toc267251498"/>
      <w:bookmarkStart w:id="1381" w:name="_Toc267251507"/>
      <w:bookmarkStart w:id="1382" w:name="_Toc267251502"/>
      <w:r>
        <w:rPr>
          <w:rFonts w:hint="eastAsia"/>
          <w:kern w:val="2"/>
          <w:sz w:val="21"/>
          <w:szCs w:val="21"/>
        </w:rPr>
        <w:t>1</w:t>
      </w:r>
      <w:bookmarkStart w:id="1383" w:name="_Toc297120493"/>
      <w:bookmarkStart w:id="1384" w:name="_Toc296944532"/>
      <w:bookmarkStart w:id="1385" w:name="_Toc303539146"/>
      <w:bookmarkStart w:id="1386" w:name="_Toc300934989"/>
      <w:bookmarkStart w:id="1387" w:name="_Toc297216199"/>
      <w:bookmarkStart w:id="1388" w:name="_Toc296346694"/>
      <w:bookmarkStart w:id="1389" w:name="_Toc296503193"/>
      <w:bookmarkStart w:id="1390" w:name="_Toc297048379"/>
      <w:bookmarkStart w:id="1391" w:name="_Toc296347192"/>
      <w:bookmarkStart w:id="1392" w:name="_Toc296891233"/>
      <w:bookmarkStart w:id="1393" w:name="_Toc297123540"/>
      <w:bookmarkStart w:id="1394" w:name="_Toc296891021"/>
      <w:bookmarkStart w:id="1395" w:name="_Toc292559903"/>
      <w:bookmarkStart w:id="1396" w:name="_Toc304295566"/>
      <w:bookmarkStart w:id="1397" w:name="_Toc292559398"/>
      <w:bookmarkStart w:id="1398" w:name="_Toc312677499"/>
      <w:bookmarkStart w:id="1399" w:name="_Toc312678025"/>
      <w:bookmarkStart w:id="1400" w:name="_Toc267251439"/>
      <w:bookmarkStart w:id="1401" w:name="_Toc267251437"/>
      <w:bookmarkStart w:id="1402" w:name="_Toc267251433"/>
      <w:bookmarkStart w:id="1403" w:name="_Toc267251435"/>
      <w:bookmarkStart w:id="1404" w:name="_Toc267251440"/>
      <w:bookmarkStart w:id="1405" w:name="_Toc267251441"/>
      <w:r>
        <w:rPr>
          <w:rFonts w:hint="eastAsia"/>
          <w:kern w:val="2"/>
          <w:sz w:val="21"/>
          <w:szCs w:val="21"/>
        </w:rPr>
        <w:t>0. 变更</w:t>
      </w:r>
      <w:bookmarkEnd w:id="1351"/>
      <w:bookmarkEnd w:id="135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p>
    <w:bookmarkEnd w:id="1398"/>
    <w:bookmarkEnd w:id="1399"/>
    <w:p>
      <w:pPr>
        <w:pStyle w:val="7"/>
        <w:spacing w:before="0" w:beforeAutospacing="0" w:after="0" w:afterAutospacing="0" w:line="360" w:lineRule="auto"/>
        <w:ind w:firstLine="422" w:firstLineChars="200"/>
        <w:rPr>
          <w:sz w:val="21"/>
          <w:szCs w:val="21"/>
        </w:rPr>
      </w:pPr>
      <w:bookmarkStart w:id="1406" w:name="_Toc532377371"/>
      <w:bookmarkStart w:id="1407" w:name="_Toc532375635"/>
      <w:r>
        <w:rPr>
          <w:rFonts w:hint="eastAsia"/>
          <w:sz w:val="21"/>
          <w:szCs w:val="21"/>
        </w:rPr>
        <w:t>1</w:t>
      </w:r>
      <w:bookmarkStart w:id="1408" w:name="_Toc312678026"/>
      <w:bookmarkStart w:id="1409" w:name="_Toc300934990"/>
      <w:bookmarkStart w:id="1410" w:name="_Toc297216200"/>
      <w:bookmarkStart w:id="1411" w:name="_Toc296944533"/>
      <w:bookmarkStart w:id="1412" w:name="_Toc296346695"/>
      <w:bookmarkStart w:id="1413" w:name="_Toc304295567"/>
      <w:bookmarkStart w:id="1414" w:name="_Toc296503194"/>
      <w:bookmarkStart w:id="1415" w:name="_Toc296891022"/>
      <w:bookmarkStart w:id="1416" w:name="_Toc296891234"/>
      <w:bookmarkStart w:id="1417" w:name="_Toc292559904"/>
      <w:bookmarkStart w:id="1418" w:name="_Toc292559399"/>
      <w:bookmarkStart w:id="1419" w:name="_Toc303539147"/>
      <w:bookmarkStart w:id="1420" w:name="_Toc296347193"/>
      <w:bookmarkStart w:id="1421" w:name="_Toc297123541"/>
      <w:bookmarkStart w:id="1422" w:name="_Toc297048380"/>
      <w:bookmarkStart w:id="1423" w:name="_Toc312677500"/>
      <w:bookmarkStart w:id="1424" w:name="_Toc297120494"/>
      <w:r>
        <w:rPr>
          <w:rFonts w:hint="eastAsia"/>
          <w:sz w:val="21"/>
          <w:szCs w:val="21"/>
        </w:rPr>
        <w:t>0.1变更的范围</w:t>
      </w:r>
      <w:bookmarkEnd w:id="1406"/>
      <w:bookmarkEnd w:id="1407"/>
    </w:p>
    <w:p>
      <w:pPr>
        <w:spacing w:line="360" w:lineRule="auto"/>
        <w:ind w:firstLine="420" w:firstLineChars="200"/>
        <w:jc w:val="left"/>
        <w:rPr>
          <w:rFonts w:ascii="宋体" w:hAnsi="宋体"/>
          <w:szCs w:val="21"/>
        </w:rPr>
      </w:pPr>
      <w:r>
        <w:rPr>
          <w:rFonts w:hint="eastAsia" w:ascii="宋体" w:hAnsi="宋体"/>
          <w:szCs w:val="21"/>
        </w:rPr>
        <w:t>关于变更范围的约定：</w:t>
      </w:r>
    </w:p>
    <w:p>
      <w:pPr>
        <w:spacing w:line="360" w:lineRule="auto"/>
        <w:ind w:firstLine="420" w:firstLineChars="200"/>
        <w:jc w:val="left"/>
        <w:rPr>
          <w:rFonts w:ascii="宋体" w:hAnsi="宋体"/>
          <w:szCs w:val="21"/>
        </w:rPr>
      </w:pPr>
      <w:r>
        <w:rPr>
          <w:rFonts w:hint="eastAsia" w:ascii="宋体" w:hAnsi="宋体"/>
          <w:szCs w:val="21"/>
        </w:rPr>
        <w:t>（1）增加或减少合同中任何工作，或追加额外的工作；</w:t>
      </w:r>
    </w:p>
    <w:p>
      <w:pPr>
        <w:spacing w:line="360" w:lineRule="auto"/>
        <w:ind w:firstLine="420" w:firstLineChars="200"/>
        <w:jc w:val="left"/>
        <w:rPr>
          <w:rFonts w:ascii="宋体" w:hAnsi="宋体"/>
          <w:szCs w:val="21"/>
        </w:rPr>
      </w:pPr>
      <w:r>
        <w:rPr>
          <w:rFonts w:hint="eastAsia" w:ascii="宋体" w:hAnsi="宋体"/>
          <w:szCs w:val="21"/>
        </w:rPr>
        <w:t>（2）取消合同中任何工作；</w:t>
      </w:r>
    </w:p>
    <w:p>
      <w:pPr>
        <w:spacing w:line="360" w:lineRule="auto"/>
        <w:ind w:firstLine="420" w:firstLineChars="200"/>
        <w:jc w:val="left"/>
        <w:rPr>
          <w:rFonts w:ascii="宋体" w:hAnsi="宋体"/>
          <w:szCs w:val="21"/>
        </w:rPr>
      </w:pPr>
      <w:r>
        <w:rPr>
          <w:rFonts w:hint="eastAsia" w:ascii="宋体" w:hAnsi="宋体"/>
          <w:szCs w:val="21"/>
        </w:rPr>
        <w:t>（3）改变合同中任何工作的质量标准或其他特性；</w:t>
      </w:r>
    </w:p>
    <w:p>
      <w:pPr>
        <w:spacing w:line="360" w:lineRule="auto"/>
        <w:ind w:firstLine="420" w:firstLineChars="200"/>
        <w:jc w:val="left"/>
        <w:rPr>
          <w:rFonts w:ascii="宋体" w:hAnsi="宋体"/>
          <w:szCs w:val="21"/>
        </w:rPr>
      </w:pPr>
      <w:r>
        <w:rPr>
          <w:rFonts w:hint="eastAsia" w:ascii="宋体" w:hAnsi="宋体"/>
          <w:szCs w:val="21"/>
        </w:rPr>
        <w:t>（4）改变工程的基线、标高、位置和尺寸；</w:t>
      </w:r>
    </w:p>
    <w:p>
      <w:pPr>
        <w:spacing w:line="360" w:lineRule="auto"/>
        <w:ind w:firstLine="420" w:firstLineChars="200"/>
        <w:jc w:val="left"/>
        <w:rPr>
          <w:rFonts w:ascii="宋体" w:hAnsi="宋体"/>
          <w:szCs w:val="21"/>
        </w:rPr>
      </w:pPr>
      <w:r>
        <w:rPr>
          <w:rFonts w:hint="eastAsia" w:ascii="宋体" w:hAnsi="宋体"/>
          <w:szCs w:val="21"/>
        </w:rPr>
        <w:t>（5）适用于工程的标准和（或）规范变化导致需要对工程进行改变，且该改变导致工期和（或）费用变化的；</w:t>
      </w:r>
    </w:p>
    <w:p>
      <w:pPr>
        <w:spacing w:line="360" w:lineRule="auto"/>
        <w:ind w:firstLine="420" w:firstLineChars="200"/>
        <w:jc w:val="left"/>
        <w:rPr>
          <w:rFonts w:ascii="宋体" w:hAnsi="宋体"/>
          <w:szCs w:val="21"/>
        </w:rPr>
      </w:pPr>
      <w:r>
        <w:rPr>
          <w:rFonts w:hint="eastAsia" w:ascii="宋体" w:hAnsi="宋体"/>
          <w:szCs w:val="21"/>
        </w:rPr>
        <w:t>（6）勘察设计变更；</w:t>
      </w:r>
    </w:p>
    <w:p>
      <w:pPr>
        <w:spacing w:line="360" w:lineRule="auto"/>
        <w:ind w:firstLine="420" w:firstLineChars="200"/>
        <w:jc w:val="left"/>
        <w:rPr>
          <w:rFonts w:ascii="宋体" w:hAnsi="宋体"/>
          <w:szCs w:val="21"/>
        </w:rPr>
      </w:pPr>
      <w:r>
        <w:rPr>
          <w:rFonts w:hint="eastAsia" w:ascii="宋体" w:hAnsi="宋体"/>
          <w:szCs w:val="21"/>
        </w:rPr>
        <w:t>（7）实施内容变更，包括因设计变更和非设计变更引起的实施地点、投资规模、结构型式、采购数量、服务内容等进行的调整，以及因此导致的合同价格、工期变更；</w:t>
      </w:r>
    </w:p>
    <w:p>
      <w:pPr>
        <w:spacing w:line="360" w:lineRule="auto"/>
        <w:ind w:firstLine="420" w:firstLineChars="200"/>
        <w:jc w:val="left"/>
        <w:rPr>
          <w:rFonts w:ascii="宋体" w:hAnsi="宋体"/>
          <w:szCs w:val="21"/>
        </w:rPr>
      </w:pPr>
      <w:r>
        <w:rPr>
          <w:rFonts w:hint="eastAsia" w:ascii="宋体" w:hAnsi="宋体"/>
          <w:szCs w:val="21"/>
        </w:rPr>
        <w:t>（8）项目管理人员变更；</w:t>
      </w:r>
    </w:p>
    <w:p>
      <w:pPr>
        <w:spacing w:line="360" w:lineRule="auto"/>
        <w:ind w:firstLine="420" w:firstLineChars="200"/>
        <w:jc w:val="left"/>
        <w:rPr>
          <w:rFonts w:ascii="宋体" w:hAnsi="宋体"/>
          <w:szCs w:val="21"/>
        </w:rPr>
      </w:pPr>
      <w:r>
        <w:rPr>
          <w:rFonts w:hint="eastAsia" w:ascii="宋体" w:hAnsi="宋体"/>
          <w:szCs w:val="21"/>
        </w:rPr>
        <w:t>（9）因人工、原材料等价格变化导致的合同总价变更；</w:t>
      </w:r>
    </w:p>
    <w:p>
      <w:pPr>
        <w:spacing w:line="360" w:lineRule="auto"/>
        <w:ind w:firstLine="420" w:firstLineChars="200"/>
        <w:jc w:val="left"/>
        <w:rPr>
          <w:rFonts w:ascii="宋体" w:hAnsi="宋体"/>
          <w:szCs w:val="21"/>
        </w:rPr>
      </w:pPr>
      <w:r>
        <w:rPr>
          <w:rFonts w:hint="eastAsia" w:ascii="宋体" w:hAnsi="宋体"/>
          <w:szCs w:val="21"/>
        </w:rPr>
        <w:t>（10）非实施内容变化导致的工期变更；</w:t>
      </w:r>
    </w:p>
    <w:p>
      <w:pPr>
        <w:spacing w:line="360" w:lineRule="auto"/>
        <w:ind w:firstLine="420" w:firstLineChars="200"/>
        <w:jc w:val="left"/>
        <w:rPr>
          <w:rFonts w:ascii="宋体" w:hAnsi="宋体"/>
          <w:szCs w:val="21"/>
        </w:rPr>
      </w:pPr>
      <w:r>
        <w:rPr>
          <w:rFonts w:hint="eastAsia" w:ascii="宋体" w:hAnsi="宋体"/>
          <w:szCs w:val="21"/>
        </w:rPr>
        <w:t>（11）</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pPr>
        <w:spacing w:line="360" w:lineRule="auto"/>
        <w:ind w:firstLine="420" w:firstLineChars="200"/>
        <w:jc w:val="left"/>
        <w:rPr>
          <w:rFonts w:ascii="宋体" w:hAnsi="宋体"/>
          <w:szCs w:val="21"/>
          <w:u w:val="single"/>
        </w:rPr>
      </w:pPr>
      <w:r>
        <w:rPr>
          <w:rFonts w:hint="eastAsia" w:ascii="宋体" w:hAnsi="宋体"/>
          <w:szCs w:val="21"/>
        </w:rPr>
        <w:t>承包人对其提供的材料、工程设备、施工、无负荷试车、热负荷试车及图纸参数存在的缺陷，自费修正、调整和完善，不属于变更。</w:t>
      </w:r>
    </w:p>
    <w:p>
      <w:pPr>
        <w:pStyle w:val="7"/>
        <w:spacing w:before="0" w:beforeAutospacing="0" w:after="0" w:afterAutospacing="0" w:line="360" w:lineRule="auto"/>
        <w:ind w:firstLine="422" w:firstLineChars="200"/>
        <w:rPr>
          <w:sz w:val="21"/>
          <w:szCs w:val="21"/>
        </w:rPr>
      </w:pPr>
      <w:bookmarkStart w:id="1425" w:name="_Toc532375636"/>
      <w:bookmarkStart w:id="1426" w:name="_Toc532377372"/>
      <w:bookmarkStart w:id="1427" w:name="_Toc351203569"/>
      <w:r>
        <w:rPr>
          <w:rFonts w:hint="eastAsia"/>
          <w:sz w:val="21"/>
          <w:szCs w:val="21"/>
        </w:rPr>
        <w:t>1</w:t>
      </w:r>
      <w:bookmarkStart w:id="1428" w:name="_Toc296503085"/>
      <w:bookmarkStart w:id="1429" w:name="_Toc337558789"/>
      <w:bookmarkStart w:id="1430" w:name="_Toc296346586"/>
      <w:r>
        <w:rPr>
          <w:rFonts w:hint="eastAsia"/>
          <w:sz w:val="21"/>
          <w:szCs w:val="21"/>
        </w:rPr>
        <w:t>0.2变更权</w:t>
      </w:r>
      <w:bookmarkEnd w:id="1425"/>
      <w:bookmarkEnd w:id="1426"/>
      <w:bookmarkEnd w:id="1427"/>
    </w:p>
    <w:bookmarkEnd w:id="1428"/>
    <w:bookmarkEnd w:id="1429"/>
    <w:bookmarkEnd w:id="1430"/>
    <w:p>
      <w:pPr>
        <w:spacing w:line="360" w:lineRule="auto"/>
        <w:ind w:firstLine="420" w:firstLineChars="200"/>
        <w:jc w:val="left"/>
        <w:rPr>
          <w:rFonts w:ascii="宋体" w:hAnsi="宋体"/>
          <w:szCs w:val="21"/>
        </w:rPr>
      </w:pPr>
      <w:r>
        <w:rPr>
          <w:rFonts w:hint="eastAsia" w:ascii="宋体" w:hAnsi="宋体"/>
          <w:szCs w:val="21"/>
        </w:rPr>
        <w:t>10.2.1发包人和监理人提出变更</w:t>
      </w:r>
    </w:p>
    <w:p>
      <w:pPr>
        <w:spacing w:line="360" w:lineRule="auto"/>
        <w:ind w:firstLine="420" w:firstLineChars="200"/>
        <w:jc w:val="left"/>
        <w:rPr>
          <w:rFonts w:ascii="宋体" w:hAnsi="宋体"/>
          <w:szCs w:val="21"/>
        </w:rPr>
      </w:pPr>
      <w:r>
        <w:rPr>
          <w:rFonts w:hint="eastAsia" w:ascii="宋体" w:hAnsi="宋体"/>
          <w:szCs w:val="21"/>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pPr>
        <w:spacing w:line="360" w:lineRule="auto"/>
        <w:ind w:firstLine="420" w:firstLineChars="200"/>
        <w:jc w:val="left"/>
        <w:rPr>
          <w:rFonts w:ascii="宋体" w:hAnsi="宋体"/>
          <w:szCs w:val="21"/>
          <w:u w:val="single"/>
        </w:rPr>
      </w:pPr>
      <w:r>
        <w:rPr>
          <w:rFonts w:hint="eastAsia" w:ascii="宋体" w:hAnsi="宋体"/>
          <w:szCs w:val="21"/>
        </w:rPr>
        <w:t>涉及设计变更的，应由设计人提供变更后的图纸和说明，交由发包人同意后由监理人以书面形式发出。如变更超过原设计标准或批准的建设规模时，由发包人及时办理规划、设计变更等审批手续。</w:t>
      </w:r>
    </w:p>
    <w:p>
      <w:pPr>
        <w:spacing w:line="360" w:lineRule="auto"/>
        <w:ind w:firstLine="420" w:firstLineChars="200"/>
        <w:jc w:val="left"/>
        <w:rPr>
          <w:rFonts w:ascii="宋体" w:hAnsi="宋体"/>
          <w:szCs w:val="21"/>
        </w:rPr>
      </w:pPr>
      <w:r>
        <w:rPr>
          <w:rFonts w:hint="eastAsia" w:ascii="宋体" w:hAnsi="宋体"/>
          <w:szCs w:val="21"/>
        </w:rPr>
        <w:t>若出现重大设计变更，变更后的内容超出承包人资质或能力范围的，发包人将另行依法采购选择承包单位，无需征得承包人同意。</w:t>
      </w:r>
    </w:p>
    <w:p>
      <w:pPr>
        <w:spacing w:line="360" w:lineRule="auto"/>
        <w:ind w:firstLine="420" w:firstLineChars="200"/>
        <w:jc w:val="left"/>
        <w:rPr>
          <w:rFonts w:ascii="宋体" w:hAnsi="宋体"/>
          <w:szCs w:val="21"/>
        </w:rPr>
      </w:pPr>
      <w:r>
        <w:rPr>
          <w:rFonts w:hint="eastAsia" w:ascii="宋体" w:hAnsi="宋体"/>
          <w:szCs w:val="21"/>
        </w:rPr>
        <w:t>10.2.2 承包人提出变更建议</w:t>
      </w:r>
    </w:p>
    <w:p>
      <w:pPr>
        <w:spacing w:line="360" w:lineRule="auto"/>
        <w:ind w:firstLine="420" w:firstLineChars="200"/>
        <w:jc w:val="left"/>
        <w:rPr>
          <w:rFonts w:ascii="宋体" w:hAnsi="宋体"/>
          <w:szCs w:val="21"/>
        </w:rPr>
      </w:pPr>
      <w:r>
        <w:rPr>
          <w:rFonts w:hint="eastAsia" w:ascii="宋体" w:hAnsi="宋体"/>
          <w:szCs w:val="21"/>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szCs w:val="21"/>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szCs w:val="21"/>
        </w:rPr>
        <w:t>。</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rPr>
        <w:t>如果发包人对承包人已实施的施工项目在发出重大设计变更之前要求承包人提出一份建议，那么，承包人应尽快提出：</w:t>
      </w:r>
    </w:p>
    <w:p>
      <w:pPr>
        <w:autoSpaceDE w:val="0"/>
        <w:autoSpaceDN w:val="0"/>
        <w:spacing w:line="360" w:lineRule="auto"/>
        <w:ind w:firstLine="420" w:firstLineChars="200"/>
        <w:jc w:val="left"/>
        <w:rPr>
          <w:rFonts w:ascii="宋体" w:hAnsi="宋体"/>
          <w:szCs w:val="21"/>
        </w:rPr>
      </w:pPr>
      <w:r>
        <w:rPr>
          <w:rFonts w:hint="eastAsia" w:ascii="宋体" w:hAnsi="宋体"/>
          <w:szCs w:val="21"/>
          <w:u w:val="single"/>
        </w:rPr>
        <w:t>（1）对所提方案和（或）待做工作及其实施计划的说明</w:t>
      </w:r>
      <w:r>
        <w:rPr>
          <w:rFonts w:hint="eastAsia" w:ascii="宋体" w:hAnsi="宋体"/>
          <w:szCs w:val="21"/>
        </w:rPr>
        <w:t>；</w:t>
      </w:r>
    </w:p>
    <w:p>
      <w:pPr>
        <w:autoSpaceDE w:val="0"/>
        <w:autoSpaceDN w:val="0"/>
        <w:spacing w:line="360" w:lineRule="auto"/>
        <w:ind w:firstLine="420" w:firstLineChars="200"/>
        <w:jc w:val="left"/>
        <w:rPr>
          <w:rFonts w:ascii="宋体" w:hAnsi="宋体"/>
          <w:szCs w:val="21"/>
        </w:rPr>
      </w:pPr>
      <w:r>
        <w:rPr>
          <w:rFonts w:hint="eastAsia" w:ascii="宋体" w:hAnsi="宋体"/>
          <w:szCs w:val="21"/>
          <w:u w:val="single"/>
        </w:rPr>
        <w:t>（2）承包人按照对工程进度计划进行必要修改的建议</w:t>
      </w:r>
      <w:r>
        <w:rPr>
          <w:rFonts w:hint="eastAsia" w:ascii="宋体" w:hAnsi="宋体"/>
          <w:szCs w:val="21"/>
        </w:rPr>
        <w:t>；</w:t>
      </w:r>
    </w:p>
    <w:p>
      <w:pPr>
        <w:autoSpaceDE w:val="0"/>
        <w:autoSpaceDN w:val="0"/>
        <w:spacing w:line="360" w:lineRule="auto"/>
        <w:ind w:firstLine="420" w:firstLineChars="200"/>
        <w:jc w:val="left"/>
        <w:rPr>
          <w:rFonts w:ascii="宋体" w:hAnsi="宋体"/>
          <w:szCs w:val="21"/>
        </w:rPr>
      </w:pPr>
      <w:r>
        <w:rPr>
          <w:rFonts w:hint="eastAsia" w:ascii="宋体" w:hAnsi="宋体"/>
          <w:szCs w:val="21"/>
          <w:u w:val="single"/>
        </w:rPr>
        <w:t>（3）承包人发生较大返工损失增加费用的建议</w:t>
      </w:r>
      <w:r>
        <w:rPr>
          <w:rFonts w:hint="eastAsia" w:ascii="宋体" w:hAnsi="宋体"/>
          <w:szCs w:val="21"/>
        </w:rPr>
        <w:t>。</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发包人在收到上述建议书后，应尽快给予批准、否决或提出意见</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431" w:name="_Toc532375637"/>
      <w:bookmarkStart w:id="1432" w:name="_Toc532377373"/>
      <w:bookmarkStart w:id="1433" w:name="_Toc351203570"/>
      <w:bookmarkStart w:id="1434" w:name="_Hlk528928195"/>
      <w:r>
        <w:rPr>
          <w:rFonts w:hint="eastAsia"/>
          <w:sz w:val="21"/>
          <w:szCs w:val="21"/>
        </w:rPr>
        <w:t>1</w:t>
      </w:r>
      <w:bookmarkStart w:id="1435" w:name="_Toc296503086"/>
      <w:bookmarkStart w:id="1436" w:name="_Toc296346587"/>
      <w:bookmarkStart w:id="1437" w:name="_Toc337558790"/>
      <w:r>
        <w:rPr>
          <w:rFonts w:hint="eastAsia"/>
          <w:sz w:val="21"/>
          <w:szCs w:val="21"/>
        </w:rPr>
        <w:t>0.3变更程序</w:t>
      </w:r>
      <w:bookmarkEnd w:id="1431"/>
      <w:bookmarkEnd w:id="1432"/>
    </w:p>
    <w:bookmarkEnd w:id="1435"/>
    <w:bookmarkEnd w:id="1436"/>
    <w:bookmarkEnd w:id="1437"/>
    <w:p>
      <w:pPr>
        <w:autoSpaceDE w:val="0"/>
        <w:autoSpaceDN w:val="0"/>
        <w:spacing w:line="360" w:lineRule="auto"/>
        <w:ind w:firstLine="420" w:firstLineChars="200"/>
        <w:jc w:val="left"/>
        <w:rPr>
          <w:rFonts w:ascii="宋体" w:hAnsi="宋体"/>
          <w:szCs w:val="21"/>
        </w:rPr>
      </w:pPr>
      <w:bookmarkStart w:id="1438" w:name="_Hlk524353972"/>
      <w:r>
        <w:rPr>
          <w:rFonts w:hint="eastAsia" w:ascii="宋体" w:hAnsi="宋体"/>
          <w:szCs w:val="21"/>
        </w:rPr>
        <w:t>10.3.3 变更执行</w:t>
      </w:r>
    </w:p>
    <w:p>
      <w:pPr>
        <w:autoSpaceDE w:val="0"/>
        <w:autoSpaceDN w:val="0"/>
        <w:spacing w:line="360" w:lineRule="auto"/>
        <w:ind w:firstLine="420" w:firstLineChars="200"/>
        <w:jc w:val="left"/>
        <w:rPr>
          <w:rFonts w:ascii="宋体" w:hAnsi="宋体"/>
          <w:szCs w:val="21"/>
        </w:rPr>
      </w:pPr>
      <w:r>
        <w:rPr>
          <w:rFonts w:hint="eastAsia" w:ascii="宋体" w:hAnsi="宋体"/>
          <w:szCs w:val="21"/>
        </w:rPr>
        <w:t>一般设计变更：承包人收到监理人下达的变更指示后，应按照监理人下达的变更指示执行，并书面说明实施该变更指示对合同价格和工期的影响，按照第10.4.1项〔变更估价原则〕约定执行。</w:t>
      </w:r>
    </w:p>
    <w:p>
      <w:pPr>
        <w:autoSpaceDE w:val="0"/>
        <w:autoSpaceDN w:val="0"/>
        <w:spacing w:line="360" w:lineRule="auto"/>
        <w:ind w:firstLine="420" w:firstLineChars="200"/>
        <w:jc w:val="left"/>
        <w:rPr>
          <w:rFonts w:ascii="宋体" w:hAnsi="宋体"/>
          <w:szCs w:val="21"/>
        </w:rPr>
      </w:pPr>
      <w:r>
        <w:rPr>
          <w:rFonts w:hint="eastAsia" w:ascii="宋体" w:hAnsi="宋体"/>
          <w:szCs w:val="21"/>
        </w:rPr>
        <w:t>重大设计变更：需经设计人、监理人和发包人三方签字认可并报相关行业部门审查同意后实施。</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10.3.3 项增加以下内容：</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项目的勘察设计、实施内容等作较大变更的，应当按照规定的程序报原审批部门审批；变更导致总投资超概的，应当报原投资概算核定部门核定。</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项目管理人员变更的，应当经发包人领导班子集体决策同意，并将变更信息推送给行业主管部门。变更后的项目管理人员应当符合采购文件和行业主管部门的相关规定。</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因人工、原材料市场价格发生大幅度变化导致的合同总价变更，由发包人与承包人按照合同进行变更，并将变更信息推送给行业主管部门。</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项目实施内容无变更，因不可抗力导致的工期变更，由发包人领导班子集体决策同意，并将变更信息推送给行业主管部门；因项目实施内容变更导致的工期变更，与项目实施内容变更一并办理。</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项目合同变更后，增加的实施内容达到依法必须采购的规模标准的，增加的部分应当依法通过采购选择承包单位。</w:t>
      </w:r>
    </w:p>
    <w:bookmarkEnd w:id="1433"/>
    <w:bookmarkEnd w:id="1434"/>
    <w:bookmarkEnd w:id="1438"/>
    <w:p>
      <w:pPr>
        <w:pStyle w:val="7"/>
        <w:spacing w:before="0" w:beforeAutospacing="0" w:after="0" w:afterAutospacing="0" w:line="360" w:lineRule="auto"/>
        <w:ind w:firstLine="422" w:firstLineChars="200"/>
        <w:rPr>
          <w:sz w:val="21"/>
          <w:szCs w:val="21"/>
        </w:rPr>
      </w:pPr>
      <w:bookmarkStart w:id="1439" w:name="_Toc532375638"/>
      <w:bookmarkStart w:id="1440" w:name="_Toc532377374"/>
      <w:r>
        <w:rPr>
          <w:rFonts w:hint="eastAsia"/>
          <w:sz w:val="21"/>
          <w:szCs w:val="21"/>
        </w:rPr>
        <w:t>10.4 变更估价</w:t>
      </w:r>
      <w:bookmarkEnd w:id="1439"/>
      <w:bookmarkEnd w:id="1440"/>
    </w:p>
    <w:p>
      <w:pPr>
        <w:spacing w:line="360" w:lineRule="auto"/>
        <w:ind w:firstLine="420" w:firstLineChars="200"/>
        <w:jc w:val="left"/>
        <w:rPr>
          <w:rFonts w:ascii="宋体" w:hAnsi="宋体"/>
          <w:szCs w:val="21"/>
        </w:rPr>
      </w:pPr>
      <w:bookmarkStart w:id="1441" w:name="_Hlk524296629"/>
      <w:r>
        <w:rPr>
          <w:rFonts w:hint="eastAsia" w:ascii="宋体" w:hAnsi="宋体"/>
          <w:szCs w:val="21"/>
        </w:rPr>
        <w:t>10.4.1 变更估价原则</w:t>
      </w:r>
    </w:p>
    <w:p>
      <w:pPr>
        <w:pStyle w:val="2"/>
        <w:spacing w:after="0" w:line="360" w:lineRule="auto"/>
        <w:ind w:firstLine="420" w:firstLineChars="200"/>
        <w:jc w:val="left"/>
        <w:rPr>
          <w:rFonts w:ascii="宋体" w:hAnsi="宋体"/>
          <w:szCs w:val="21"/>
          <w:u w:val="single"/>
        </w:rPr>
      </w:pPr>
      <w:r>
        <w:rPr>
          <w:rFonts w:hint="eastAsia" w:ascii="宋体" w:hAnsi="宋体"/>
          <w:szCs w:val="21"/>
        </w:rPr>
        <w:t>当发生工程变更时，工程量按</w:t>
      </w:r>
      <w:r>
        <w:rPr>
          <w:rFonts w:hint="eastAsia" w:ascii="宋体" w:hAnsi="宋体"/>
          <w:szCs w:val="21"/>
          <w:u w:val="single"/>
        </w:rPr>
        <w:t xml:space="preserve">        </w:t>
      </w:r>
      <w:r>
        <w:rPr>
          <w:rFonts w:hint="eastAsia" w:ascii="宋体" w:hAnsi="宋体"/>
          <w:szCs w:val="21"/>
        </w:rPr>
        <w:t>规定的计算规则及已标价工程量清单规定的工程量计算规则计量，按以下办法计价：</w:t>
      </w:r>
      <w:bookmarkStart w:id="1442" w:name="_Hlk524770102"/>
    </w:p>
    <w:bookmarkEnd w:id="1442"/>
    <w:p>
      <w:pPr>
        <w:spacing w:line="360" w:lineRule="auto"/>
        <w:ind w:firstLine="420" w:firstLineChars="200"/>
        <w:jc w:val="left"/>
        <w:rPr>
          <w:rFonts w:ascii="宋体" w:hAnsi="宋体"/>
          <w:szCs w:val="21"/>
        </w:rPr>
      </w:pPr>
      <w:r>
        <w:rPr>
          <w:rFonts w:hint="eastAsia" w:ascii="宋体" w:hAnsi="宋体"/>
          <w:szCs w:val="21"/>
        </w:rPr>
        <w:t>10.4.1.1已标价工程量清单中有相同项目的，按照相同项目单价计算；</w:t>
      </w:r>
    </w:p>
    <w:p>
      <w:pPr>
        <w:spacing w:line="360" w:lineRule="auto"/>
        <w:ind w:firstLine="420" w:firstLineChars="200"/>
        <w:jc w:val="left"/>
        <w:rPr>
          <w:rFonts w:ascii="宋体" w:hAnsi="宋体"/>
          <w:szCs w:val="21"/>
        </w:rPr>
      </w:pPr>
      <w:r>
        <w:rPr>
          <w:rFonts w:hint="eastAsia" w:ascii="宋体" w:hAnsi="宋体"/>
          <w:szCs w:val="21"/>
        </w:rPr>
        <w:t>10.4.1.2已标价工程量清单中有类似项目的，参考类似项目单价计算；</w:t>
      </w:r>
    </w:p>
    <w:p>
      <w:pPr>
        <w:spacing w:line="360" w:lineRule="auto"/>
        <w:ind w:firstLine="420" w:firstLineChars="200"/>
        <w:jc w:val="left"/>
        <w:rPr>
          <w:rFonts w:ascii="宋体" w:hAnsi="宋体"/>
          <w:szCs w:val="21"/>
        </w:rPr>
      </w:pPr>
      <w:r>
        <w:rPr>
          <w:rFonts w:hint="eastAsia" w:ascii="宋体" w:hAnsi="宋体"/>
          <w:szCs w:val="21"/>
        </w:rPr>
        <w:t>10.4.1.3已标价工程量清单中无相同项目亦无类似项目的，按照以下原则执行：</w:t>
      </w:r>
    </w:p>
    <w:p>
      <w:pPr>
        <w:spacing w:line="360" w:lineRule="auto"/>
        <w:ind w:firstLine="420" w:firstLineChars="200"/>
        <w:jc w:val="left"/>
        <w:rPr>
          <w:rFonts w:ascii="宋体" w:hAnsi="宋体"/>
          <w:szCs w:val="21"/>
        </w:rPr>
      </w:pPr>
      <w:r>
        <w:rPr>
          <w:rFonts w:hint="eastAsia" w:ascii="宋体" w:hAnsi="宋体"/>
          <w:szCs w:val="21"/>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跟审单位、发包人审定后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承包人报价浮动率按下列公式计算：承包人报价浮动率=（1-中标价/最高限价）×100%。</w:t>
      </w:r>
    </w:p>
    <w:p>
      <w:pPr>
        <w:spacing w:line="360" w:lineRule="auto"/>
        <w:ind w:firstLine="420" w:firstLineChars="200"/>
        <w:jc w:val="left"/>
        <w:rPr>
          <w:rFonts w:ascii="宋体" w:hAnsi="宋体"/>
          <w:szCs w:val="21"/>
        </w:rPr>
      </w:pPr>
      <w:r>
        <w:rPr>
          <w:rFonts w:hint="eastAsia" w:ascii="宋体" w:hAnsi="宋体"/>
          <w:szCs w:val="21"/>
        </w:rPr>
        <w:t>（1）人工单价：按开标当期《重庆工程造价信息》发布的项目所在地的人工单价执行。</w:t>
      </w:r>
    </w:p>
    <w:p>
      <w:pPr>
        <w:spacing w:line="360" w:lineRule="auto"/>
        <w:ind w:firstLine="420" w:firstLineChars="200"/>
        <w:jc w:val="left"/>
        <w:rPr>
          <w:rFonts w:ascii="宋体" w:hAnsi="宋体"/>
          <w:szCs w:val="21"/>
        </w:rPr>
      </w:pPr>
      <w:bookmarkStart w:id="1443" w:name="_Hlk529023896"/>
      <w:r>
        <w:rPr>
          <w:rFonts w:hint="eastAsia" w:ascii="宋体" w:hAnsi="宋体"/>
          <w:szCs w:val="21"/>
        </w:rPr>
        <w:t>（2）材料单价：</w:t>
      </w:r>
    </w:p>
    <w:p>
      <w:pPr>
        <w:spacing w:line="360" w:lineRule="auto"/>
        <w:ind w:firstLine="420" w:firstLineChars="200"/>
        <w:jc w:val="left"/>
        <w:rPr>
          <w:rFonts w:ascii="宋体" w:hAnsi="宋体"/>
          <w:szCs w:val="21"/>
        </w:rPr>
      </w:pPr>
      <w:r>
        <w:rPr>
          <w:rFonts w:hint="eastAsia" w:ascii="宋体" w:hAnsi="宋体"/>
          <w:szCs w:val="21"/>
        </w:rPr>
        <w:t>①按</w:t>
      </w:r>
      <w:bookmarkStart w:id="1444" w:name="_Hlk529023354"/>
      <w:r>
        <w:rPr>
          <w:rFonts w:hint="eastAsia" w:ascii="宋体" w:hAnsi="宋体"/>
          <w:szCs w:val="21"/>
        </w:rPr>
        <w:t>开标当期《重庆工程造价信息》发布的项目所在地的信息价</w:t>
      </w:r>
      <w:bookmarkEnd w:id="1444"/>
      <w:r>
        <w:rPr>
          <w:rFonts w:hint="eastAsia" w:ascii="宋体" w:hAnsi="宋体"/>
          <w:szCs w:val="21"/>
        </w:rPr>
        <w:t>执行；</w:t>
      </w:r>
    </w:p>
    <w:p>
      <w:pPr>
        <w:spacing w:line="360" w:lineRule="auto"/>
        <w:ind w:firstLine="420" w:firstLineChars="200"/>
        <w:jc w:val="left"/>
        <w:rPr>
          <w:rFonts w:ascii="宋体" w:hAnsi="宋体"/>
          <w:szCs w:val="21"/>
        </w:rPr>
      </w:pPr>
      <w:r>
        <w:rPr>
          <w:rFonts w:hint="eastAsia" w:ascii="宋体" w:hAnsi="宋体"/>
          <w:szCs w:val="21"/>
        </w:rPr>
        <w:t>②开标当期《重庆工程造价信息》中没有的，承包人投标报价中有的，按承包人投标报价中相同材料单价的最低值执行；</w:t>
      </w:r>
    </w:p>
    <w:p>
      <w:pPr>
        <w:spacing w:line="360" w:lineRule="auto"/>
        <w:ind w:firstLine="420" w:firstLineChars="200"/>
        <w:jc w:val="left"/>
        <w:rPr>
          <w:rFonts w:ascii="宋体" w:hAnsi="宋体"/>
          <w:szCs w:val="21"/>
        </w:rPr>
      </w:pPr>
      <w:r>
        <w:rPr>
          <w:rFonts w:hint="eastAsia" w:ascii="宋体" w:hAnsi="宋体"/>
          <w:szCs w:val="21"/>
        </w:rPr>
        <w:t>③开标当期《重庆工程造价信息》和承包人投标报价没有的，由承包人申报、监理人会同跟审单位、发包人根据市场行情认质核价确定。</w:t>
      </w:r>
    </w:p>
    <w:bookmarkEnd w:id="1443"/>
    <w:p>
      <w:pPr>
        <w:spacing w:line="360" w:lineRule="auto"/>
        <w:ind w:firstLine="420" w:firstLineChars="200"/>
        <w:jc w:val="left"/>
        <w:rPr>
          <w:rFonts w:ascii="宋体" w:hAnsi="宋体"/>
          <w:szCs w:val="21"/>
        </w:rPr>
      </w:pPr>
      <w:r>
        <w:rPr>
          <w:rFonts w:hint="eastAsia" w:ascii="宋体" w:hAnsi="宋体"/>
          <w:szCs w:val="21"/>
        </w:rPr>
        <w:t>（3）企业管理费和利润：按承包人投标报价中相同工程分类的费用标准执行（投标报价中费用标准高于《重庆市建设工程费用定额》（CQFYDE-2018）费用标准的，按《重庆市建设工程费用定额》（CQFYDE-2018）费用标准执行）。</w:t>
      </w:r>
    </w:p>
    <w:p>
      <w:pPr>
        <w:spacing w:line="360" w:lineRule="auto"/>
        <w:ind w:firstLine="420" w:firstLineChars="200"/>
        <w:jc w:val="left"/>
        <w:rPr>
          <w:rFonts w:ascii="宋体" w:hAnsi="宋体"/>
          <w:szCs w:val="21"/>
        </w:rPr>
      </w:pPr>
      <w:r>
        <w:rPr>
          <w:rFonts w:hint="eastAsia" w:ascii="宋体" w:hAnsi="宋体"/>
          <w:szCs w:val="21"/>
        </w:rPr>
        <w:t>（4）规费：按《重庆市建设工程费用定额》（CQFYDE-2018）费用标准进行计算。</w:t>
      </w:r>
    </w:p>
    <w:p>
      <w:pPr>
        <w:spacing w:line="360" w:lineRule="auto"/>
        <w:ind w:firstLine="420" w:firstLineChars="200"/>
        <w:jc w:val="left"/>
        <w:rPr>
          <w:rFonts w:ascii="宋体" w:hAnsi="宋体"/>
          <w:szCs w:val="21"/>
        </w:rPr>
      </w:pPr>
      <w:r>
        <w:rPr>
          <w:rFonts w:hint="eastAsia" w:ascii="宋体" w:hAnsi="宋体"/>
          <w:szCs w:val="21"/>
        </w:rPr>
        <w:t>（5）税金：包含增值税、城市维护建设税、教育费附加、地方教育附加以及环境保护税。其中增值税按《重庆市建设工程费用定额》（CQFYDE-2018）规定及配套文件执行。</w:t>
      </w:r>
    </w:p>
    <w:p>
      <w:pPr>
        <w:spacing w:line="360" w:lineRule="auto"/>
        <w:ind w:firstLine="420" w:firstLineChars="200"/>
        <w:jc w:val="left"/>
        <w:rPr>
          <w:rFonts w:ascii="宋体" w:hAnsi="宋体"/>
          <w:szCs w:val="21"/>
          <w:u w:val="single"/>
        </w:rPr>
      </w:pPr>
      <w:r>
        <w:rPr>
          <w:rFonts w:hint="eastAsia" w:ascii="宋体" w:hAnsi="宋体"/>
          <w:szCs w:val="21"/>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共同询价确认的价格执行。</w:t>
      </w:r>
    </w:p>
    <w:p>
      <w:pPr>
        <w:spacing w:line="360" w:lineRule="auto"/>
        <w:ind w:firstLine="420" w:firstLineChars="200"/>
        <w:jc w:val="left"/>
        <w:rPr>
          <w:rFonts w:ascii="宋体" w:hAnsi="宋体"/>
          <w:szCs w:val="21"/>
        </w:rPr>
      </w:pPr>
      <w:r>
        <w:rPr>
          <w:rFonts w:hint="eastAsia" w:ascii="宋体" w:hAnsi="宋体"/>
          <w:szCs w:val="21"/>
        </w:rPr>
        <w:t>本款补充10.4.3项：</w:t>
      </w:r>
    </w:p>
    <w:p>
      <w:pPr>
        <w:spacing w:line="360" w:lineRule="auto"/>
        <w:ind w:firstLine="420" w:firstLineChars="200"/>
        <w:jc w:val="left"/>
        <w:rPr>
          <w:rFonts w:ascii="宋体" w:hAnsi="宋体"/>
          <w:szCs w:val="21"/>
        </w:rPr>
      </w:pPr>
      <w:r>
        <w:rPr>
          <w:rFonts w:hint="eastAsia" w:ascii="宋体" w:hAnsi="宋体"/>
          <w:szCs w:val="21"/>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pPr>
        <w:spacing w:line="360"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u w:val="single"/>
        </w:rPr>
        <w:t>安全文明施工费应根据《重庆城乡建设委员会关于印发&lt;重庆市建设工程安全文明施工费计取及使用管理规定&gt;的通知》（渝建发〔2014〕25号）规定，安全文明施工费由安全施工费、文明施工费、环境保护费及临时设施费组成；</w:t>
      </w:r>
    </w:p>
    <w:p>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u w:val="single"/>
        </w:rPr>
        <w:t>按照单价计算的措施项目费，应按照实际发生变化的措施项目，按照第10.4.1项〔变更估价原则〕约定执行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u w:val="single"/>
        </w:rPr>
        <w:t>按总价（或系数）计算的措施项目费，应按照实际发生变化的措施项目费按承包人报价浮动率下浮后的金额计算</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（4）</w:t>
      </w:r>
      <w:r>
        <w:rPr>
          <w:rFonts w:hint="eastAsia" w:ascii="宋体" w:hAnsi="宋体"/>
          <w:szCs w:val="21"/>
          <w:u w:val="single"/>
        </w:rPr>
        <w:t>如果承包人未事前将拟实施的方案提交给发包人确认，则应视为工程变更不引起措施项目费的调整或承包人放弃调整措施项目费的权利</w:t>
      </w:r>
      <w:r>
        <w:rPr>
          <w:rFonts w:hint="eastAsia" w:ascii="宋体" w:hAnsi="宋体"/>
          <w:szCs w:val="21"/>
        </w:rPr>
        <w:t>。</w:t>
      </w:r>
    </w:p>
    <w:bookmarkEnd w:id="1441"/>
    <w:p>
      <w:pPr>
        <w:pStyle w:val="7"/>
        <w:spacing w:before="0" w:beforeAutospacing="0" w:after="0" w:afterAutospacing="0" w:line="360" w:lineRule="auto"/>
        <w:ind w:firstLine="422" w:firstLineChars="200"/>
        <w:rPr>
          <w:sz w:val="21"/>
          <w:szCs w:val="21"/>
        </w:rPr>
      </w:pPr>
      <w:bookmarkStart w:id="1445" w:name="_Toc532375639"/>
      <w:bookmarkStart w:id="1446" w:name="_Toc532377375"/>
      <w:r>
        <w:rPr>
          <w:rFonts w:hint="eastAsia"/>
          <w:sz w:val="21"/>
          <w:szCs w:val="21"/>
        </w:rPr>
        <w:t>1</w:t>
      </w:r>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Start w:id="1447" w:name="_Toc297048383"/>
      <w:bookmarkStart w:id="1448" w:name="_Toc303539150"/>
      <w:bookmarkStart w:id="1449" w:name="_Toc296944536"/>
      <w:bookmarkStart w:id="1450" w:name="_Toc297120497"/>
      <w:bookmarkStart w:id="1451" w:name="_Toc296346698"/>
      <w:bookmarkStart w:id="1452" w:name="_Toc296347196"/>
      <w:bookmarkStart w:id="1453" w:name="_Toc292559402"/>
      <w:bookmarkStart w:id="1454" w:name="_Toc297123544"/>
      <w:bookmarkStart w:id="1455" w:name="_Toc300934993"/>
      <w:bookmarkStart w:id="1456" w:name="_Toc297216203"/>
      <w:bookmarkStart w:id="1457" w:name="_Toc292559907"/>
      <w:bookmarkStart w:id="1458" w:name="_Toc296503197"/>
      <w:bookmarkStart w:id="1459" w:name="_Toc296891237"/>
      <w:bookmarkStart w:id="1460" w:name="_Toc296891025"/>
      <w:bookmarkStart w:id="1461" w:name="_Toc312677503"/>
      <w:bookmarkStart w:id="1462" w:name="_Toc304295570"/>
      <w:bookmarkStart w:id="1463" w:name="_Toc312678029"/>
      <w:r>
        <w:rPr>
          <w:rFonts w:hint="eastAsia"/>
          <w:sz w:val="21"/>
          <w:szCs w:val="21"/>
        </w:rPr>
        <w:t>0.5承</w:t>
      </w:r>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Start w:id="1464" w:name="_Toc297216204"/>
      <w:bookmarkStart w:id="1465" w:name="_Toc296503203"/>
      <w:bookmarkStart w:id="1466" w:name="_Toc300934994"/>
      <w:bookmarkStart w:id="1467" w:name="_Toc296891243"/>
      <w:bookmarkStart w:id="1468" w:name="_Toc296944542"/>
      <w:bookmarkStart w:id="1469" w:name="_Toc303539151"/>
      <w:bookmarkStart w:id="1470" w:name="_Toc296346704"/>
      <w:bookmarkStart w:id="1471" w:name="_Toc297120503"/>
      <w:bookmarkStart w:id="1472" w:name="_Toc292559408"/>
      <w:bookmarkStart w:id="1473" w:name="_Toc297048389"/>
      <w:bookmarkStart w:id="1474" w:name="_Toc296347202"/>
      <w:bookmarkStart w:id="1475" w:name="_Toc292559913"/>
      <w:bookmarkStart w:id="1476" w:name="_Toc297123545"/>
      <w:bookmarkStart w:id="1477" w:name="_Toc296891031"/>
      <w:r>
        <w:rPr>
          <w:rFonts w:hint="eastAsia"/>
          <w:sz w:val="21"/>
          <w:szCs w:val="21"/>
        </w:rPr>
        <w:t>包人的合理化建议</w:t>
      </w:r>
      <w:bookmarkEnd w:id="1445"/>
      <w:bookmarkEnd w:id="1446"/>
    </w:p>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p>
      <w:pPr>
        <w:spacing w:line="360" w:lineRule="auto"/>
        <w:ind w:firstLine="420" w:firstLineChars="200"/>
        <w:jc w:val="left"/>
        <w:rPr>
          <w:rFonts w:ascii="宋体" w:hAnsi="宋体"/>
          <w:szCs w:val="21"/>
        </w:rPr>
      </w:pPr>
      <w:r>
        <w:rPr>
          <w:rFonts w:hint="eastAsia" w:ascii="宋体" w:hAnsi="宋体"/>
          <w:szCs w:val="21"/>
        </w:rPr>
        <w:t>承包人提出合理化建议的，应向监理人提交合理化建议说明，说明建议的内容和理由，以及实施该建议对合同价格和（或）工期和（或）工程经济效益的影响。</w:t>
      </w:r>
    </w:p>
    <w:p>
      <w:pPr>
        <w:spacing w:line="360" w:lineRule="auto"/>
        <w:ind w:firstLine="420" w:firstLineChars="200"/>
        <w:jc w:val="left"/>
        <w:rPr>
          <w:rFonts w:ascii="宋体" w:hAnsi="宋体"/>
          <w:szCs w:val="21"/>
        </w:rPr>
      </w:pPr>
      <w:r>
        <w:rPr>
          <w:rFonts w:hint="eastAsia" w:ascii="宋体" w:hAnsi="宋体"/>
          <w:szCs w:val="21"/>
        </w:rPr>
        <w:t>监理人审查承包人合理化建议的期限：</w:t>
      </w:r>
      <w:r>
        <w:rPr>
          <w:rFonts w:hint="eastAsia" w:ascii="宋体" w:hAnsi="宋体"/>
          <w:szCs w:val="21"/>
          <w:u w:val="single"/>
        </w:rPr>
        <w:t>不超过14天</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发包人审批承包人合理化建议的期限：</w:t>
      </w:r>
      <w:r>
        <w:rPr>
          <w:rFonts w:hint="eastAsia" w:ascii="宋体" w:hAnsi="宋体"/>
          <w:szCs w:val="21"/>
          <w:u w:val="single"/>
        </w:rPr>
        <w:t>不超过14天</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承</w:t>
      </w:r>
      <w:bookmarkStart w:id="1478" w:name="_Toc318581175"/>
      <w:bookmarkStart w:id="1479" w:name="_Toc292559409"/>
      <w:bookmarkStart w:id="1480" w:name="_Toc303539152"/>
      <w:bookmarkStart w:id="1481" w:name="_Toc292559914"/>
      <w:bookmarkStart w:id="1482" w:name="_Toc312677504"/>
      <w:bookmarkStart w:id="1483" w:name="_Toc296346705"/>
      <w:bookmarkStart w:id="1484" w:name="_Toc297120504"/>
      <w:bookmarkStart w:id="1485" w:name="_Toc296891244"/>
      <w:bookmarkStart w:id="1486" w:name="_Toc297048390"/>
      <w:bookmarkStart w:id="1487" w:name="_Toc297216205"/>
      <w:bookmarkStart w:id="1488" w:name="_Toc296347203"/>
      <w:bookmarkStart w:id="1489" w:name="_Toc296944543"/>
      <w:bookmarkStart w:id="1490" w:name="_Toc296891032"/>
      <w:bookmarkStart w:id="1491" w:name="_Toc304295571"/>
      <w:bookmarkStart w:id="1492" w:name="_Toc296503204"/>
      <w:bookmarkStart w:id="1493" w:name="_Toc312678030"/>
      <w:bookmarkStart w:id="1494" w:name="_Toc300934995"/>
      <w:bookmarkStart w:id="1495" w:name="_Toc297123546"/>
      <w:r>
        <w:rPr>
          <w:rFonts w:hint="eastAsia" w:ascii="宋体" w:hAnsi="宋体"/>
          <w:szCs w:val="21"/>
        </w:rPr>
        <w:t>包人提出的合理化建议降低了合同价格或缩短了工期或者提高了工程经济效益的奖励的方法和金额为：无。</w:t>
      </w:r>
    </w:p>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p>
      <w:pPr>
        <w:pStyle w:val="7"/>
        <w:spacing w:before="0" w:beforeAutospacing="0" w:after="0" w:afterAutospacing="0" w:line="360" w:lineRule="auto"/>
        <w:ind w:firstLine="422" w:firstLineChars="200"/>
        <w:rPr>
          <w:sz w:val="21"/>
          <w:szCs w:val="21"/>
        </w:rPr>
      </w:pPr>
      <w:bookmarkStart w:id="1496" w:name="_Toc532377376"/>
      <w:bookmarkStart w:id="1497" w:name="_Toc532375640"/>
      <w:r>
        <w:rPr>
          <w:rFonts w:hint="eastAsia"/>
          <w:sz w:val="21"/>
          <w:szCs w:val="21"/>
        </w:rPr>
        <w:t>1</w:t>
      </w:r>
      <w:bookmarkStart w:id="1498" w:name="_Toc297123548"/>
      <w:bookmarkStart w:id="1499" w:name="_Toc297120499"/>
      <w:bookmarkStart w:id="1500" w:name="_Toc296944538"/>
      <w:bookmarkStart w:id="1501" w:name="_Toc300934997"/>
      <w:bookmarkStart w:id="1502" w:name="_Toc312678033"/>
      <w:bookmarkStart w:id="1503" w:name="_Toc296346700"/>
      <w:bookmarkStart w:id="1504" w:name="_Toc297216207"/>
      <w:bookmarkStart w:id="1505" w:name="_Toc296891027"/>
      <w:bookmarkStart w:id="1506" w:name="_Toc296347198"/>
      <w:bookmarkStart w:id="1507" w:name="_Toc296891239"/>
      <w:bookmarkStart w:id="1508" w:name="_Toc312677507"/>
      <w:bookmarkStart w:id="1509" w:name="_Toc292559909"/>
      <w:bookmarkStart w:id="1510" w:name="_Toc304295574"/>
      <w:bookmarkStart w:id="1511" w:name="_Toc297048385"/>
      <w:bookmarkStart w:id="1512" w:name="_Toc296503199"/>
      <w:bookmarkStart w:id="1513" w:name="_Toc292559404"/>
      <w:bookmarkStart w:id="1514" w:name="_Toc303539154"/>
      <w:r>
        <w:rPr>
          <w:rFonts w:hint="eastAsia"/>
          <w:sz w:val="21"/>
          <w:szCs w:val="21"/>
        </w:rPr>
        <w:t>0.7 暂估价</w:t>
      </w:r>
      <w:bookmarkEnd w:id="1496"/>
      <w:bookmarkEnd w:id="1497"/>
    </w:p>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p>
      <w:pPr>
        <w:spacing w:line="360" w:lineRule="auto"/>
        <w:ind w:firstLine="420" w:firstLineChars="200"/>
        <w:jc w:val="left"/>
        <w:rPr>
          <w:rFonts w:ascii="宋体" w:hAnsi="宋体"/>
          <w:szCs w:val="21"/>
        </w:rPr>
      </w:pPr>
      <w:r>
        <w:rPr>
          <w:rFonts w:hint="eastAsia" w:ascii="宋体" w:hAnsi="宋体"/>
          <w:szCs w:val="21"/>
        </w:rPr>
        <w:t>专业工程暂估价：</w:t>
      </w:r>
      <w:r>
        <w:rPr>
          <w:rFonts w:hint="eastAsia" w:ascii="宋体" w:hAnsi="宋体"/>
          <w:szCs w:val="21"/>
          <w:u w:val="single"/>
        </w:rPr>
        <w:t xml:space="preserve">        </w:t>
      </w:r>
      <w:r>
        <w:rPr>
          <w:rFonts w:hint="eastAsia" w:ascii="宋体" w:hAnsi="宋体"/>
          <w:szCs w:val="21"/>
        </w:rPr>
        <w:t>万元。</w:t>
      </w:r>
    </w:p>
    <w:p>
      <w:pPr>
        <w:spacing w:line="360" w:lineRule="auto"/>
        <w:ind w:firstLine="420" w:firstLineChars="200"/>
        <w:jc w:val="left"/>
        <w:rPr>
          <w:rFonts w:ascii="宋体" w:hAnsi="宋体"/>
          <w:szCs w:val="21"/>
        </w:rPr>
      </w:pPr>
      <w:r>
        <w:rPr>
          <w:rFonts w:hint="eastAsia" w:ascii="宋体" w:hAnsi="宋体"/>
          <w:szCs w:val="21"/>
        </w:rPr>
        <w:t>单项合同估算价在国家相关法律法规规定必须采购规模以下的，符合可以不采购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pPr>
        <w:spacing w:line="360" w:lineRule="auto"/>
        <w:ind w:firstLine="420" w:firstLineChars="200"/>
        <w:jc w:val="left"/>
        <w:rPr>
          <w:rFonts w:ascii="宋体" w:hAnsi="宋体"/>
          <w:szCs w:val="21"/>
          <w:u w:val="single"/>
        </w:rPr>
      </w:pPr>
      <w:r>
        <w:rPr>
          <w:rFonts w:hint="eastAsia" w:ascii="宋体" w:hAnsi="宋体"/>
          <w:szCs w:val="21"/>
        </w:rPr>
        <w:t>单项合同暂估价在国家相关法律法规规定必须采购规模以上的，需依法必须采购的，由承包人、发包人共同采购确定。</w:t>
      </w:r>
    </w:p>
    <w:p>
      <w:pPr>
        <w:pStyle w:val="7"/>
        <w:spacing w:before="0" w:beforeAutospacing="0" w:after="0" w:afterAutospacing="0" w:line="360" w:lineRule="auto"/>
        <w:ind w:firstLine="422" w:firstLineChars="200"/>
        <w:rPr>
          <w:sz w:val="21"/>
          <w:szCs w:val="21"/>
        </w:rPr>
      </w:pPr>
      <w:bookmarkStart w:id="1515" w:name="_Toc532375641"/>
      <w:bookmarkStart w:id="1516" w:name="_Toc532377377"/>
      <w:r>
        <w:rPr>
          <w:rFonts w:hint="eastAsia"/>
          <w:sz w:val="21"/>
          <w:szCs w:val="21"/>
        </w:rPr>
        <w:t>10.8 暂列金额</w:t>
      </w:r>
      <w:bookmarkEnd w:id="1515"/>
      <w:bookmarkEnd w:id="1516"/>
    </w:p>
    <w:p>
      <w:pPr>
        <w:autoSpaceDE w:val="0"/>
        <w:autoSpaceDN w:val="0"/>
        <w:spacing w:line="360" w:lineRule="auto"/>
        <w:ind w:firstLine="420" w:firstLineChars="200"/>
        <w:jc w:val="left"/>
        <w:rPr>
          <w:rFonts w:ascii="宋体" w:hAnsi="宋体"/>
          <w:szCs w:val="21"/>
        </w:rPr>
      </w:pPr>
      <w:r>
        <w:rPr>
          <w:rFonts w:hint="eastAsia" w:ascii="宋体" w:hAnsi="宋体"/>
          <w:szCs w:val="21"/>
        </w:rPr>
        <w:t>合同当事人关于暂列金额使用的约定：</w:t>
      </w:r>
      <w:r>
        <w:rPr>
          <w:rFonts w:hint="eastAsia" w:ascii="宋体" w:hAnsi="宋体"/>
          <w:szCs w:val="21"/>
          <w:u w:val="single"/>
        </w:rPr>
        <w:t xml:space="preserve">        </w:t>
      </w:r>
      <w:r>
        <w:rPr>
          <w:rFonts w:hint="eastAsia" w:ascii="宋体" w:hAnsi="宋体"/>
          <w:szCs w:val="21"/>
        </w:rPr>
        <w:t>。</w:t>
      </w:r>
    </w:p>
    <w:p>
      <w:pPr>
        <w:pStyle w:val="6"/>
        <w:keepNext/>
        <w:keepLines/>
        <w:spacing w:before="156" w:beforeLines="50" w:beforeAutospacing="0" w:after="156" w:afterLines="50" w:afterAutospacing="0" w:line="360" w:lineRule="auto"/>
        <w:jc w:val="both"/>
        <w:rPr>
          <w:bCs w:val="0"/>
          <w:kern w:val="2"/>
          <w:sz w:val="21"/>
          <w:szCs w:val="21"/>
        </w:rPr>
      </w:pPr>
      <w:bookmarkStart w:id="1517" w:name="_Toc351203643"/>
      <w:bookmarkStart w:id="1518" w:name="_Toc532375642"/>
      <w:bookmarkStart w:id="1519" w:name="_Toc532377378"/>
      <w:r>
        <w:rPr>
          <w:rFonts w:hint="eastAsia"/>
          <w:kern w:val="2"/>
          <w:sz w:val="21"/>
          <w:szCs w:val="21"/>
        </w:rPr>
        <w:t>11. 价格调整</w:t>
      </w:r>
      <w:bookmarkEnd w:id="1517"/>
      <w:bookmarkEnd w:id="1518"/>
      <w:bookmarkEnd w:id="1519"/>
    </w:p>
    <w:p>
      <w:pPr>
        <w:pStyle w:val="7"/>
        <w:spacing w:before="0" w:beforeAutospacing="0" w:after="0" w:afterAutospacing="0" w:line="360" w:lineRule="auto"/>
        <w:ind w:firstLine="422" w:firstLineChars="200"/>
        <w:rPr>
          <w:sz w:val="21"/>
          <w:szCs w:val="21"/>
        </w:rPr>
      </w:pPr>
      <w:bookmarkStart w:id="1520" w:name="_Toc532377379"/>
      <w:bookmarkStart w:id="1521" w:name="_Toc532375643"/>
      <w:bookmarkStart w:id="1522" w:name="_Toc300935000"/>
      <w:bookmarkStart w:id="1523" w:name="_Toc292559406"/>
      <w:bookmarkStart w:id="1524" w:name="_Toc296891029"/>
      <w:bookmarkStart w:id="1525" w:name="_Toc292559911"/>
      <w:bookmarkStart w:id="1526" w:name="_Toc312678039"/>
      <w:bookmarkStart w:id="1527" w:name="_Toc297123550"/>
      <w:bookmarkStart w:id="1528" w:name="_Toc303539157"/>
      <w:bookmarkStart w:id="1529" w:name="_Toc296503201"/>
      <w:bookmarkStart w:id="1530" w:name="_Toc297216209"/>
      <w:bookmarkStart w:id="1531" w:name="_Toc304295577"/>
      <w:bookmarkStart w:id="1532" w:name="_Toc297048387"/>
      <w:bookmarkStart w:id="1533" w:name="_Toc296891241"/>
      <w:bookmarkStart w:id="1534" w:name="_Toc297120501"/>
      <w:bookmarkStart w:id="1535" w:name="_Toc296944540"/>
      <w:bookmarkStart w:id="1536" w:name="_Toc296346702"/>
      <w:bookmarkStart w:id="1537" w:name="_Toc296347200"/>
      <w:r>
        <w:rPr>
          <w:rFonts w:hint="eastAsia"/>
          <w:sz w:val="21"/>
          <w:szCs w:val="21"/>
        </w:rPr>
        <w:t>11.1 市场价格波动引起的调整</w:t>
      </w:r>
      <w:bookmarkEnd w:id="1520"/>
      <w:bookmarkEnd w:id="1521"/>
    </w:p>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p>
      <w:pPr>
        <w:spacing w:line="360" w:lineRule="auto"/>
        <w:ind w:firstLine="420" w:firstLineChars="200"/>
        <w:jc w:val="left"/>
        <w:rPr>
          <w:rFonts w:ascii="宋体" w:hAnsi="宋体"/>
          <w:szCs w:val="21"/>
          <w:u w:val="single"/>
        </w:rPr>
      </w:pPr>
      <w:bookmarkStart w:id="1538" w:name="_Toc466913963"/>
      <w:bookmarkStart w:id="1539" w:name="_Toc467689641"/>
      <w:bookmarkStart w:id="1540" w:name="_Toc466913513"/>
      <w:bookmarkStart w:id="1541" w:name="_Toc466911545"/>
      <w:r>
        <w:rPr>
          <w:rFonts w:hint="eastAsia" w:ascii="宋体" w:hAnsi="宋体"/>
          <w:szCs w:val="21"/>
        </w:rPr>
        <w:t>市场价格波动是否调整合同价格的约定：</w:t>
      </w:r>
      <w:bookmarkEnd w:id="1400"/>
      <w:bookmarkEnd w:id="1401"/>
      <w:bookmarkEnd w:id="1402"/>
      <w:bookmarkEnd w:id="1403"/>
      <w:bookmarkEnd w:id="1404"/>
      <w:bookmarkEnd w:id="1405"/>
      <w:bookmarkEnd w:id="1538"/>
      <w:bookmarkEnd w:id="1539"/>
      <w:bookmarkEnd w:id="1540"/>
      <w:bookmarkEnd w:id="1541"/>
      <w:bookmarkStart w:id="1542" w:name="_Toc296346706"/>
      <w:bookmarkStart w:id="1543" w:name="_Toc292559410"/>
      <w:bookmarkStart w:id="1544" w:name="_Toc297048391"/>
      <w:bookmarkStart w:id="1545" w:name="_Toc296891033"/>
      <w:bookmarkStart w:id="1546" w:name="_Toc296944544"/>
      <w:bookmarkStart w:id="1547" w:name="_Toc296347204"/>
      <w:bookmarkStart w:id="1548" w:name="_Toc296891245"/>
      <w:bookmarkStart w:id="1549" w:name="_Toc292559915"/>
      <w:bookmarkStart w:id="1550" w:name="_Toc296503205"/>
      <w:bookmarkStart w:id="1551" w:name="_Toc297120505"/>
      <w:bookmarkStart w:id="1552" w:name="_Toc351203644"/>
      <w:bookmarkStart w:id="1553" w:name="_Toc304295579"/>
      <w:bookmarkStart w:id="1554" w:name="_Toc297123552"/>
      <w:bookmarkStart w:id="1555" w:name="_Toc312678040"/>
      <w:bookmarkStart w:id="1556" w:name="_Toc300935002"/>
      <w:bookmarkStart w:id="1557" w:name="_Toc303539159"/>
      <w:bookmarkStart w:id="1558" w:name="_Toc297216211"/>
      <w:r>
        <w:rPr>
          <w:rFonts w:hint="eastAsia" w:ascii="宋体" w:hAnsi="宋体" w:cs="宋体"/>
          <w:kern w:val="0"/>
          <w:szCs w:val="21"/>
          <w:u w:val="single"/>
        </w:rPr>
        <w:t>本项目</w:t>
      </w:r>
      <w:r>
        <w:rPr>
          <w:rFonts w:hint="eastAsia" w:ascii="宋体" w:hAnsi="宋体" w:cs="宋体"/>
          <w:szCs w:val="21"/>
          <w:u w:val="single"/>
        </w:rPr>
        <w:t>材料价格均不作调整</w:t>
      </w:r>
      <w:r>
        <w:rPr>
          <w:rFonts w:hint="eastAsia" w:ascii="宋体" w:hAnsi="宋体" w:cs="宋体"/>
          <w:szCs w:val="21"/>
        </w:rPr>
        <w:t>。</w:t>
      </w:r>
    </w:p>
    <w:p>
      <w:pPr>
        <w:pStyle w:val="6"/>
        <w:keepNext/>
        <w:keepLines/>
        <w:spacing w:before="156" w:beforeLines="50" w:beforeAutospacing="0" w:after="156" w:afterLines="50" w:afterAutospacing="0" w:line="360" w:lineRule="auto"/>
        <w:jc w:val="both"/>
        <w:rPr>
          <w:bCs w:val="0"/>
          <w:kern w:val="2"/>
          <w:sz w:val="21"/>
          <w:szCs w:val="21"/>
        </w:rPr>
      </w:pPr>
      <w:bookmarkStart w:id="1559" w:name="_Toc532377382"/>
      <w:bookmarkStart w:id="1560" w:name="_Toc532375646"/>
      <w:r>
        <w:rPr>
          <w:rFonts w:hint="eastAsia"/>
          <w:kern w:val="2"/>
          <w:sz w:val="21"/>
          <w:szCs w:val="21"/>
        </w:rPr>
        <w:t xml:space="preserve">12. </w:t>
      </w:r>
      <w:bookmarkEnd w:id="1542"/>
      <w:bookmarkEnd w:id="1543"/>
      <w:bookmarkEnd w:id="1544"/>
      <w:bookmarkEnd w:id="1545"/>
      <w:bookmarkEnd w:id="1546"/>
      <w:bookmarkEnd w:id="1547"/>
      <w:bookmarkEnd w:id="1548"/>
      <w:bookmarkEnd w:id="1549"/>
      <w:bookmarkEnd w:id="1550"/>
      <w:bookmarkEnd w:id="1551"/>
      <w:r>
        <w:rPr>
          <w:rFonts w:hint="eastAsia"/>
          <w:kern w:val="2"/>
          <w:sz w:val="21"/>
          <w:szCs w:val="21"/>
        </w:rPr>
        <w:t>合同价格、计量与支付</w:t>
      </w:r>
      <w:bookmarkEnd w:id="1552"/>
      <w:bookmarkEnd w:id="1559"/>
      <w:bookmarkEnd w:id="1560"/>
    </w:p>
    <w:bookmarkEnd w:id="1553"/>
    <w:bookmarkEnd w:id="1554"/>
    <w:bookmarkEnd w:id="1555"/>
    <w:bookmarkEnd w:id="1556"/>
    <w:bookmarkEnd w:id="1557"/>
    <w:bookmarkEnd w:id="1558"/>
    <w:p>
      <w:pPr>
        <w:pStyle w:val="7"/>
        <w:spacing w:before="0" w:beforeAutospacing="0" w:after="0" w:afterAutospacing="0" w:line="360" w:lineRule="auto"/>
        <w:ind w:firstLine="422" w:firstLineChars="200"/>
        <w:rPr>
          <w:sz w:val="21"/>
          <w:szCs w:val="21"/>
        </w:rPr>
      </w:pPr>
      <w:bookmarkStart w:id="1561" w:name="_Toc267251461"/>
      <w:bookmarkStart w:id="1562" w:name="_Toc292559916"/>
      <w:bookmarkStart w:id="1563" w:name="_Toc292559411"/>
      <w:bookmarkStart w:id="1564" w:name="_Toc296347205"/>
      <w:bookmarkStart w:id="1565" w:name="_Toc296944545"/>
      <w:bookmarkStart w:id="1566" w:name="_Toc296346707"/>
      <w:bookmarkStart w:id="1567" w:name="_Toc297048392"/>
      <w:bookmarkStart w:id="1568" w:name="_Toc297120506"/>
      <w:bookmarkStart w:id="1569" w:name="_Toc296891034"/>
      <w:bookmarkStart w:id="1570" w:name="_Toc296891246"/>
      <w:bookmarkStart w:id="1571" w:name="_Toc296503206"/>
      <w:bookmarkStart w:id="1572" w:name="_Toc532377383"/>
      <w:bookmarkStart w:id="1573" w:name="_Toc532375647"/>
      <w:bookmarkStart w:id="1574" w:name="_Toc303539160"/>
      <w:bookmarkStart w:id="1575" w:name="_Toc304295580"/>
      <w:bookmarkStart w:id="1576" w:name="_Toc312678041"/>
      <w:bookmarkStart w:id="1577" w:name="_Toc297216212"/>
      <w:bookmarkStart w:id="1578" w:name="_Toc297123553"/>
      <w:bookmarkStart w:id="1579" w:name="_Toc300935003"/>
      <w:r>
        <w:rPr>
          <w:rFonts w:hint="eastAsia"/>
          <w:sz w:val="21"/>
          <w:szCs w:val="21"/>
        </w:rPr>
        <w:t>12.1 合</w:t>
      </w:r>
      <w:bookmarkEnd w:id="1561"/>
      <w:bookmarkEnd w:id="1562"/>
      <w:bookmarkEnd w:id="1563"/>
      <w:r>
        <w:rPr>
          <w:rFonts w:hint="eastAsia"/>
          <w:sz w:val="21"/>
          <w:szCs w:val="21"/>
        </w:rPr>
        <w:t>同价</w:t>
      </w:r>
      <w:bookmarkEnd w:id="1564"/>
      <w:bookmarkEnd w:id="1565"/>
      <w:bookmarkEnd w:id="1566"/>
      <w:bookmarkEnd w:id="1567"/>
      <w:bookmarkEnd w:id="1568"/>
      <w:bookmarkEnd w:id="1569"/>
      <w:bookmarkEnd w:id="1570"/>
      <w:bookmarkEnd w:id="1571"/>
      <w:r>
        <w:rPr>
          <w:rFonts w:hint="eastAsia"/>
          <w:sz w:val="21"/>
          <w:szCs w:val="21"/>
        </w:rPr>
        <w:t>格形式</w:t>
      </w:r>
      <w:bookmarkEnd w:id="1572"/>
      <w:bookmarkEnd w:id="1573"/>
    </w:p>
    <w:bookmarkEnd w:id="1574"/>
    <w:bookmarkEnd w:id="1575"/>
    <w:bookmarkEnd w:id="1576"/>
    <w:bookmarkEnd w:id="1577"/>
    <w:bookmarkEnd w:id="1578"/>
    <w:bookmarkEnd w:id="1579"/>
    <w:p>
      <w:pPr>
        <w:spacing w:line="360" w:lineRule="auto"/>
        <w:ind w:firstLine="420" w:firstLineChars="200"/>
        <w:jc w:val="left"/>
        <w:rPr>
          <w:rFonts w:ascii="宋体" w:hAnsi="宋体"/>
          <w:szCs w:val="21"/>
        </w:rPr>
      </w:pPr>
      <w:r>
        <w:rPr>
          <w:rFonts w:hint="eastAsia" w:ascii="宋体" w:hAnsi="宋体"/>
          <w:szCs w:val="21"/>
        </w:rPr>
        <w:t>1、单价合同。</w:t>
      </w:r>
    </w:p>
    <w:p>
      <w:pPr>
        <w:spacing w:line="360" w:lineRule="auto"/>
        <w:ind w:firstLine="420" w:firstLineChars="200"/>
        <w:jc w:val="left"/>
        <w:rPr>
          <w:rFonts w:ascii="宋体" w:hAnsi="宋体"/>
          <w:szCs w:val="21"/>
          <w:u w:val="single"/>
        </w:rPr>
      </w:pPr>
      <w:r>
        <w:rPr>
          <w:rFonts w:hint="eastAsia" w:ascii="宋体" w:hAnsi="宋体"/>
          <w:szCs w:val="21"/>
        </w:rPr>
        <w:t>综合单价包含的风险范围：</w:t>
      </w:r>
      <w:r>
        <w:rPr>
          <w:rFonts w:hint="eastAsia" w:ascii="宋体" w:hAnsi="宋体"/>
          <w:szCs w:val="21"/>
          <w:u w:val="single"/>
        </w:rPr>
        <w:t>包括但不限于为实施和完成合同工程所需的人工费、材料费、施工机具使用费、企业管理费、利润、风险费、施工技术措施项目费、施工组织措施项目费及缺陷修复等费用，以及</w:t>
      </w:r>
      <w:bookmarkStart w:id="1580" w:name="_Hlk528508096"/>
      <w:r>
        <w:rPr>
          <w:rFonts w:hint="eastAsia" w:ascii="宋体" w:hAnsi="宋体"/>
          <w:szCs w:val="21"/>
          <w:u w:val="single"/>
        </w:rPr>
        <w:t>第11.1款〔市场价格波动引起的调整〕约定范围内的市场价格波动风险、政策性文件规定的各项应有费用、</w:t>
      </w:r>
      <w:bookmarkEnd w:id="1580"/>
      <w:r>
        <w:rPr>
          <w:rFonts w:hint="eastAsia" w:ascii="宋体" w:hAnsi="宋体"/>
          <w:szCs w:val="21"/>
          <w:u w:val="single"/>
        </w:rPr>
        <w:t>采购文件和合同明示或暗示的应由承包人承担的所有责任、义务和风险等所需的费用</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风险费用的计算方法：</w:t>
      </w:r>
      <w:r>
        <w:rPr>
          <w:rFonts w:hint="eastAsia" w:ascii="宋体" w:hAnsi="宋体"/>
          <w:szCs w:val="21"/>
          <w:u w:val="single"/>
        </w:rPr>
        <w:t>由承包人自行考虑并计入签约合同价格中，包干使用</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风险范围以外合同价格的调整方法：</w:t>
      </w:r>
      <w:r>
        <w:rPr>
          <w:rFonts w:hint="eastAsia" w:ascii="宋体" w:hAnsi="宋体"/>
          <w:szCs w:val="21"/>
          <w:u w:val="single"/>
        </w:rPr>
        <w:t>按照合同相关条款约定执行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2、总价合同。</w:t>
      </w:r>
    </w:p>
    <w:p>
      <w:pPr>
        <w:spacing w:line="360" w:lineRule="auto"/>
        <w:ind w:firstLine="420" w:firstLineChars="200"/>
        <w:jc w:val="left"/>
        <w:rPr>
          <w:rFonts w:ascii="宋体" w:hAnsi="宋体"/>
          <w:szCs w:val="21"/>
          <w:u w:val="single"/>
        </w:rPr>
      </w:pPr>
      <w:r>
        <w:rPr>
          <w:rFonts w:hint="eastAsia" w:ascii="宋体" w:hAnsi="宋体"/>
          <w:szCs w:val="21"/>
        </w:rPr>
        <w:t>总价包含的风险范围：</w:t>
      </w:r>
      <w:r>
        <w:rPr>
          <w:rFonts w:hint="eastAsia" w:ascii="宋体" w:hAnsi="宋体"/>
          <w:szCs w:val="21"/>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采购文件和合同明示或暗示的应由承包人承担的所有责任、义务和风险等所需的费用</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风险费用的计算方法：</w:t>
      </w:r>
      <w:r>
        <w:rPr>
          <w:rFonts w:hint="eastAsia" w:ascii="宋体" w:hAnsi="宋体"/>
          <w:szCs w:val="21"/>
          <w:u w:val="single"/>
        </w:rPr>
        <w:t>由承包人自行考虑并计入签约合同价格中，包干使用</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风险范围以外合同价格的调整方法：</w:t>
      </w:r>
      <w:r>
        <w:rPr>
          <w:rFonts w:hint="eastAsia" w:ascii="宋体" w:hAnsi="宋体"/>
          <w:szCs w:val="21"/>
          <w:u w:val="single"/>
        </w:rPr>
        <w:t>按照合同相关条款约定执行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3、其他价格方式：</w:t>
      </w:r>
      <w:r>
        <w:rPr>
          <w:rFonts w:hint="eastAsia" w:ascii="宋体" w:hAnsi="宋体"/>
          <w:szCs w:val="21"/>
          <w:u w:val="single"/>
        </w:rPr>
        <w:t>不采用</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581" w:name="_Toc532375648"/>
      <w:bookmarkStart w:id="1582" w:name="_Toc532377384"/>
      <w:bookmarkStart w:id="1583" w:name="_Toc297123554"/>
      <w:bookmarkStart w:id="1584" w:name="_Toc304295581"/>
      <w:bookmarkStart w:id="1585" w:name="_Toc297216213"/>
      <w:bookmarkStart w:id="1586" w:name="_Toc300935004"/>
      <w:bookmarkStart w:id="1587" w:name="_Toc312678042"/>
      <w:bookmarkStart w:id="1588" w:name="_Toc303539161"/>
      <w:bookmarkStart w:id="1589" w:name="_Toc292559917"/>
      <w:bookmarkStart w:id="1590" w:name="_Toc296503207"/>
      <w:bookmarkStart w:id="1591" w:name="_Toc296891247"/>
      <w:bookmarkStart w:id="1592" w:name="_Toc297048393"/>
      <w:bookmarkStart w:id="1593" w:name="_Toc296346708"/>
      <w:bookmarkStart w:id="1594" w:name="_Toc297120507"/>
      <w:bookmarkStart w:id="1595" w:name="_Toc296944546"/>
      <w:bookmarkStart w:id="1596" w:name="_Toc296891035"/>
      <w:bookmarkStart w:id="1597" w:name="_Toc292559412"/>
      <w:bookmarkStart w:id="1598" w:name="_Toc296347206"/>
      <w:r>
        <w:rPr>
          <w:rFonts w:hint="eastAsia"/>
          <w:sz w:val="21"/>
          <w:szCs w:val="21"/>
        </w:rPr>
        <w:t>12.2 预付款</w:t>
      </w:r>
      <w:bookmarkEnd w:id="1581"/>
      <w:bookmarkEnd w:id="1582"/>
    </w:p>
    <w:bookmarkEnd w:id="1583"/>
    <w:bookmarkEnd w:id="1584"/>
    <w:bookmarkEnd w:id="1585"/>
    <w:bookmarkEnd w:id="1586"/>
    <w:bookmarkEnd w:id="1587"/>
    <w:bookmarkEnd w:id="1588"/>
    <w:p>
      <w:pPr>
        <w:spacing w:line="360" w:lineRule="auto"/>
        <w:ind w:firstLine="420" w:firstLineChars="200"/>
        <w:jc w:val="left"/>
        <w:rPr>
          <w:rFonts w:ascii="宋体" w:hAnsi="宋体"/>
          <w:szCs w:val="21"/>
        </w:rPr>
      </w:pPr>
      <w:r>
        <w:rPr>
          <w:rFonts w:hint="eastAsia" w:ascii="宋体" w:hAnsi="宋体"/>
          <w:szCs w:val="21"/>
        </w:rPr>
        <w:t>12.2.1 预付款的支付：</w:t>
      </w:r>
      <w:r>
        <w:rPr>
          <w:rFonts w:hint="eastAsia" w:ascii="宋体" w:hAnsi="宋体"/>
          <w:szCs w:val="21"/>
          <w:lang w:eastAsia="zh-CN"/>
        </w:rPr>
        <w:t>无</w:t>
      </w:r>
      <w:r>
        <w:rPr>
          <w:rFonts w:hint="eastAsia" w:ascii="宋体" w:hAnsi="宋体"/>
          <w:szCs w:val="21"/>
        </w:rPr>
        <w:t>。</w:t>
      </w:r>
    </w:p>
    <w:bookmarkEnd w:id="1589"/>
    <w:bookmarkEnd w:id="1590"/>
    <w:bookmarkEnd w:id="1591"/>
    <w:bookmarkEnd w:id="1592"/>
    <w:bookmarkEnd w:id="1593"/>
    <w:bookmarkEnd w:id="1594"/>
    <w:bookmarkEnd w:id="1595"/>
    <w:bookmarkEnd w:id="1596"/>
    <w:bookmarkEnd w:id="1597"/>
    <w:bookmarkEnd w:id="1598"/>
    <w:p>
      <w:pPr>
        <w:pStyle w:val="7"/>
        <w:spacing w:before="0" w:beforeAutospacing="0" w:after="0" w:afterAutospacing="0" w:line="360" w:lineRule="auto"/>
        <w:ind w:firstLine="422" w:firstLineChars="200"/>
        <w:rPr>
          <w:sz w:val="21"/>
          <w:szCs w:val="21"/>
        </w:rPr>
      </w:pPr>
      <w:bookmarkStart w:id="1599" w:name="_Toc532377385"/>
      <w:bookmarkStart w:id="1600" w:name="_Toc532375649"/>
      <w:r>
        <w:rPr>
          <w:rFonts w:hint="eastAsia"/>
          <w:sz w:val="21"/>
          <w:szCs w:val="21"/>
        </w:rPr>
        <w:t>12.3 计量</w:t>
      </w:r>
      <w:bookmarkEnd w:id="1599"/>
      <w:bookmarkEnd w:id="1600"/>
    </w:p>
    <w:p>
      <w:pPr>
        <w:spacing w:line="360" w:lineRule="auto"/>
        <w:ind w:firstLine="420" w:firstLineChars="200"/>
        <w:jc w:val="left"/>
        <w:rPr>
          <w:rFonts w:ascii="宋体" w:hAnsi="宋体"/>
          <w:szCs w:val="21"/>
        </w:rPr>
      </w:pPr>
      <w:bookmarkStart w:id="1601" w:name="_Hlk528928260"/>
      <w:r>
        <w:rPr>
          <w:rFonts w:hint="eastAsia" w:ascii="宋体" w:hAnsi="宋体"/>
          <w:szCs w:val="21"/>
        </w:rPr>
        <w:t>12.3.1 计量原则</w:t>
      </w:r>
    </w:p>
    <w:p>
      <w:pPr>
        <w:tabs>
          <w:tab w:val="left" w:pos="1134"/>
        </w:tabs>
        <w:spacing w:line="360" w:lineRule="auto"/>
        <w:ind w:firstLine="420" w:firstLineChars="200"/>
        <w:jc w:val="left"/>
        <w:rPr>
          <w:rFonts w:ascii="宋体" w:hAnsi="宋体"/>
          <w:szCs w:val="21"/>
        </w:rPr>
      </w:pPr>
      <w:r>
        <w:rPr>
          <w:rFonts w:hint="eastAsia" w:ascii="宋体" w:hAnsi="宋体"/>
          <w:szCs w:val="21"/>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bookmarkEnd w:id="1601"/>
    <w:p>
      <w:pPr>
        <w:spacing w:line="360" w:lineRule="auto"/>
        <w:ind w:firstLine="420" w:firstLineChars="200"/>
        <w:jc w:val="left"/>
        <w:rPr>
          <w:rFonts w:ascii="宋体" w:hAnsi="宋体"/>
          <w:szCs w:val="21"/>
        </w:rPr>
      </w:pPr>
      <w:r>
        <w:rPr>
          <w:rFonts w:hint="eastAsia" w:ascii="宋体" w:hAnsi="宋体"/>
          <w:szCs w:val="21"/>
        </w:rPr>
        <w:t>12.3.2 计量周期</w:t>
      </w:r>
    </w:p>
    <w:p>
      <w:pPr>
        <w:spacing w:line="360" w:lineRule="auto"/>
        <w:ind w:firstLine="420" w:firstLineChars="200"/>
        <w:jc w:val="left"/>
        <w:rPr>
          <w:rFonts w:ascii="宋体" w:hAnsi="宋体"/>
          <w:szCs w:val="21"/>
        </w:rPr>
      </w:pPr>
      <w:r>
        <w:rPr>
          <w:rFonts w:hint="eastAsia" w:ascii="宋体" w:hAnsi="宋体"/>
          <w:szCs w:val="21"/>
        </w:rPr>
        <w:t>关于计量周期的约定：</w:t>
      </w:r>
      <w:r>
        <w:rPr>
          <w:rFonts w:hint="eastAsia" w:ascii="宋体" w:hAnsi="宋体"/>
          <w:szCs w:val="21"/>
          <w:u w:val="single"/>
        </w:rPr>
        <w:t>按月计量根据具体项目实际情况可以按月、按进度、按节点等形式计量，按进度、按节点计量的参考按月计量原则执行）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12.3.3 单价合同的计量</w:t>
      </w:r>
    </w:p>
    <w:p>
      <w:pPr>
        <w:spacing w:line="360" w:lineRule="auto"/>
        <w:ind w:firstLine="420" w:firstLineChars="200"/>
        <w:jc w:val="left"/>
        <w:rPr>
          <w:rFonts w:ascii="宋体" w:hAnsi="宋体"/>
          <w:szCs w:val="21"/>
        </w:rPr>
      </w:pPr>
      <w:r>
        <w:rPr>
          <w:rFonts w:hint="eastAsia" w:ascii="宋体" w:hAnsi="宋体"/>
          <w:szCs w:val="21"/>
        </w:rPr>
        <w:t>关于单价合同计量的约定：</w:t>
      </w:r>
    </w:p>
    <w:p>
      <w:pPr>
        <w:spacing w:line="360" w:lineRule="auto"/>
        <w:ind w:firstLine="420" w:firstLineChars="200"/>
        <w:jc w:val="left"/>
        <w:rPr>
          <w:rFonts w:ascii="宋体" w:hAnsi="宋体"/>
          <w:szCs w:val="21"/>
          <w:u w:val="single"/>
        </w:rPr>
      </w:pPr>
      <w:bookmarkStart w:id="1602" w:name="_Hlk528926162"/>
      <w:r>
        <w:rPr>
          <w:rFonts w:hint="eastAsia" w:ascii="宋体" w:hAnsi="宋体"/>
          <w:szCs w:val="21"/>
          <w:u w:val="single"/>
        </w:rPr>
        <w:t>（1）承包人应于当月  日前向监理人报送上月已完成的工程量，并附进度付款申请单、已完成工程量报表和其他有关资料</w:t>
      </w:r>
      <w:r>
        <w:rPr>
          <w:rFonts w:hint="eastAsia" w:ascii="宋体" w:hAnsi="宋体"/>
          <w:szCs w:val="21"/>
        </w:rPr>
        <w:t>。</w:t>
      </w:r>
    </w:p>
    <w:bookmarkEnd w:id="1602"/>
    <w:p>
      <w:pPr>
        <w:spacing w:line="360" w:lineRule="auto"/>
        <w:ind w:firstLine="420" w:firstLineChars="200"/>
        <w:jc w:val="left"/>
        <w:rPr>
          <w:rFonts w:ascii="宋体" w:hAnsi="宋体"/>
          <w:szCs w:val="21"/>
          <w:u w:val="single"/>
        </w:rPr>
      </w:pPr>
      <w:r>
        <w:rPr>
          <w:rFonts w:hint="eastAsia" w:ascii="宋体" w:hAnsi="宋体"/>
          <w:szCs w:val="21"/>
          <w:u w:val="single"/>
        </w:rPr>
        <w:t>（2）承包人未在已标价的工程量清单中填入单价和（或）总价的子目，视为该子目的费用已包含合同工程的其他子目的单价或总价中，不再另行计量支付</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12.3.4 总价合同的计量</w:t>
      </w:r>
    </w:p>
    <w:p>
      <w:pPr>
        <w:spacing w:line="360" w:lineRule="auto"/>
        <w:ind w:firstLine="420" w:firstLineChars="200"/>
        <w:jc w:val="left"/>
        <w:rPr>
          <w:rFonts w:ascii="宋体" w:hAnsi="宋体"/>
          <w:szCs w:val="21"/>
        </w:rPr>
      </w:pPr>
      <w:r>
        <w:rPr>
          <w:rFonts w:hint="eastAsia" w:ascii="宋体" w:hAnsi="宋体"/>
          <w:szCs w:val="21"/>
        </w:rPr>
        <w:t>关于总价合同计量的约定：</w:t>
      </w:r>
      <w:r>
        <w:rPr>
          <w:rFonts w:hint="eastAsia" w:ascii="宋体" w:hAnsi="宋体"/>
          <w:szCs w:val="21"/>
          <w:u w:val="single"/>
        </w:rPr>
        <w:t>按形象进度比例支付</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12.3.5总价合同采用支付分解表计量支付的，是否适用第12.3.4项〔总价合同的计量〕约定进行计量：</w:t>
      </w:r>
      <w:r>
        <w:rPr>
          <w:rFonts w:hint="eastAsia" w:ascii="宋体" w:hAnsi="宋体"/>
          <w:szCs w:val="21"/>
          <w:u w:val="single"/>
        </w:rPr>
        <w:t>适用</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12.3.6 其他价格形式合同的计量</w:t>
      </w:r>
    </w:p>
    <w:p>
      <w:pPr>
        <w:spacing w:line="360" w:lineRule="auto"/>
        <w:ind w:firstLine="420" w:firstLineChars="200"/>
        <w:jc w:val="left"/>
        <w:rPr>
          <w:rFonts w:ascii="宋体" w:hAnsi="宋体"/>
          <w:szCs w:val="21"/>
        </w:rPr>
      </w:pPr>
      <w:r>
        <w:rPr>
          <w:rFonts w:hint="eastAsia" w:ascii="宋体" w:hAnsi="宋体"/>
          <w:szCs w:val="21"/>
        </w:rPr>
        <w:t>其他价格形式的计量方式和程序：</w:t>
      </w:r>
      <w:r>
        <w:rPr>
          <w:rFonts w:hint="eastAsia" w:ascii="宋体" w:hAnsi="宋体"/>
          <w:szCs w:val="21"/>
          <w:u w:val="single"/>
        </w:rPr>
        <w:t>不采用</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603" w:name="_Toc532377386"/>
      <w:bookmarkStart w:id="1604" w:name="_Toc532375650"/>
      <w:bookmarkStart w:id="1605" w:name="_Hlk528928289"/>
      <w:r>
        <w:rPr>
          <w:rFonts w:hint="eastAsia"/>
          <w:sz w:val="21"/>
          <w:szCs w:val="21"/>
        </w:rPr>
        <w:t>12.4 工程进度款支付</w:t>
      </w:r>
      <w:bookmarkEnd w:id="1603"/>
      <w:bookmarkEnd w:id="1604"/>
    </w:p>
    <w:bookmarkEnd w:id="1605"/>
    <w:p>
      <w:pPr>
        <w:spacing w:line="360" w:lineRule="auto"/>
        <w:ind w:firstLine="420" w:firstLineChars="200"/>
        <w:jc w:val="left"/>
        <w:rPr>
          <w:rFonts w:ascii="宋体" w:hAnsi="宋体"/>
          <w:szCs w:val="21"/>
        </w:rPr>
      </w:pPr>
      <w:r>
        <w:rPr>
          <w:rFonts w:hint="eastAsia" w:ascii="宋体" w:hAnsi="宋体"/>
          <w:szCs w:val="21"/>
        </w:rPr>
        <w:t>12.4.1 付款周期</w:t>
      </w:r>
    </w:p>
    <w:p>
      <w:pPr>
        <w:spacing w:line="360" w:lineRule="auto"/>
        <w:ind w:firstLine="420" w:firstLineChars="200"/>
        <w:jc w:val="left"/>
        <w:rPr>
          <w:rFonts w:ascii="宋体" w:hAnsi="宋体"/>
          <w:szCs w:val="21"/>
        </w:rPr>
      </w:pPr>
      <w:r>
        <w:rPr>
          <w:rFonts w:hint="eastAsia" w:ascii="宋体" w:hAnsi="宋体"/>
          <w:szCs w:val="21"/>
        </w:rPr>
        <w:t>关于付款周期的约定：</w:t>
      </w:r>
      <w:r>
        <w:rPr>
          <w:rFonts w:hint="eastAsia" w:ascii="宋体" w:hAnsi="宋体"/>
          <w:szCs w:val="21"/>
          <w:u w:val="single"/>
        </w:rPr>
        <w:t>按月计量支付进度款（按进度、按节点计量支付进度款的参考按月计量支付进度款原则执行）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12.4.2 进度付款申请单的编制</w:t>
      </w:r>
    </w:p>
    <w:p>
      <w:pPr>
        <w:spacing w:line="360" w:lineRule="auto"/>
        <w:ind w:firstLine="420" w:firstLineChars="200"/>
        <w:jc w:val="left"/>
        <w:rPr>
          <w:rFonts w:ascii="宋体" w:hAnsi="宋体"/>
          <w:szCs w:val="21"/>
        </w:rPr>
      </w:pPr>
      <w:r>
        <w:rPr>
          <w:rFonts w:hint="eastAsia" w:ascii="宋体" w:hAnsi="宋体"/>
          <w:szCs w:val="21"/>
        </w:rPr>
        <w:t>进度付款申请单应包括下列内容：</w:t>
      </w:r>
    </w:p>
    <w:p>
      <w:pPr>
        <w:spacing w:line="360" w:lineRule="auto"/>
        <w:ind w:firstLine="420" w:firstLineChars="200"/>
        <w:jc w:val="left"/>
        <w:rPr>
          <w:rFonts w:ascii="宋体" w:hAnsi="宋体"/>
          <w:szCs w:val="21"/>
        </w:rPr>
      </w:pPr>
      <w:r>
        <w:rPr>
          <w:rFonts w:hint="eastAsia" w:ascii="宋体" w:hAnsi="宋体"/>
          <w:szCs w:val="21"/>
          <w:u w:val="single"/>
        </w:rPr>
        <w:t>（1）截至本次付款周期已完成工作对应的金额</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（2）根据第10条〔变更〕应增加和扣减的已审定变更金额</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（3）根据第12.2款〔预付款〕约定应支付的预付款和扣减的返还预付款</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（4）根据第15.3款〔质量保证金〕约定应扣减的质量保证金</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（5）根据第19条〔索赔〕应增加和扣减的已审定索赔金额</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（6）根据第11条〔价格调整〕应增加和扣减的价格调整金额</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（7）对已签发的进度款支付证书中出现错误的修正，应在本次进度付款中支付或扣除的金额</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（8）根据合同约定承包人应向发包人支付的违约金</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（9）根据合同约定发包人应向承包人支付的违约金和（或）奖励</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（10）根据合同约定应增加和扣减的其他金额</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u w:val="single"/>
        </w:rPr>
        <w:t>（11）当月应支付的人工费（工资款）金额</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12.4.3 进度付款申请单的提交</w:t>
      </w:r>
    </w:p>
    <w:p>
      <w:pPr>
        <w:spacing w:line="360" w:lineRule="auto"/>
        <w:ind w:firstLine="420" w:firstLineChars="200"/>
        <w:jc w:val="left"/>
        <w:rPr>
          <w:rFonts w:ascii="宋体" w:hAnsi="宋体"/>
          <w:szCs w:val="21"/>
          <w:u w:val="single"/>
        </w:rPr>
      </w:pPr>
      <w:r>
        <w:rPr>
          <w:rFonts w:hint="eastAsia" w:ascii="宋体" w:hAnsi="宋体"/>
          <w:szCs w:val="21"/>
        </w:rPr>
        <w:t>（1）单价合同进度付款申请单提交的约定：</w:t>
      </w:r>
      <w:r>
        <w:rPr>
          <w:rFonts w:hint="eastAsia" w:ascii="宋体" w:hAnsi="宋体"/>
          <w:szCs w:val="21"/>
          <w:u w:val="single"/>
        </w:rPr>
        <w:t>按照第12.3.3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（2）总价合同进度付款申请单提交的约定：</w:t>
      </w:r>
      <w:r>
        <w:rPr>
          <w:rFonts w:hint="eastAsia" w:ascii="宋体" w:hAnsi="宋体"/>
          <w:szCs w:val="21"/>
          <w:u w:val="single"/>
        </w:rPr>
        <w:t>按照合同约定的形象进度的计量约定的时间向监理人提交，并附上已完成工程量报表、经审核的农民工工资发放的情况说明及有关资料</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（3）其他价格形式合同进度付款申请单提交的约定：</w:t>
      </w:r>
      <w:r>
        <w:rPr>
          <w:rFonts w:hint="eastAsia" w:ascii="宋体" w:hAnsi="宋体"/>
          <w:szCs w:val="21"/>
          <w:u w:val="single"/>
        </w:rPr>
        <w:t>不采用</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12.4.4 进度款审核和支付</w:t>
      </w:r>
    </w:p>
    <w:p>
      <w:pPr>
        <w:spacing w:line="360" w:lineRule="auto"/>
        <w:ind w:firstLine="420" w:firstLineChars="200"/>
        <w:jc w:val="left"/>
        <w:rPr>
          <w:rFonts w:ascii="宋体" w:hAnsi="宋体"/>
          <w:szCs w:val="21"/>
          <w:u w:val="single"/>
        </w:rPr>
      </w:pPr>
      <w:r>
        <w:rPr>
          <w:rFonts w:hint="eastAsia" w:ascii="宋体" w:hAnsi="宋体"/>
          <w:szCs w:val="21"/>
        </w:rPr>
        <w:t>（1）监理人审查并报送发包人的期限：</w:t>
      </w:r>
      <w:r>
        <w:rPr>
          <w:rFonts w:hint="eastAsia" w:ascii="宋体" w:hAnsi="宋体"/>
          <w:szCs w:val="21"/>
          <w:u w:val="single"/>
        </w:rPr>
        <w:t>收到完整资料后7天内</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发包人完成审批并签发进度款支付证书的期限：</w:t>
      </w:r>
      <w:r>
        <w:rPr>
          <w:rFonts w:hint="eastAsia" w:ascii="宋体" w:hAnsi="宋体"/>
          <w:szCs w:val="21"/>
          <w:u w:val="single"/>
        </w:rPr>
        <w:t>发包人收到监理人报送资料后7天内完成审批并签发进度款支付证书</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u w:val="single"/>
        </w:rPr>
        <w:t>监理人、跟审单位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pPr>
        <w:spacing w:line="360" w:lineRule="auto"/>
        <w:ind w:firstLine="420" w:firstLineChars="200"/>
        <w:jc w:val="left"/>
        <w:rPr>
          <w:rFonts w:ascii="宋体" w:hAnsi="宋体"/>
          <w:szCs w:val="21"/>
          <w:u w:val="single"/>
        </w:rPr>
      </w:pPr>
      <w:r>
        <w:rPr>
          <w:rFonts w:hint="eastAsia" w:ascii="宋体" w:hAnsi="宋体"/>
          <w:szCs w:val="21"/>
          <w:u w:val="single"/>
        </w:rPr>
        <w:t>发包人签发进度款支付证书或临时进度款支付证书，不表明发包人已同意、批准或接受了承包人完成的相应部分的工作。</w:t>
      </w:r>
    </w:p>
    <w:p>
      <w:pPr>
        <w:spacing w:line="360" w:lineRule="auto"/>
        <w:ind w:firstLine="420" w:firstLineChars="200"/>
        <w:jc w:val="left"/>
        <w:rPr>
          <w:rFonts w:ascii="宋体" w:hAnsi="宋体"/>
          <w:szCs w:val="21"/>
        </w:rPr>
      </w:pPr>
      <w:r>
        <w:rPr>
          <w:rFonts w:hint="eastAsia" w:ascii="宋体" w:hAnsi="宋体"/>
          <w:szCs w:val="21"/>
        </w:rPr>
        <w:t>（2）进度款支付：</w:t>
      </w:r>
    </w:p>
    <w:p>
      <w:pPr>
        <w:pStyle w:val="2"/>
        <w:spacing w:before="1" w:line="360" w:lineRule="auto"/>
        <w:ind w:left="6"/>
        <w:rPr>
          <w:spacing w:val="5"/>
          <w:u w:val="single"/>
        </w:rPr>
      </w:pPr>
      <w:bookmarkStart w:id="1606" w:name="_Toc351203585"/>
      <w:bookmarkStart w:id="1607" w:name="_Toc532377387"/>
      <w:r>
        <w:rPr>
          <w:rFonts w:hint="eastAsia"/>
          <w:spacing w:val="5"/>
          <w:u w:val="single"/>
        </w:rPr>
        <w:t>（</w:t>
      </w:r>
      <w:r>
        <w:rPr>
          <w:rFonts w:hint="eastAsia"/>
          <w:spacing w:val="5"/>
          <w:u w:val="single"/>
          <w:lang w:val="en-US" w:eastAsia="zh-CN"/>
        </w:rPr>
        <w:t>1</w:t>
      </w:r>
      <w:r>
        <w:rPr>
          <w:rFonts w:hint="eastAsia"/>
          <w:spacing w:val="5"/>
          <w:u w:val="single"/>
        </w:rPr>
        <w:t>）竣工验收合格后支付至合同相应金额的</w:t>
      </w:r>
      <w:r>
        <w:rPr>
          <w:rFonts w:hint="eastAsia"/>
          <w:spacing w:val="5"/>
          <w:u w:val="single"/>
          <w:lang w:val="en-US" w:eastAsia="zh-CN"/>
        </w:rPr>
        <w:t>8</w:t>
      </w:r>
      <w:r>
        <w:rPr>
          <w:rFonts w:hint="eastAsia"/>
          <w:spacing w:val="5"/>
          <w:u w:val="single"/>
        </w:rPr>
        <w:t>0%；</w:t>
      </w:r>
    </w:p>
    <w:p>
      <w:pPr>
        <w:pStyle w:val="2"/>
        <w:spacing w:before="1" w:line="360" w:lineRule="auto"/>
        <w:ind w:left="6"/>
      </w:pPr>
      <w:r>
        <w:rPr>
          <w:rFonts w:hint="eastAsia"/>
          <w:spacing w:val="5"/>
          <w:u w:val="single"/>
        </w:rPr>
        <w:t>（</w:t>
      </w:r>
      <w:r>
        <w:rPr>
          <w:rFonts w:hint="eastAsia"/>
          <w:spacing w:val="5"/>
          <w:u w:val="single"/>
          <w:lang w:val="en-US" w:eastAsia="zh-CN"/>
        </w:rPr>
        <w:t>2</w:t>
      </w:r>
      <w:r>
        <w:rPr>
          <w:rFonts w:hint="eastAsia"/>
          <w:spacing w:val="5"/>
          <w:u w:val="single"/>
        </w:rPr>
        <w:t>）完成</w:t>
      </w:r>
      <w:r>
        <w:rPr>
          <w:rFonts w:hint="eastAsia"/>
          <w:spacing w:val="5"/>
          <w:u w:val="single"/>
          <w:lang w:eastAsia="zh-CN"/>
        </w:rPr>
        <w:t>经业主</w:t>
      </w:r>
      <w:r>
        <w:rPr>
          <w:rFonts w:hint="eastAsia"/>
          <w:spacing w:val="5"/>
          <w:u w:val="single"/>
        </w:rPr>
        <w:t>结算审核后 28 天内，发包人向承包人支付至结算审定金额的 97%；缺陷责任期满后 28 天内发包人向承包人支付剩余工程款。</w:t>
      </w:r>
    </w:p>
    <w:p>
      <w:pPr>
        <w:pStyle w:val="7"/>
        <w:spacing w:before="0" w:beforeAutospacing="0" w:after="0" w:afterAutospacing="0" w:line="360" w:lineRule="auto"/>
        <w:ind w:firstLine="422" w:firstLineChars="200"/>
        <w:rPr>
          <w:sz w:val="21"/>
          <w:szCs w:val="21"/>
        </w:rPr>
      </w:pPr>
      <w:r>
        <w:rPr>
          <w:rFonts w:hint="eastAsia"/>
          <w:sz w:val="21"/>
          <w:szCs w:val="21"/>
        </w:rPr>
        <w:t>12.5支付账户</w:t>
      </w:r>
      <w:bookmarkEnd w:id="1606"/>
      <w:bookmarkEnd w:id="1607"/>
    </w:p>
    <w:p>
      <w:pPr>
        <w:spacing w:line="360" w:lineRule="auto"/>
        <w:ind w:firstLine="420" w:firstLineChars="200"/>
        <w:jc w:val="left"/>
        <w:rPr>
          <w:rFonts w:ascii="宋体" w:hAnsi="宋体"/>
          <w:szCs w:val="21"/>
        </w:rPr>
      </w:pPr>
      <w:r>
        <w:rPr>
          <w:rFonts w:hint="eastAsia" w:ascii="宋体" w:hAnsi="宋体"/>
          <w:szCs w:val="21"/>
        </w:rPr>
        <w:t>发包人应将合同价款支付至如下承包人指定的开户银行及银行账户：</w:t>
      </w:r>
    </w:p>
    <w:p>
      <w:pPr>
        <w:spacing w:line="360" w:lineRule="auto"/>
        <w:ind w:firstLine="420" w:firstLineChars="200"/>
        <w:jc w:val="left"/>
        <w:rPr>
          <w:rFonts w:ascii="宋体" w:hAnsi="宋体"/>
          <w:kern w:val="0"/>
          <w:szCs w:val="21"/>
          <w:u w:val="single"/>
        </w:rPr>
      </w:pPr>
      <w:r>
        <w:rPr>
          <w:rFonts w:hint="eastAsia" w:ascii="宋体" w:hAnsi="宋体"/>
          <w:kern w:val="0"/>
          <w:szCs w:val="21"/>
        </w:rPr>
        <w:t>收款单位名称：</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收款账号：</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收款开户银行：</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发包人应将人工费（工资款）支付至如下承包人指定的农民工工资专用账户：</w:t>
      </w:r>
    </w:p>
    <w:p>
      <w:pPr>
        <w:spacing w:line="360" w:lineRule="auto"/>
        <w:ind w:firstLine="420" w:firstLineChars="200"/>
        <w:jc w:val="left"/>
        <w:rPr>
          <w:rFonts w:ascii="宋体" w:hAnsi="宋体"/>
          <w:kern w:val="0"/>
          <w:szCs w:val="21"/>
        </w:rPr>
      </w:pPr>
      <w:r>
        <w:rPr>
          <w:rFonts w:hint="eastAsia" w:ascii="宋体" w:hAnsi="宋体"/>
          <w:kern w:val="0"/>
          <w:szCs w:val="21"/>
        </w:rPr>
        <w:t>开户银行：</w:t>
      </w:r>
      <w:r>
        <w:rPr>
          <w:rFonts w:hint="eastAsia"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农民工工资专用账户名称：</w:t>
      </w:r>
      <w:r>
        <w:rPr>
          <w:rFonts w:hint="eastAsia"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农民工工资专用账户账号：</w:t>
      </w:r>
      <w:r>
        <w:rPr>
          <w:rFonts w:hint="eastAsia" w:ascii="宋体" w:hAnsi="宋体"/>
          <w:kern w:val="0"/>
          <w:szCs w:val="21"/>
          <w:u w:val="single"/>
        </w:rPr>
        <w:t xml:space="preserve">                              </w:t>
      </w:r>
      <w:r>
        <w:rPr>
          <w:rFonts w:hint="eastAsia" w:ascii="宋体" w:hAnsi="宋体"/>
          <w:kern w:val="0"/>
          <w:szCs w:val="21"/>
        </w:rPr>
        <w:t>。</w:t>
      </w:r>
    </w:p>
    <w:p>
      <w:pPr>
        <w:pStyle w:val="6"/>
        <w:keepNext/>
        <w:keepLines/>
        <w:spacing w:before="156" w:beforeLines="50" w:beforeAutospacing="0" w:after="156" w:afterLines="50" w:afterAutospacing="0" w:line="360" w:lineRule="auto"/>
        <w:jc w:val="both"/>
        <w:rPr>
          <w:bCs w:val="0"/>
          <w:kern w:val="2"/>
          <w:sz w:val="21"/>
          <w:szCs w:val="21"/>
        </w:rPr>
      </w:pPr>
      <w:bookmarkStart w:id="1608" w:name="_Toc532375651"/>
      <w:bookmarkStart w:id="1609" w:name="_Toc351203645"/>
      <w:bookmarkStart w:id="1610" w:name="_Toc532377388"/>
      <w:bookmarkStart w:id="1611" w:name="_Toc296891047"/>
      <w:bookmarkStart w:id="1612" w:name="_Toc296346720"/>
      <w:bookmarkStart w:id="1613" w:name="_Toc304295593"/>
      <w:bookmarkStart w:id="1614" w:name="_Toc296503219"/>
      <w:bookmarkStart w:id="1615" w:name="_Toc296944558"/>
      <w:bookmarkStart w:id="1616" w:name="_Toc297216223"/>
      <w:bookmarkStart w:id="1617" w:name="_Toc296891259"/>
      <w:bookmarkStart w:id="1618" w:name="_Toc297123564"/>
      <w:bookmarkStart w:id="1619" w:name="_Toc300935015"/>
      <w:bookmarkStart w:id="1620" w:name="_Toc292559929"/>
      <w:bookmarkStart w:id="1621" w:name="_Toc296347218"/>
      <w:bookmarkStart w:id="1622" w:name="_Toc297120519"/>
      <w:bookmarkStart w:id="1623" w:name="_Toc312678053"/>
      <w:bookmarkStart w:id="1624" w:name="_Toc303539172"/>
      <w:bookmarkStart w:id="1625" w:name="_Toc292559424"/>
      <w:bookmarkStart w:id="1626" w:name="_Toc297048405"/>
      <w:r>
        <w:rPr>
          <w:rFonts w:hint="eastAsia"/>
          <w:kern w:val="2"/>
          <w:sz w:val="21"/>
          <w:szCs w:val="21"/>
        </w:rPr>
        <w:t>13. 验收和工程试车</w:t>
      </w:r>
      <w:bookmarkEnd w:id="1608"/>
      <w:bookmarkEnd w:id="1609"/>
      <w:bookmarkEnd w:id="1610"/>
    </w:p>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p>
      <w:pPr>
        <w:pStyle w:val="7"/>
        <w:spacing w:before="0" w:beforeAutospacing="0" w:after="0" w:afterAutospacing="0" w:line="360" w:lineRule="auto"/>
        <w:ind w:firstLine="422" w:firstLineChars="200"/>
        <w:rPr>
          <w:sz w:val="21"/>
          <w:szCs w:val="21"/>
        </w:rPr>
      </w:pPr>
      <w:bookmarkStart w:id="1627" w:name="_Toc532377389"/>
      <w:bookmarkStart w:id="1628" w:name="_Toc532375652"/>
      <w:bookmarkStart w:id="1629" w:name="_Toc280868704"/>
      <w:bookmarkStart w:id="1630" w:name="_Toc280868705"/>
      <w:bookmarkStart w:id="1631" w:name="_Toc280868706"/>
      <w:bookmarkStart w:id="1632" w:name="_Toc280868707"/>
      <w:bookmarkStart w:id="1633" w:name="_Toc280868708"/>
      <w:bookmarkStart w:id="1634" w:name="_Toc267251474"/>
      <w:bookmarkStart w:id="1635" w:name="_Toc267251472"/>
      <w:bookmarkStart w:id="1636" w:name="_Toc267251473"/>
      <w:bookmarkStart w:id="1637" w:name="_Toc267251475"/>
      <w:bookmarkStart w:id="1638" w:name="_Toc267251471"/>
      <w:bookmarkStart w:id="1639" w:name="_Toc267251476"/>
      <w:bookmarkStart w:id="1640" w:name="_Toc267251470"/>
      <w:bookmarkStart w:id="1641" w:name="_Toc280868709"/>
      <w:r>
        <w:rPr>
          <w:rFonts w:hint="eastAsia"/>
          <w:sz w:val="21"/>
          <w:szCs w:val="21"/>
        </w:rPr>
        <w:t>13.1 分部分项工程验收</w:t>
      </w:r>
      <w:bookmarkEnd w:id="1627"/>
      <w:bookmarkEnd w:id="1628"/>
    </w:p>
    <w:p>
      <w:pPr>
        <w:spacing w:line="360" w:lineRule="auto"/>
        <w:ind w:right="105" w:rightChars="50" w:firstLine="420" w:firstLineChars="200"/>
        <w:jc w:val="left"/>
        <w:rPr>
          <w:rFonts w:ascii="宋体" w:hAnsi="宋体"/>
          <w:szCs w:val="21"/>
        </w:rPr>
      </w:pPr>
      <w:r>
        <w:rPr>
          <w:rFonts w:hint="eastAsia" w:ascii="宋体" w:hAnsi="宋体"/>
          <w:szCs w:val="21"/>
        </w:rPr>
        <w:t>13.1.2 监理人不能按时进行验收时，应提前</w:t>
      </w:r>
      <w:r>
        <w:rPr>
          <w:rFonts w:hint="eastAsia" w:ascii="宋体" w:hAnsi="宋体"/>
          <w:szCs w:val="21"/>
          <w:u w:val="single"/>
        </w:rPr>
        <w:t>24</w:t>
      </w:r>
      <w:r>
        <w:rPr>
          <w:rFonts w:hint="eastAsia" w:ascii="宋体" w:hAnsi="宋体"/>
          <w:szCs w:val="21"/>
        </w:rPr>
        <w:t>小时提交书面延期要求。</w:t>
      </w:r>
    </w:p>
    <w:p>
      <w:pPr>
        <w:spacing w:line="360" w:lineRule="auto"/>
        <w:ind w:right="105" w:rightChars="50" w:firstLine="420" w:firstLineChars="200"/>
        <w:jc w:val="left"/>
        <w:rPr>
          <w:rFonts w:ascii="宋体" w:hAnsi="宋体"/>
          <w:szCs w:val="21"/>
        </w:rPr>
      </w:pPr>
      <w:r>
        <w:rPr>
          <w:rFonts w:hint="eastAsia" w:ascii="宋体" w:hAnsi="宋体"/>
          <w:szCs w:val="21"/>
        </w:rPr>
        <w:t>关于延期最长不得超过：</w:t>
      </w:r>
      <w:r>
        <w:rPr>
          <w:rFonts w:hint="eastAsia" w:ascii="宋体" w:hAnsi="宋体"/>
          <w:szCs w:val="21"/>
          <w:u w:val="single"/>
        </w:rPr>
        <w:t>48</w:t>
      </w:r>
      <w:r>
        <w:rPr>
          <w:rFonts w:hint="eastAsia" w:ascii="宋体" w:hAnsi="宋体"/>
          <w:szCs w:val="21"/>
        </w:rPr>
        <w:t>小时。</w:t>
      </w:r>
    </w:p>
    <w:p>
      <w:pPr>
        <w:pStyle w:val="7"/>
        <w:spacing w:before="0" w:beforeAutospacing="0" w:after="0" w:afterAutospacing="0" w:line="360" w:lineRule="auto"/>
        <w:ind w:firstLine="422" w:firstLineChars="200"/>
        <w:rPr>
          <w:sz w:val="21"/>
          <w:szCs w:val="21"/>
        </w:rPr>
      </w:pPr>
      <w:bookmarkStart w:id="1642" w:name="_Toc532375653"/>
      <w:bookmarkStart w:id="1643" w:name="_Toc532377390"/>
      <w:bookmarkStart w:id="1644" w:name="_Toc292559933"/>
      <w:bookmarkStart w:id="1645" w:name="_Toc303539173"/>
      <w:bookmarkStart w:id="1646" w:name="_Toc296503223"/>
      <w:bookmarkStart w:id="1647" w:name="_Toc296346724"/>
      <w:bookmarkStart w:id="1648" w:name="_Toc312678056"/>
      <w:bookmarkStart w:id="1649" w:name="_Toc296891263"/>
      <w:bookmarkStart w:id="1650" w:name="_Toc296347222"/>
      <w:bookmarkStart w:id="1651" w:name="_Toc297120523"/>
      <w:bookmarkStart w:id="1652" w:name="_Toc296944562"/>
      <w:bookmarkStart w:id="1653" w:name="_Toc300935016"/>
      <w:bookmarkStart w:id="1654" w:name="_Toc297048409"/>
      <w:bookmarkStart w:id="1655" w:name="_Toc292559428"/>
      <w:bookmarkStart w:id="1656" w:name="_Toc296891051"/>
      <w:bookmarkStart w:id="1657" w:name="_Toc297123565"/>
      <w:bookmarkStart w:id="1658" w:name="_Toc297216224"/>
      <w:bookmarkStart w:id="1659" w:name="_Toc304295596"/>
      <w:r>
        <w:rPr>
          <w:rFonts w:hint="eastAsia"/>
          <w:sz w:val="21"/>
          <w:szCs w:val="21"/>
        </w:rPr>
        <w:t>13.2 竣工验收</w:t>
      </w:r>
      <w:bookmarkEnd w:id="1642"/>
      <w:bookmarkEnd w:id="1643"/>
    </w:p>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p>
      <w:pPr>
        <w:spacing w:line="360" w:lineRule="auto"/>
        <w:ind w:right="105" w:rightChars="50" w:firstLine="420" w:firstLineChars="200"/>
        <w:jc w:val="left"/>
        <w:rPr>
          <w:rFonts w:ascii="宋体" w:hAnsi="宋体"/>
          <w:szCs w:val="21"/>
        </w:rPr>
      </w:pPr>
      <w:r>
        <w:rPr>
          <w:rFonts w:hint="eastAsia" w:ascii="宋体" w:hAnsi="宋体"/>
          <w:szCs w:val="21"/>
        </w:rPr>
        <w:t>13.2.2竣工验收程序</w:t>
      </w:r>
    </w:p>
    <w:bookmarkEnd w:id="1629"/>
    <w:p>
      <w:pPr>
        <w:spacing w:line="360" w:lineRule="auto"/>
        <w:ind w:right="105" w:rightChars="50" w:firstLine="420" w:firstLineChars="200"/>
        <w:jc w:val="left"/>
        <w:rPr>
          <w:rFonts w:ascii="宋体" w:hAnsi="宋体"/>
          <w:szCs w:val="21"/>
        </w:rPr>
      </w:pPr>
      <w:r>
        <w:rPr>
          <w:rFonts w:hint="eastAsia" w:ascii="宋体" w:hAnsi="宋体"/>
          <w:szCs w:val="21"/>
        </w:rPr>
        <w:t>关于竣工验收程序的约定：工程完工且符合下列条件时，承包人可向发包人提供竣工报告，并要求验收：</w:t>
      </w:r>
    </w:p>
    <w:p>
      <w:pPr>
        <w:spacing w:line="360" w:lineRule="auto"/>
        <w:ind w:right="105" w:rightChars="50" w:firstLine="420" w:firstLineChars="200"/>
        <w:jc w:val="left"/>
        <w:rPr>
          <w:rFonts w:ascii="宋体" w:hAnsi="宋体"/>
          <w:szCs w:val="21"/>
        </w:rPr>
      </w:pPr>
      <w:r>
        <w:rPr>
          <w:rFonts w:hint="eastAsia" w:ascii="宋体" w:hAnsi="宋体"/>
          <w:szCs w:val="21"/>
        </w:rPr>
        <w:t>（1）除发包人同意的甩项工作和缺陷修补工作外，合同范围内的全部工程以及有关工作，包括合同要求的试验、试运行以及检验均已完成，并符合合同要求；</w:t>
      </w:r>
    </w:p>
    <w:p>
      <w:pPr>
        <w:spacing w:line="360" w:lineRule="auto"/>
        <w:ind w:right="105" w:rightChars="50" w:firstLine="420" w:firstLineChars="200"/>
        <w:jc w:val="left"/>
        <w:rPr>
          <w:rFonts w:ascii="宋体" w:hAnsi="宋体"/>
          <w:szCs w:val="21"/>
        </w:rPr>
      </w:pPr>
      <w:r>
        <w:rPr>
          <w:rFonts w:hint="eastAsia" w:ascii="宋体" w:hAnsi="宋体"/>
          <w:szCs w:val="21"/>
        </w:rPr>
        <w:t>（2）已按合同约定编制了甩项工作和缺陷修补工作清单以及相应的施工计划；</w:t>
      </w:r>
    </w:p>
    <w:p>
      <w:pPr>
        <w:spacing w:line="360" w:lineRule="auto"/>
        <w:ind w:right="105" w:rightChars="50" w:firstLine="420" w:firstLineChars="200"/>
        <w:jc w:val="left"/>
        <w:rPr>
          <w:rFonts w:ascii="宋体" w:hAnsi="宋体"/>
          <w:szCs w:val="21"/>
        </w:rPr>
      </w:pPr>
      <w:r>
        <w:rPr>
          <w:rFonts w:hint="eastAsia" w:ascii="宋体" w:hAnsi="宋体"/>
          <w:szCs w:val="21"/>
        </w:rPr>
        <w:t>（3）已按合同约定的内容和份数备齐竣工资料。</w:t>
      </w:r>
    </w:p>
    <w:p>
      <w:pPr>
        <w:spacing w:line="360" w:lineRule="auto"/>
        <w:ind w:right="105" w:rightChars="50" w:firstLine="420" w:firstLineChars="200"/>
        <w:jc w:val="left"/>
        <w:rPr>
          <w:rFonts w:ascii="宋体" w:hAnsi="宋体"/>
          <w:szCs w:val="21"/>
        </w:rPr>
      </w:pPr>
      <w:r>
        <w:rPr>
          <w:rFonts w:hint="eastAsia" w:ascii="宋体" w:hAnsi="宋体"/>
          <w:szCs w:val="21"/>
        </w:rPr>
        <w:t>（4）</w:t>
      </w:r>
      <w:r>
        <w:rPr>
          <w:rFonts w:hint="eastAsia" w:ascii="宋体" w:hAnsi="宋体"/>
          <w:szCs w:val="21"/>
          <w:u w:val="single"/>
        </w:rPr>
        <w:t xml:space="preserve">        </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工程竣工及竣工资料：</w:t>
      </w:r>
    </w:p>
    <w:p>
      <w:pPr>
        <w:spacing w:line="360" w:lineRule="auto"/>
        <w:ind w:right="105" w:rightChars="50" w:firstLine="420" w:firstLineChars="200"/>
        <w:jc w:val="left"/>
        <w:rPr>
          <w:rFonts w:ascii="宋体" w:hAnsi="宋体"/>
          <w:szCs w:val="21"/>
        </w:rPr>
      </w:pPr>
      <w:r>
        <w:rPr>
          <w:rFonts w:hint="eastAsia" w:ascii="宋体" w:hAnsi="宋体"/>
          <w:szCs w:val="21"/>
          <w:u w:val="single"/>
        </w:rPr>
        <w:t>（1）发包人应在收到承包人竣工报告后14天内组织设计单位、监理单位、质监等其他部门进行验收，竣工日期以最后一次整改后通过竣工验收的时间为准</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szCs w:val="21"/>
        </w:rPr>
        <w:t>。</w:t>
      </w:r>
    </w:p>
    <w:p>
      <w:pPr>
        <w:spacing w:line="360" w:lineRule="auto"/>
        <w:ind w:right="105" w:rightChars="50" w:firstLine="420" w:firstLineChars="200"/>
        <w:jc w:val="left"/>
        <w:rPr>
          <w:rFonts w:ascii="宋体" w:hAnsi="宋体"/>
          <w:szCs w:val="21"/>
          <w:u w:val="single"/>
        </w:rPr>
      </w:pPr>
      <w:r>
        <w:rPr>
          <w:rFonts w:hint="eastAsia" w:ascii="宋体" w:hAnsi="宋体"/>
          <w:szCs w:val="21"/>
        </w:rPr>
        <w:t>（3）承包人提供竣工资料的约定：</w:t>
      </w:r>
      <w:r>
        <w:rPr>
          <w:rFonts w:hint="eastAsia" w:ascii="宋体" w:hAnsi="宋体"/>
          <w:szCs w:val="21"/>
          <w:u w:val="single"/>
        </w:rPr>
        <w:t>承包人提供纸质版竣工图三套，电子版竣工图二套（刻光盘）</w:t>
      </w:r>
      <w:r>
        <w:rPr>
          <w:rFonts w:hint="eastAsia" w:ascii="宋体" w:hAnsi="宋体"/>
          <w:szCs w:val="21"/>
        </w:rPr>
        <w:t>。</w:t>
      </w:r>
    </w:p>
    <w:bookmarkEnd w:id="1630"/>
    <w:p>
      <w:pPr>
        <w:spacing w:line="360" w:lineRule="auto"/>
        <w:ind w:right="105" w:rightChars="50" w:firstLine="420" w:firstLineChars="200"/>
        <w:jc w:val="left"/>
        <w:rPr>
          <w:rFonts w:ascii="宋体" w:hAnsi="宋体"/>
          <w:szCs w:val="21"/>
        </w:rPr>
      </w:pPr>
      <w:r>
        <w:rPr>
          <w:rFonts w:hint="eastAsia" w:ascii="宋体" w:hAnsi="宋体"/>
          <w:szCs w:val="21"/>
        </w:rPr>
        <w:t>13.2.5 移交、接收全部与部分工程</w:t>
      </w:r>
    </w:p>
    <w:bookmarkEnd w:id="1631"/>
    <w:p>
      <w:pPr>
        <w:spacing w:line="360" w:lineRule="auto"/>
        <w:ind w:right="105" w:rightChars="50" w:firstLine="420" w:firstLineChars="200"/>
        <w:jc w:val="left"/>
        <w:rPr>
          <w:rFonts w:ascii="宋体" w:hAnsi="宋体"/>
          <w:szCs w:val="21"/>
          <w:u w:val="single"/>
        </w:rPr>
      </w:pPr>
      <w:r>
        <w:rPr>
          <w:rFonts w:hint="eastAsia" w:ascii="宋体" w:hAnsi="宋体"/>
          <w:szCs w:val="21"/>
        </w:rPr>
        <w:t>承包人向发包人移交工程的期限：</w:t>
      </w:r>
      <w:r>
        <w:rPr>
          <w:rFonts w:hint="eastAsia" w:ascii="宋体" w:hAnsi="宋体"/>
          <w:szCs w:val="21"/>
          <w:u w:val="single"/>
        </w:rPr>
        <w:t>颁发工程接收证书后7天内完成工程的移交</w:t>
      </w:r>
      <w:r>
        <w:rPr>
          <w:rFonts w:hint="eastAsia" w:ascii="宋体" w:hAnsi="宋体"/>
          <w:szCs w:val="21"/>
        </w:rPr>
        <w:t>。</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发包人未按合同约定接收全部或部分工程的，违约金的计算方法为：发包人自应当接收工程之日起承担工程照管、成品保护、保管等与工程有关的各项费用。</w:t>
      </w:r>
    </w:p>
    <w:bookmarkEnd w:id="1632"/>
    <w:p>
      <w:pPr>
        <w:spacing w:line="360" w:lineRule="auto"/>
        <w:ind w:right="105" w:rightChars="50" w:firstLine="420" w:firstLineChars="200"/>
        <w:jc w:val="left"/>
        <w:rPr>
          <w:rFonts w:ascii="宋体" w:hAnsi="宋体"/>
          <w:szCs w:val="21"/>
          <w:u w:val="single"/>
        </w:rPr>
      </w:pPr>
      <w:r>
        <w:rPr>
          <w:rFonts w:hint="eastAsia" w:ascii="宋体" w:hAnsi="宋体"/>
          <w:szCs w:val="21"/>
        </w:rPr>
        <w:t>因承包人自身原因未按时移交工程的，违约金的计算方法为：</w:t>
      </w:r>
      <w:r>
        <w:rPr>
          <w:rFonts w:hint="eastAsia" w:ascii="宋体" w:hAnsi="宋体"/>
          <w:szCs w:val="21"/>
          <w:u w:val="single"/>
        </w:rPr>
        <w:t>承包人应承担工程照管、成品保护、保管等与工程有关的各项费用，并按经审定结算金额的0.5‰/天支付违约金</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660" w:name="_Toc532377391"/>
      <w:bookmarkStart w:id="1661" w:name="_Toc532375654"/>
      <w:r>
        <w:rPr>
          <w:rFonts w:hint="eastAsia"/>
          <w:sz w:val="21"/>
          <w:szCs w:val="21"/>
        </w:rPr>
        <w:t>13.3 工程试车</w:t>
      </w:r>
      <w:bookmarkEnd w:id="1660"/>
      <w:bookmarkEnd w:id="1661"/>
    </w:p>
    <w:p>
      <w:pPr>
        <w:spacing w:line="360" w:lineRule="auto"/>
        <w:ind w:right="105" w:rightChars="50" w:firstLine="420" w:firstLineChars="200"/>
        <w:jc w:val="left"/>
        <w:rPr>
          <w:rFonts w:ascii="宋体" w:hAnsi="宋体"/>
          <w:szCs w:val="21"/>
        </w:rPr>
      </w:pPr>
      <w:r>
        <w:rPr>
          <w:rFonts w:hint="eastAsia" w:ascii="宋体" w:hAnsi="宋体"/>
          <w:szCs w:val="21"/>
        </w:rPr>
        <w:t>13.3.1 试车程序</w:t>
      </w:r>
    </w:p>
    <w:p>
      <w:pPr>
        <w:spacing w:line="360" w:lineRule="auto"/>
        <w:ind w:right="105" w:rightChars="50" w:firstLine="420" w:firstLineChars="200"/>
        <w:jc w:val="left"/>
        <w:rPr>
          <w:rFonts w:ascii="宋体" w:hAnsi="宋体"/>
          <w:szCs w:val="21"/>
        </w:rPr>
      </w:pPr>
      <w:r>
        <w:rPr>
          <w:rFonts w:hint="eastAsia" w:ascii="宋体" w:hAnsi="宋体"/>
          <w:szCs w:val="21"/>
        </w:rPr>
        <w:t>工程试车内容：</w:t>
      </w:r>
      <w:r>
        <w:rPr>
          <w:rFonts w:hint="eastAsia" w:ascii="宋体" w:hAnsi="宋体"/>
          <w:szCs w:val="21"/>
          <w:u w:val="single"/>
        </w:rPr>
        <w:t>按通用合同条款执行</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（1）单机无负荷试车费用由</w:t>
      </w:r>
      <w:r>
        <w:rPr>
          <w:rFonts w:hint="eastAsia" w:ascii="宋体" w:hAnsi="宋体"/>
          <w:szCs w:val="21"/>
          <w:u w:val="single"/>
        </w:rPr>
        <w:t>承包人</w:t>
      </w:r>
      <w:r>
        <w:rPr>
          <w:rFonts w:hint="eastAsia" w:ascii="宋体" w:hAnsi="宋体"/>
          <w:szCs w:val="21"/>
        </w:rPr>
        <w:t>承担；</w:t>
      </w:r>
    </w:p>
    <w:p>
      <w:pPr>
        <w:spacing w:line="360" w:lineRule="auto"/>
        <w:ind w:right="105" w:rightChars="50" w:firstLine="420" w:firstLineChars="200"/>
        <w:jc w:val="left"/>
        <w:rPr>
          <w:rFonts w:ascii="宋体" w:hAnsi="宋体"/>
          <w:szCs w:val="21"/>
        </w:rPr>
      </w:pPr>
      <w:r>
        <w:rPr>
          <w:rFonts w:hint="eastAsia" w:ascii="宋体" w:hAnsi="宋体"/>
          <w:szCs w:val="21"/>
        </w:rPr>
        <w:t>（2）无负荷联动试车费用由</w:t>
      </w:r>
      <w:r>
        <w:rPr>
          <w:rFonts w:hint="eastAsia" w:ascii="宋体" w:hAnsi="宋体"/>
          <w:szCs w:val="21"/>
          <w:u w:val="single"/>
        </w:rPr>
        <w:t>承包人</w:t>
      </w:r>
      <w:r>
        <w:rPr>
          <w:rFonts w:hint="eastAsia" w:ascii="宋体" w:hAnsi="宋体"/>
          <w:szCs w:val="21"/>
        </w:rPr>
        <w:t>承担。</w:t>
      </w:r>
    </w:p>
    <w:p>
      <w:pPr>
        <w:pStyle w:val="7"/>
        <w:spacing w:before="0" w:beforeAutospacing="0" w:after="0" w:afterAutospacing="0" w:line="360" w:lineRule="auto"/>
        <w:ind w:firstLine="422" w:firstLineChars="200"/>
        <w:rPr>
          <w:sz w:val="21"/>
          <w:szCs w:val="21"/>
        </w:rPr>
      </w:pPr>
      <w:bookmarkStart w:id="1662" w:name="_Toc532377392"/>
      <w:bookmarkStart w:id="1663" w:name="_Toc532375655"/>
      <w:r>
        <w:rPr>
          <w:rFonts w:hint="eastAsia"/>
          <w:sz w:val="21"/>
          <w:szCs w:val="21"/>
        </w:rPr>
        <w:t>13.6 竣工退场</w:t>
      </w:r>
      <w:bookmarkEnd w:id="1662"/>
      <w:bookmarkEnd w:id="1663"/>
    </w:p>
    <w:p>
      <w:pPr>
        <w:spacing w:line="360" w:lineRule="auto"/>
        <w:ind w:right="105" w:rightChars="50" w:firstLine="420" w:firstLineChars="200"/>
        <w:jc w:val="left"/>
        <w:rPr>
          <w:rFonts w:ascii="宋体" w:hAnsi="宋体"/>
          <w:szCs w:val="21"/>
        </w:rPr>
      </w:pPr>
      <w:r>
        <w:rPr>
          <w:rFonts w:hint="eastAsia" w:ascii="宋体" w:hAnsi="宋体"/>
          <w:szCs w:val="21"/>
        </w:rPr>
        <w:t>13.6.1 竣工退场</w:t>
      </w:r>
    </w:p>
    <w:p>
      <w:pPr>
        <w:spacing w:line="360" w:lineRule="auto"/>
        <w:ind w:right="105" w:rightChars="50" w:firstLine="420" w:firstLineChars="200"/>
        <w:jc w:val="left"/>
        <w:rPr>
          <w:rFonts w:ascii="宋体" w:hAnsi="宋体"/>
          <w:szCs w:val="21"/>
          <w:u w:val="single"/>
        </w:rPr>
      </w:pPr>
      <w:r>
        <w:rPr>
          <w:rFonts w:hint="eastAsia" w:ascii="宋体" w:hAnsi="宋体"/>
          <w:szCs w:val="21"/>
        </w:rPr>
        <w:t>承包人完成竣工退场的期限：</w:t>
      </w:r>
      <w:r>
        <w:rPr>
          <w:rFonts w:hint="eastAsia" w:ascii="宋体" w:hAnsi="宋体"/>
          <w:szCs w:val="21"/>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szCs w:val="21"/>
        </w:rPr>
        <w:t>。</w:t>
      </w:r>
    </w:p>
    <w:bookmarkEnd w:id="1633"/>
    <w:p>
      <w:pPr>
        <w:pStyle w:val="6"/>
        <w:keepNext/>
        <w:keepLines/>
        <w:spacing w:before="156" w:beforeLines="50" w:beforeAutospacing="0" w:after="156" w:afterLines="50" w:afterAutospacing="0" w:line="360" w:lineRule="auto"/>
        <w:jc w:val="both"/>
        <w:rPr>
          <w:bCs w:val="0"/>
          <w:kern w:val="2"/>
          <w:sz w:val="21"/>
          <w:szCs w:val="21"/>
        </w:rPr>
      </w:pPr>
      <w:bookmarkStart w:id="1664" w:name="_Toc532375656"/>
      <w:bookmarkStart w:id="1665" w:name="_Toc351203646"/>
      <w:bookmarkStart w:id="1666" w:name="_Toc532377393"/>
      <w:r>
        <w:rPr>
          <w:rFonts w:hint="eastAsia"/>
          <w:kern w:val="2"/>
          <w:sz w:val="21"/>
          <w:szCs w:val="21"/>
        </w:rPr>
        <w:t>14. 竣工结算</w:t>
      </w:r>
      <w:bookmarkEnd w:id="1664"/>
      <w:bookmarkEnd w:id="1665"/>
      <w:bookmarkEnd w:id="1666"/>
    </w:p>
    <w:p>
      <w:pPr>
        <w:pStyle w:val="7"/>
        <w:spacing w:before="0" w:beforeAutospacing="0" w:after="0" w:afterAutospacing="0" w:line="360" w:lineRule="auto"/>
        <w:ind w:firstLine="422" w:firstLineChars="200"/>
        <w:rPr>
          <w:sz w:val="21"/>
          <w:szCs w:val="21"/>
        </w:rPr>
      </w:pPr>
      <w:bookmarkStart w:id="1667" w:name="_Toc532375657"/>
      <w:bookmarkStart w:id="1668" w:name="_Toc532377394"/>
      <w:r>
        <w:rPr>
          <w:rFonts w:hint="eastAsia"/>
          <w:sz w:val="21"/>
          <w:szCs w:val="21"/>
        </w:rPr>
        <w:t>14.1 竣工结算申请</w:t>
      </w:r>
      <w:bookmarkEnd w:id="1667"/>
      <w:bookmarkEnd w:id="1668"/>
    </w:p>
    <w:p>
      <w:pPr>
        <w:spacing w:line="360" w:lineRule="auto"/>
        <w:ind w:right="105" w:rightChars="50" w:firstLine="420" w:firstLineChars="200"/>
        <w:jc w:val="left"/>
        <w:rPr>
          <w:rFonts w:ascii="宋体" w:hAnsi="宋体"/>
          <w:szCs w:val="21"/>
          <w:u w:val="single"/>
        </w:rPr>
      </w:pPr>
      <w:r>
        <w:rPr>
          <w:rFonts w:hint="eastAsia" w:ascii="宋体" w:hAnsi="宋体"/>
          <w:szCs w:val="21"/>
        </w:rPr>
        <w:t>承包人提交竣工结算申请单的期限：</w:t>
      </w:r>
      <w:r>
        <w:rPr>
          <w:rFonts w:hint="eastAsia" w:ascii="宋体" w:hAnsi="宋体"/>
          <w:szCs w:val="21"/>
          <w:u w:val="single"/>
        </w:rPr>
        <w:t>承包人应在工程竣工验收合格且报送</w:t>
      </w:r>
      <w:r>
        <w:rPr>
          <w:rFonts w:ascii="宋体" w:hAnsi="宋体"/>
          <w:szCs w:val="21"/>
          <w:u w:val="single"/>
        </w:rPr>
        <w:t>完整工程竣工资料</w:t>
      </w:r>
      <w:r>
        <w:rPr>
          <w:rFonts w:hint="eastAsia" w:ascii="宋体" w:hAnsi="宋体"/>
          <w:szCs w:val="21"/>
          <w:u w:val="single"/>
        </w:rPr>
        <w:t>之日起28天内向监理人、发包人提交竣工结算申请单，并向发包人报送完整的工程竣工资料及经监理人初审确认的完整的竣工结算资料</w:t>
      </w:r>
      <w:bookmarkStart w:id="1669" w:name="_Hlk524297994"/>
      <w:r>
        <w:rPr>
          <w:rFonts w:hint="eastAsia" w:ascii="宋体" w:hAnsi="宋体"/>
          <w:szCs w:val="21"/>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pPr>
        <w:spacing w:line="360" w:lineRule="auto"/>
        <w:ind w:right="105" w:rightChars="50" w:firstLine="420" w:firstLineChars="200"/>
        <w:jc w:val="left"/>
        <w:rPr>
          <w:rFonts w:ascii="宋体" w:hAnsi="宋体"/>
          <w:szCs w:val="21"/>
        </w:rPr>
      </w:pPr>
      <w:r>
        <w:rPr>
          <w:rFonts w:hint="eastAsia" w:ascii="宋体" w:hAnsi="宋体"/>
          <w:szCs w:val="21"/>
        </w:rPr>
        <w:t>竣工结算申请单包括但不限于以下内容：</w:t>
      </w:r>
    </w:p>
    <w:p>
      <w:pPr>
        <w:spacing w:line="360" w:lineRule="auto"/>
        <w:ind w:right="105" w:rightChars="50" w:firstLine="420" w:firstLineChars="200"/>
        <w:jc w:val="left"/>
        <w:rPr>
          <w:rFonts w:ascii="宋体" w:hAnsi="宋体"/>
          <w:szCs w:val="21"/>
        </w:rPr>
      </w:pPr>
      <w:r>
        <w:rPr>
          <w:rFonts w:hint="eastAsia" w:ascii="宋体" w:hAnsi="宋体"/>
          <w:szCs w:val="21"/>
        </w:rPr>
        <w:t>（1）竣工结算合同价格；</w:t>
      </w:r>
    </w:p>
    <w:p>
      <w:pPr>
        <w:spacing w:line="360" w:lineRule="auto"/>
        <w:ind w:right="105" w:rightChars="50" w:firstLine="420" w:firstLineChars="200"/>
        <w:jc w:val="left"/>
        <w:rPr>
          <w:rFonts w:ascii="宋体" w:hAnsi="宋体"/>
          <w:szCs w:val="21"/>
        </w:rPr>
      </w:pPr>
      <w:r>
        <w:rPr>
          <w:rFonts w:hint="eastAsia" w:ascii="宋体" w:hAnsi="宋体"/>
          <w:szCs w:val="21"/>
        </w:rPr>
        <w:t>（2）变更增减金额；</w:t>
      </w:r>
    </w:p>
    <w:p>
      <w:pPr>
        <w:spacing w:line="360" w:lineRule="auto"/>
        <w:ind w:right="105" w:rightChars="50" w:firstLine="420" w:firstLineChars="200"/>
        <w:jc w:val="left"/>
        <w:rPr>
          <w:rFonts w:ascii="宋体" w:hAnsi="宋体"/>
          <w:szCs w:val="21"/>
        </w:rPr>
      </w:pPr>
      <w:r>
        <w:rPr>
          <w:rFonts w:hint="eastAsia" w:ascii="宋体" w:hAnsi="宋体"/>
          <w:szCs w:val="21"/>
        </w:rPr>
        <w:t>（3）现场签证增减金额；</w:t>
      </w:r>
    </w:p>
    <w:p>
      <w:pPr>
        <w:spacing w:line="360" w:lineRule="auto"/>
        <w:ind w:right="105" w:rightChars="50" w:firstLine="420" w:firstLineChars="200"/>
        <w:jc w:val="left"/>
        <w:rPr>
          <w:rFonts w:ascii="宋体" w:hAnsi="宋体"/>
          <w:szCs w:val="21"/>
        </w:rPr>
      </w:pPr>
      <w:r>
        <w:rPr>
          <w:rFonts w:hint="eastAsia" w:ascii="宋体" w:hAnsi="宋体"/>
          <w:szCs w:val="21"/>
        </w:rPr>
        <w:t>（4）索赔增减金额；</w:t>
      </w:r>
    </w:p>
    <w:p>
      <w:pPr>
        <w:spacing w:line="360" w:lineRule="auto"/>
        <w:ind w:right="105" w:rightChars="50" w:firstLine="420" w:firstLineChars="200"/>
        <w:jc w:val="left"/>
        <w:rPr>
          <w:rFonts w:ascii="宋体" w:hAnsi="宋体"/>
          <w:szCs w:val="21"/>
        </w:rPr>
      </w:pPr>
      <w:r>
        <w:rPr>
          <w:rFonts w:hint="eastAsia" w:ascii="宋体" w:hAnsi="宋体"/>
          <w:szCs w:val="21"/>
        </w:rPr>
        <w:t>（5）奖励、罚金及违约金；</w:t>
      </w:r>
    </w:p>
    <w:p>
      <w:pPr>
        <w:spacing w:line="360" w:lineRule="auto"/>
        <w:ind w:right="105" w:rightChars="50" w:firstLine="420" w:firstLineChars="200"/>
        <w:jc w:val="left"/>
        <w:rPr>
          <w:rFonts w:ascii="宋体" w:hAnsi="宋体"/>
          <w:szCs w:val="21"/>
        </w:rPr>
      </w:pPr>
      <w:r>
        <w:rPr>
          <w:rFonts w:hint="eastAsia" w:ascii="宋体" w:hAnsi="宋体"/>
          <w:szCs w:val="21"/>
        </w:rPr>
        <w:t>（6）发包人已支付承包人的款项；</w:t>
      </w:r>
    </w:p>
    <w:p>
      <w:pPr>
        <w:spacing w:line="360" w:lineRule="auto"/>
        <w:ind w:right="105" w:rightChars="50" w:firstLine="420" w:firstLineChars="200"/>
        <w:jc w:val="left"/>
        <w:rPr>
          <w:rFonts w:ascii="宋体" w:hAnsi="宋体"/>
          <w:szCs w:val="21"/>
        </w:rPr>
      </w:pPr>
      <w:r>
        <w:rPr>
          <w:rFonts w:hint="eastAsia" w:ascii="宋体" w:hAnsi="宋体"/>
          <w:szCs w:val="21"/>
        </w:rPr>
        <w:t>（7）应扣留的质量保证金；</w:t>
      </w:r>
    </w:p>
    <w:p>
      <w:pPr>
        <w:spacing w:line="360" w:lineRule="auto"/>
        <w:ind w:right="105" w:rightChars="50" w:firstLine="420" w:firstLineChars="200"/>
        <w:jc w:val="left"/>
        <w:rPr>
          <w:rFonts w:ascii="宋体" w:hAnsi="宋体"/>
          <w:szCs w:val="21"/>
        </w:rPr>
      </w:pPr>
      <w:r>
        <w:rPr>
          <w:rFonts w:hint="eastAsia" w:ascii="宋体" w:hAnsi="宋体"/>
          <w:szCs w:val="21"/>
        </w:rPr>
        <w:t>（8）发包人应支付承包人的合同价款。</w:t>
      </w:r>
      <w:bookmarkEnd w:id="1669"/>
    </w:p>
    <w:p>
      <w:pPr>
        <w:spacing w:line="360" w:lineRule="auto"/>
        <w:ind w:right="105" w:rightChars="50" w:firstLine="420" w:firstLineChars="200"/>
        <w:jc w:val="left"/>
        <w:rPr>
          <w:rFonts w:ascii="宋体" w:hAnsi="宋体"/>
          <w:szCs w:val="21"/>
        </w:rPr>
      </w:pPr>
      <w:r>
        <w:rPr>
          <w:rFonts w:hint="eastAsia" w:ascii="宋体" w:hAnsi="宋体"/>
          <w:szCs w:val="21"/>
        </w:rPr>
        <w:t>（9）</w:t>
      </w:r>
      <w:r>
        <w:rPr>
          <w:rFonts w:hint="eastAsia" w:ascii="宋体" w:hAnsi="宋体"/>
          <w:szCs w:val="21"/>
          <w:u w:val="single"/>
        </w:rPr>
        <w:t xml:space="preserve">        </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670" w:name="_Toc532375658"/>
      <w:bookmarkStart w:id="1671" w:name="_Toc532377395"/>
      <w:r>
        <w:rPr>
          <w:rFonts w:hint="eastAsia"/>
          <w:sz w:val="21"/>
          <w:szCs w:val="21"/>
        </w:rPr>
        <w:t>14.2 竣工结算审核</w:t>
      </w:r>
      <w:bookmarkEnd w:id="1670"/>
      <w:bookmarkEnd w:id="1671"/>
    </w:p>
    <w:p>
      <w:pPr>
        <w:spacing w:line="360" w:lineRule="auto"/>
        <w:ind w:right="105" w:rightChars="50" w:firstLine="420" w:firstLineChars="200"/>
        <w:jc w:val="left"/>
        <w:rPr>
          <w:rFonts w:ascii="宋体" w:hAnsi="宋体"/>
          <w:szCs w:val="21"/>
        </w:rPr>
      </w:pPr>
      <w:r>
        <w:rPr>
          <w:rFonts w:hint="eastAsia" w:ascii="宋体" w:hAnsi="宋体"/>
          <w:szCs w:val="21"/>
        </w:rPr>
        <w:t>14.2.1 竣工结算办法</w:t>
      </w:r>
    </w:p>
    <w:p>
      <w:pPr>
        <w:spacing w:line="360" w:lineRule="auto"/>
        <w:ind w:right="105" w:rightChars="50" w:firstLine="420" w:firstLineChars="200"/>
        <w:jc w:val="left"/>
        <w:rPr>
          <w:rFonts w:ascii="宋体" w:hAnsi="宋体"/>
          <w:szCs w:val="21"/>
        </w:rPr>
      </w:pPr>
      <w:r>
        <w:rPr>
          <w:rFonts w:hint="eastAsia" w:ascii="宋体" w:hAnsi="宋体"/>
          <w:szCs w:val="21"/>
        </w:rPr>
        <w:t>14.2.1.1计量原则</w:t>
      </w:r>
    </w:p>
    <w:p>
      <w:pPr>
        <w:spacing w:line="360" w:lineRule="auto"/>
        <w:ind w:right="105" w:rightChars="50" w:firstLine="420" w:firstLineChars="200"/>
        <w:jc w:val="left"/>
        <w:rPr>
          <w:rFonts w:ascii="宋体" w:hAnsi="宋体"/>
          <w:szCs w:val="21"/>
          <w:u w:val="single"/>
        </w:rPr>
      </w:pPr>
      <w:r>
        <w:rPr>
          <w:rFonts w:hint="eastAsia" w:ascii="宋体" w:hAnsi="宋体"/>
          <w:szCs w:val="21"/>
        </w:rPr>
        <w:t>按照第12.3.1项〔计量原则〕约定执行。</w:t>
      </w:r>
    </w:p>
    <w:p>
      <w:pPr>
        <w:spacing w:line="360" w:lineRule="auto"/>
        <w:ind w:right="105" w:rightChars="50" w:firstLine="420" w:firstLineChars="200"/>
        <w:jc w:val="left"/>
        <w:rPr>
          <w:rFonts w:ascii="宋体" w:hAnsi="宋体"/>
          <w:szCs w:val="21"/>
        </w:rPr>
      </w:pPr>
      <w:r>
        <w:rPr>
          <w:rFonts w:hint="eastAsia" w:ascii="宋体" w:hAnsi="宋体"/>
          <w:szCs w:val="21"/>
        </w:rPr>
        <w:t>14.2.1.2计价原则</w:t>
      </w:r>
    </w:p>
    <w:p>
      <w:pPr>
        <w:tabs>
          <w:tab w:val="left" w:pos="711"/>
          <w:tab w:val="left" w:pos="2580"/>
        </w:tabs>
        <w:spacing w:line="360" w:lineRule="auto"/>
        <w:ind w:right="105" w:rightChars="50" w:firstLine="420" w:firstLineChars="200"/>
        <w:jc w:val="left"/>
        <w:textAlignment w:val="baseline"/>
        <w:rPr>
          <w:u w:val="single"/>
        </w:rPr>
      </w:pPr>
      <w:r>
        <w:rPr>
          <w:rFonts w:hint="eastAsia"/>
          <w:u w:val="single"/>
        </w:rPr>
        <w:t xml:space="preserve">各部分的结算原则如下： </w:t>
      </w:r>
    </w:p>
    <w:p>
      <w:pPr>
        <w:spacing w:line="360" w:lineRule="auto"/>
        <w:ind w:firstLine="422" w:firstLineChars="200"/>
        <w:jc w:val="left"/>
        <w:rPr>
          <w:rFonts w:ascii="宋体" w:hAnsi="宋体"/>
          <w:b/>
          <w:bCs/>
          <w:kern w:val="0"/>
        </w:rPr>
      </w:pPr>
      <w:r>
        <w:rPr>
          <w:rFonts w:hint="eastAsia" w:ascii="宋体" w:hAnsi="宋体"/>
          <w:b/>
          <w:bCs/>
          <w:kern w:val="0"/>
        </w:rPr>
        <w:t>材料不调差</w:t>
      </w:r>
    </w:p>
    <w:p>
      <w:pPr>
        <w:spacing w:line="360" w:lineRule="auto"/>
        <w:ind w:firstLine="420" w:firstLineChars="200"/>
        <w:jc w:val="left"/>
        <w:rPr>
          <w:rFonts w:ascii="宋体" w:hAnsi="宋体"/>
          <w:kern w:val="0"/>
        </w:rPr>
      </w:pPr>
      <w:r>
        <w:rPr>
          <w:rFonts w:hint="eastAsia" w:ascii="宋体" w:hAnsi="宋体"/>
          <w:kern w:val="0"/>
        </w:rPr>
        <w:t>结算价=已完工合格分部分项工程量清单结算价+措施费（安全文明施工费除外）+分部分项工程量清单新增或变更等引起的增（减）子项结算价+暂列金额确定价+安全文明施工费+规费+税金</w:t>
      </w:r>
    </w:p>
    <w:p>
      <w:pPr>
        <w:spacing w:line="360" w:lineRule="auto"/>
        <w:ind w:firstLine="420" w:firstLineChars="200"/>
        <w:jc w:val="left"/>
        <w:rPr>
          <w:rFonts w:ascii="宋体" w:hAnsi="宋体"/>
          <w:kern w:val="0"/>
        </w:rPr>
      </w:pPr>
      <w:r>
        <w:rPr>
          <w:rFonts w:hint="eastAsia" w:ascii="宋体" w:hAnsi="宋体"/>
          <w:kern w:val="0"/>
        </w:rPr>
        <w:t xml:space="preserve">各部分的结算原则如下： </w:t>
      </w:r>
    </w:p>
    <w:p>
      <w:pPr>
        <w:spacing w:line="360" w:lineRule="auto"/>
        <w:ind w:firstLine="420" w:firstLineChars="200"/>
        <w:jc w:val="left"/>
        <w:rPr>
          <w:rFonts w:ascii="宋体" w:hAnsi="宋体"/>
          <w:kern w:val="0"/>
        </w:rPr>
      </w:pPr>
      <w:r>
        <w:rPr>
          <w:rFonts w:hint="eastAsia" w:ascii="宋体" w:hAnsi="宋体"/>
          <w:kern w:val="0"/>
        </w:rPr>
        <w:t>3.1各分部分项工程量清单结算价：</w:t>
      </w:r>
    </w:p>
    <w:p>
      <w:pPr>
        <w:spacing w:line="360" w:lineRule="auto"/>
        <w:ind w:firstLine="420" w:firstLineChars="200"/>
        <w:jc w:val="left"/>
        <w:rPr>
          <w:rFonts w:ascii="宋体" w:hAnsi="宋体"/>
          <w:kern w:val="0"/>
        </w:rPr>
      </w:pPr>
      <w:r>
        <w:rPr>
          <w:rFonts w:hint="eastAsia" w:ascii="宋体" w:hAnsi="宋体"/>
          <w:kern w:val="0"/>
        </w:rPr>
        <w:t>以中标人投标报价时的分部分项工程量清单中子项综合单价×子项工程量。</w:t>
      </w:r>
    </w:p>
    <w:p>
      <w:pPr>
        <w:spacing w:line="360" w:lineRule="auto"/>
        <w:ind w:firstLine="420" w:firstLineChars="200"/>
        <w:jc w:val="left"/>
        <w:rPr>
          <w:rFonts w:ascii="宋体" w:hAnsi="宋体"/>
          <w:kern w:val="0"/>
        </w:rPr>
      </w:pPr>
      <w:r>
        <w:rPr>
          <w:rFonts w:hint="eastAsia" w:ascii="宋体" w:hAnsi="宋体"/>
          <w:kern w:val="0"/>
        </w:rPr>
        <w:t>（1）子项工程量：子项工程量按《建设工程工程量清单计价规范》（GB50500-2013）、《市政工程工程量计算规范》（GB50857-2013）和《重庆市建设工程工程量计算规则》（CQJLGZ-2013）约定的计量规则计算的实际合格工程量，工程量计算以施工图及设计变更、有效签字资料结合竣工图和现场实际情况作为依据进行结算审核,并经审计(评审)后作为结算依据。</w:t>
      </w:r>
    </w:p>
    <w:p>
      <w:pPr>
        <w:spacing w:line="360" w:lineRule="auto"/>
        <w:ind w:firstLine="420" w:firstLineChars="200"/>
        <w:jc w:val="left"/>
        <w:rPr>
          <w:rFonts w:ascii="宋体" w:hAnsi="宋体"/>
          <w:kern w:val="0"/>
        </w:rPr>
      </w:pPr>
      <w:r>
        <w:rPr>
          <w:rFonts w:hint="eastAsia" w:ascii="宋体" w:hAnsi="宋体"/>
          <w:kern w:val="0"/>
        </w:rPr>
        <w:t>（2）无论实际工程量与采购工程量清单量差大小，子项综合单价均以中标人投标报价时的分部分项工程量清单中子项综合单价为结算依据。某一子项的合价报价小于所报综合单价与工程量清单量的相乘所得的合价，则结算时以该子项合价报价除以相应子项工程量清单量所得的单价为相应子项的结算单价。如中标总价小于各工程量清单报价之和，则结算总价按中标总价与工程量清单报价之和相比的同比例进行下浮。如两种情形均存在，则先按中标总价与工程量清单报价之和相比的同比例下浮该子项总价，再用下浮后的合价报价除以相应子项工程量清单量所得的单价为相应子项的结算单价。</w:t>
      </w:r>
    </w:p>
    <w:p>
      <w:pPr>
        <w:spacing w:line="360" w:lineRule="auto"/>
        <w:ind w:firstLine="420" w:firstLineChars="200"/>
        <w:jc w:val="left"/>
        <w:rPr>
          <w:rFonts w:ascii="宋体" w:hAnsi="宋体"/>
          <w:kern w:val="0"/>
        </w:rPr>
      </w:pPr>
      <w:r>
        <w:rPr>
          <w:rFonts w:hint="eastAsia" w:ascii="宋体" w:hAnsi="宋体"/>
          <w:kern w:val="0"/>
        </w:rPr>
        <w:t>2.2措施项目费。</w:t>
      </w:r>
    </w:p>
    <w:p>
      <w:pPr>
        <w:spacing w:line="360" w:lineRule="auto"/>
        <w:ind w:firstLine="420" w:firstLineChars="200"/>
        <w:jc w:val="left"/>
        <w:rPr>
          <w:rFonts w:ascii="宋体" w:hAnsi="宋体"/>
          <w:kern w:val="0"/>
        </w:rPr>
      </w:pPr>
      <w:r>
        <w:rPr>
          <w:rFonts w:hint="eastAsia" w:ascii="宋体" w:hAnsi="宋体"/>
          <w:kern w:val="0"/>
        </w:rPr>
        <w:t>（1） 施工组织措施项目费：无论因设计变更或施工工艺变化等任何因素而引起实际措施费的变化，均按投标时施工组织措施项目费的报价作为结算价（除安全文明施工费外）。如果漏项或不报价，视为已包含在其他项目清单综合单价内。中标后施工组织措施项目费用一概不作调整。</w:t>
      </w:r>
    </w:p>
    <w:p>
      <w:pPr>
        <w:spacing w:line="360" w:lineRule="auto"/>
        <w:ind w:firstLine="420" w:firstLineChars="200"/>
        <w:jc w:val="left"/>
        <w:rPr>
          <w:rFonts w:ascii="宋体" w:hAnsi="宋体"/>
          <w:kern w:val="0"/>
        </w:rPr>
      </w:pPr>
      <w:r>
        <w:rPr>
          <w:rFonts w:hint="eastAsia" w:ascii="宋体" w:hAnsi="宋体"/>
          <w:kern w:val="0"/>
        </w:rPr>
        <w:t>（2） 施工技术措施项目费：技术措施清单中以项计列的项目，无论因设计变更或施工工艺变化等任何因素而引起实际措施费的变化，均按投标时施工技术措施项目费的报价作为结算价；技术措施清单中以项目编码、项目名称、项目特征、工程内容、工程量及计量单位列项的项目，以中标人投标报价的综合单价乘以按《建设工程工程量清单计价规范》（GB50500-2013）约定的计量规则计算的实际合格工程量办理结算。</w:t>
      </w:r>
    </w:p>
    <w:p>
      <w:pPr>
        <w:spacing w:line="360" w:lineRule="auto"/>
        <w:ind w:firstLine="420" w:firstLineChars="200"/>
        <w:jc w:val="left"/>
        <w:rPr>
          <w:rFonts w:ascii="宋体" w:hAnsi="宋体"/>
          <w:kern w:val="0"/>
        </w:rPr>
      </w:pPr>
      <w:r>
        <w:rPr>
          <w:rFonts w:hint="eastAsia" w:ascii="宋体" w:hAnsi="宋体"/>
          <w:kern w:val="0"/>
        </w:rPr>
        <w:t>2.3安全文明施工费：施工合同签订后10日内支付安全文明施工方费暂定金额的50%，剩余部分随工程进度支付，其余规定按渝建发〔2014〕25号文结合渝建发〔2016〕35号、渝建管〔2020〕97号文规定执行。</w:t>
      </w:r>
    </w:p>
    <w:p>
      <w:pPr>
        <w:spacing w:line="360" w:lineRule="auto"/>
        <w:ind w:firstLine="420" w:firstLineChars="200"/>
        <w:jc w:val="left"/>
        <w:rPr>
          <w:rFonts w:ascii="宋体" w:hAnsi="宋体"/>
          <w:kern w:val="0"/>
        </w:rPr>
      </w:pPr>
      <w:r>
        <w:rPr>
          <w:rFonts w:hint="eastAsia" w:ascii="宋体" w:hAnsi="宋体"/>
          <w:kern w:val="0"/>
        </w:rPr>
        <w:t>2.4规费：按规定费率结算。</w:t>
      </w:r>
    </w:p>
    <w:p>
      <w:pPr>
        <w:spacing w:line="360" w:lineRule="auto"/>
        <w:ind w:firstLine="420" w:firstLineChars="200"/>
        <w:jc w:val="left"/>
        <w:rPr>
          <w:rFonts w:ascii="宋体" w:hAnsi="宋体"/>
          <w:kern w:val="0"/>
        </w:rPr>
      </w:pPr>
      <w:r>
        <w:rPr>
          <w:rFonts w:hint="eastAsia" w:ascii="宋体" w:hAnsi="宋体"/>
          <w:kern w:val="0"/>
        </w:rPr>
        <w:t>2.5税金：按规定费率结算。若中标人的投标报价中税金费率高于规定费率，则以规定费率结算。投标报价中低于规定费率则以中标人的费率结算。</w:t>
      </w:r>
    </w:p>
    <w:p>
      <w:pPr>
        <w:spacing w:line="360" w:lineRule="auto"/>
        <w:ind w:firstLine="420" w:firstLineChars="200"/>
        <w:jc w:val="left"/>
        <w:rPr>
          <w:rFonts w:ascii="宋体" w:hAnsi="宋体"/>
          <w:kern w:val="0"/>
        </w:rPr>
      </w:pPr>
      <w:r>
        <w:rPr>
          <w:rFonts w:hint="eastAsia" w:ascii="宋体" w:hAnsi="宋体"/>
          <w:kern w:val="0"/>
        </w:rPr>
        <w:t>2.6设计变更及调整、施工过程中出现新增项目（含采购范围以外的项目）价款结算办法：工程设计变更确定后，设计变更涉及工程价款调整的，工程施工中出现新增项目，由中标人在该变更、新增项目启动前14天内向监理单位、采购人提出，经采购人、监理单位审核同意后调整合同价款。调整方法如下：</w:t>
      </w:r>
    </w:p>
    <w:p>
      <w:pPr>
        <w:spacing w:line="360" w:lineRule="auto"/>
        <w:ind w:firstLine="420" w:firstLineChars="200"/>
        <w:jc w:val="left"/>
        <w:rPr>
          <w:rFonts w:ascii="宋体" w:hAnsi="宋体"/>
          <w:kern w:val="0"/>
        </w:rPr>
      </w:pPr>
      <w:r>
        <w:rPr>
          <w:rFonts w:hint="eastAsia" w:ascii="宋体" w:hAnsi="宋体"/>
          <w:kern w:val="0"/>
        </w:rPr>
        <w:t>A．工程内容与投标报价的工程量清单中有相同的子项或类似子项，则按投标时的相同子项或类似子项的综合单价执行（类似子项的综合单价由采购人审定, 最终办理结算以采购人结算内审结果为准，若经相关部门结（决）算审查，采购人有权对工程结算内审价款进行调整。）；</w:t>
      </w:r>
    </w:p>
    <w:p>
      <w:pPr>
        <w:spacing w:line="360" w:lineRule="auto"/>
        <w:ind w:firstLine="420" w:firstLineChars="200"/>
        <w:jc w:val="left"/>
        <w:rPr>
          <w:rFonts w:ascii="宋体" w:hAnsi="宋体"/>
          <w:kern w:val="0"/>
        </w:rPr>
      </w:pPr>
      <w:r>
        <w:rPr>
          <w:rFonts w:hint="eastAsia" w:ascii="宋体" w:hAnsi="宋体"/>
          <w:kern w:val="0"/>
        </w:rPr>
        <w:t>B．工程内容如有与工程量清单不同的子项按《建设工程工程量清单计价规范》（GB50500-2013）及相关技术规范、要求编制工程量清单，同时结合《重庆市市政工程计价定额》、《重庆市安装工程计价定额》、《重庆市建设工程费用定额》、《混凝土及砂浆配合比表、施工机械台班定额》及相关配套文件套价，套价原则：投标报价与限价下浮比例进行总价同比例下浮，并报采购人审核，其中（人工、材料价格：按投标价格；投标书中没有的人工、材料价格以采购人认质核定的价格为准）。工程量为依据《市政工程工程量计算规范》（GB50857-2013）以及《重庆市建设工程工程量计算规则》（CQJLGZ－2013）约定的计量规则计算的实际合格工程量。</w:t>
      </w:r>
    </w:p>
    <w:p>
      <w:pPr>
        <w:spacing w:line="360" w:lineRule="auto"/>
        <w:ind w:firstLine="420" w:firstLineChars="200"/>
        <w:jc w:val="left"/>
        <w:rPr>
          <w:rFonts w:ascii="宋体" w:hAnsi="宋体"/>
          <w:kern w:val="0"/>
        </w:rPr>
      </w:pPr>
      <w:r>
        <w:rPr>
          <w:rFonts w:hint="eastAsia" w:ascii="宋体" w:hAnsi="宋体"/>
          <w:kern w:val="0"/>
        </w:rPr>
        <w:t>2.7本工程结算以审核结果为准，若需相关部门结（决）算审查的，采购人将对工程结算审核价款进行调整，最后价格以调整后的为准。审计依据包括本合同以及政府审计相关法律法规及规范性文件。</w:t>
      </w:r>
    </w:p>
    <w:p>
      <w:pPr>
        <w:spacing w:line="360" w:lineRule="auto"/>
        <w:ind w:firstLine="420" w:firstLineChars="200"/>
        <w:jc w:val="left"/>
        <w:rPr>
          <w:rFonts w:ascii="宋体" w:hAnsi="宋体"/>
          <w:kern w:val="0"/>
        </w:rPr>
      </w:pPr>
      <w:r>
        <w:rPr>
          <w:rFonts w:hint="eastAsia" w:ascii="宋体" w:hAnsi="宋体"/>
          <w:kern w:val="0"/>
        </w:rPr>
        <w:t>2.8分部分项清单中相同项目名称、项目特征、工作内容、计量单位的清单投标报价必须一致，若不一致按最低报价进行结算。</w:t>
      </w:r>
    </w:p>
    <w:p>
      <w:pPr>
        <w:pStyle w:val="2"/>
        <w:ind w:firstLine="420" w:firstLineChars="200"/>
      </w:pPr>
      <w:r>
        <w:t>2</w:t>
      </w:r>
      <w:r>
        <w:rPr>
          <w:rFonts w:hint="eastAsia"/>
        </w:rPr>
        <w:t>.9</w:t>
      </w:r>
      <w:r>
        <w:rPr>
          <w:rFonts w:hint="eastAsia" w:ascii="宋体" w:hAnsi="宋体"/>
        </w:rPr>
        <w:t>本项目</w:t>
      </w:r>
      <w:r>
        <w:rPr>
          <w:rFonts w:ascii="宋体" w:hAnsi="宋体"/>
        </w:rPr>
        <w:t>不因市场价格的波动调整材料价格</w:t>
      </w:r>
    </w:p>
    <w:p>
      <w:pPr>
        <w:spacing w:line="360" w:lineRule="auto"/>
        <w:ind w:firstLine="420" w:firstLineChars="200"/>
        <w:jc w:val="left"/>
        <w:rPr>
          <w:rFonts w:hint="eastAsia" w:ascii="宋体" w:hAnsi="宋体"/>
          <w:kern w:val="0"/>
        </w:rPr>
      </w:pPr>
      <w:r>
        <w:rPr>
          <w:rFonts w:hint="eastAsia" w:ascii="宋体" w:hAnsi="宋体"/>
          <w:kern w:val="0"/>
        </w:rPr>
        <w:t>2.10据实结算后不得超过招标最高限价，超过部分不予结算。</w:t>
      </w:r>
    </w:p>
    <w:p>
      <w:pPr>
        <w:numPr>
          <w:numId w:val="0"/>
        </w:numPr>
        <w:spacing w:line="360" w:lineRule="auto"/>
        <w:ind w:leftChars="200"/>
        <w:jc w:val="left"/>
        <w:rPr>
          <w:rFonts w:ascii="宋体" w:hAnsi="宋体"/>
          <w:kern w:val="0"/>
        </w:rPr>
      </w:pPr>
      <w:r>
        <w:rPr>
          <w:rFonts w:hint="eastAsia" w:ascii="宋体" w:hAnsi="宋体"/>
          <w:kern w:val="0"/>
          <w:lang w:val="en-US" w:eastAsia="zh-CN"/>
        </w:rPr>
        <w:t>3、</w:t>
      </w:r>
      <w:r>
        <w:rPr>
          <w:rFonts w:hint="eastAsia" w:ascii="宋体" w:hAnsi="宋体"/>
          <w:kern w:val="0"/>
        </w:rPr>
        <w:t>特别注意事项（若有）：弃土场回填过程中应符合业主相关管理规定。严禁私自接收外来渣土。若经发现违者罚</w:t>
      </w:r>
      <w:bookmarkStart w:id="2110" w:name="_GoBack"/>
      <w:bookmarkEnd w:id="2110"/>
      <w:r>
        <w:rPr>
          <w:rFonts w:hint="eastAsia" w:ascii="宋体" w:hAnsi="宋体"/>
          <w:kern w:val="0"/>
        </w:rPr>
        <w:t>款10万元每车每次。累计3次业主有权解除合同并追究相关责任。</w:t>
      </w:r>
    </w:p>
    <w:p>
      <w:pPr>
        <w:spacing w:line="360" w:lineRule="auto"/>
        <w:ind w:firstLine="422" w:firstLineChars="200"/>
        <w:jc w:val="left"/>
        <w:rPr>
          <w:rFonts w:ascii="宋体" w:hAnsi="宋体"/>
          <w:b/>
          <w:bCs/>
          <w:szCs w:val="21"/>
        </w:rPr>
      </w:pPr>
      <w:r>
        <w:rPr>
          <w:rFonts w:hint="eastAsia" w:ascii="宋体" w:hAnsi="宋体"/>
          <w:b/>
          <w:bCs/>
          <w:szCs w:val="21"/>
        </w:rPr>
        <w:t>14.3审减效益费：</w:t>
      </w:r>
    </w:p>
    <w:p>
      <w:pPr>
        <w:spacing w:line="360" w:lineRule="auto"/>
        <w:ind w:firstLine="420" w:firstLineChars="200"/>
        <w:jc w:val="left"/>
        <w:rPr>
          <w:rFonts w:ascii="宋体" w:hAnsi="宋体"/>
          <w:kern w:val="0"/>
          <w:szCs w:val="21"/>
        </w:rPr>
      </w:pPr>
      <w:r>
        <w:rPr>
          <w:rFonts w:hint="eastAsia" w:ascii="宋体" w:hAnsi="宋体"/>
          <w:kern w:val="0"/>
          <w:szCs w:val="21"/>
        </w:rPr>
        <w:t>委托方只支付基本审计费，所有审减金额的效益费由投标人支付；按规定应由施工单位支付审减效益费的，中标人须根据其审减金额按附表中相关规定计算。</w:t>
      </w:r>
    </w:p>
    <w:p>
      <w:pPr>
        <w:spacing w:line="360" w:lineRule="auto"/>
        <w:ind w:firstLine="420" w:firstLineChars="200"/>
        <w:jc w:val="left"/>
        <w:rPr>
          <w:rFonts w:ascii="宋体" w:hAnsi="宋体"/>
          <w:kern w:val="0"/>
          <w:szCs w:val="21"/>
        </w:rPr>
      </w:pPr>
      <w:r>
        <w:rPr>
          <w:rFonts w:hint="eastAsia" w:ascii="宋体" w:hAnsi="宋体"/>
          <w:kern w:val="0"/>
          <w:szCs w:val="21"/>
        </w:rPr>
        <w:t>在集团或国家审计机构、财政评审机构的二次审计中，发包人审核结算金额与国家审计机构、财政评审机构审核结算金额相比，审减率在5%以上（含5%）时，承包人同样需支付审减金额的效益费，审减效益费按渝价〔2013〕428号文件附表中相关规定计算，结算审核审减效益费计取基数为本项目的审减额，该审减额应抵消审增金额，审减效益费按照累进制计取，且不按工程类别调整系数。</w:t>
      </w:r>
    </w:p>
    <w:p>
      <w:pPr>
        <w:spacing w:line="360" w:lineRule="auto"/>
        <w:ind w:firstLine="422" w:firstLineChars="200"/>
        <w:jc w:val="left"/>
        <w:rPr>
          <w:rFonts w:ascii="宋体" w:hAnsi="宋体"/>
          <w:kern w:val="0"/>
          <w:szCs w:val="21"/>
        </w:rPr>
      </w:pPr>
      <w:r>
        <w:rPr>
          <w:rFonts w:hint="eastAsia" w:ascii="宋体" w:hAnsi="宋体"/>
          <w:b/>
          <w:bCs/>
          <w:szCs w:val="21"/>
        </w:rPr>
        <w:t>其他：</w:t>
      </w:r>
      <w:r>
        <w:rPr>
          <w:rFonts w:hint="eastAsia" w:ascii="宋体" w:hAnsi="宋体"/>
          <w:kern w:val="0"/>
          <w:szCs w:val="21"/>
        </w:rPr>
        <w:t>油漆品牌：立邦、多乐士、嘉宝莉或同等档次；瓷砖品牌：金舵、金意顺、金意陶或同等档次；电线品牌：鸽牌、南方、渝丰或同等档次。</w:t>
      </w:r>
    </w:p>
    <w:p>
      <w:pPr>
        <w:pStyle w:val="2"/>
        <w:ind w:firstLine="422" w:firstLineChars="200"/>
      </w:pPr>
      <w:r>
        <w:rPr>
          <w:rFonts w:hint="eastAsia"/>
          <w:b/>
          <w:bCs/>
        </w:rPr>
        <w:t>特别说明：</w:t>
      </w:r>
      <w:r>
        <w:rPr>
          <w:rFonts w:hint="eastAsia"/>
        </w:rPr>
        <w:t>施工期间装修手续及押金缴纳由施工单位负责。施工水电费、除渣费由施工单位自行考虑在投标报价中。</w:t>
      </w:r>
    </w:p>
    <w:p>
      <w:pPr>
        <w:pStyle w:val="7"/>
        <w:spacing w:before="0" w:beforeAutospacing="0" w:after="0" w:afterAutospacing="0" w:line="360" w:lineRule="auto"/>
        <w:ind w:firstLine="422" w:firstLineChars="200"/>
        <w:rPr>
          <w:sz w:val="21"/>
          <w:szCs w:val="21"/>
        </w:rPr>
      </w:pPr>
      <w:bookmarkStart w:id="1672" w:name="_Toc532375659"/>
      <w:bookmarkStart w:id="1673" w:name="_Toc532377396"/>
      <w:r>
        <w:rPr>
          <w:rFonts w:hint="eastAsia"/>
          <w:sz w:val="21"/>
          <w:szCs w:val="21"/>
        </w:rPr>
        <w:t>14.4 最终结清</w:t>
      </w:r>
      <w:bookmarkEnd w:id="1672"/>
      <w:bookmarkEnd w:id="1673"/>
    </w:p>
    <w:p>
      <w:pPr>
        <w:spacing w:line="360" w:lineRule="auto"/>
        <w:ind w:right="105" w:rightChars="50" w:firstLine="420" w:firstLineChars="200"/>
        <w:jc w:val="left"/>
        <w:rPr>
          <w:rFonts w:ascii="宋体" w:hAnsi="宋体"/>
          <w:szCs w:val="21"/>
        </w:rPr>
      </w:pPr>
      <w:r>
        <w:rPr>
          <w:rFonts w:hint="eastAsia" w:ascii="宋体" w:hAnsi="宋体"/>
          <w:szCs w:val="21"/>
        </w:rPr>
        <w:t>14.4.1 最终结清申请单</w:t>
      </w:r>
    </w:p>
    <w:p>
      <w:pPr>
        <w:spacing w:line="360" w:lineRule="auto"/>
        <w:ind w:right="105" w:rightChars="50" w:firstLine="420" w:firstLineChars="200"/>
        <w:jc w:val="left"/>
        <w:rPr>
          <w:rFonts w:ascii="宋体" w:hAnsi="宋体"/>
          <w:szCs w:val="21"/>
        </w:rPr>
      </w:pPr>
      <w:r>
        <w:rPr>
          <w:rFonts w:hint="eastAsia" w:ascii="宋体" w:hAnsi="宋体"/>
          <w:szCs w:val="21"/>
        </w:rPr>
        <w:t>承包人提交最终结清申请单的份数：</w:t>
      </w:r>
      <w:r>
        <w:rPr>
          <w:rFonts w:hint="eastAsia" w:ascii="宋体" w:hAnsi="宋体"/>
          <w:szCs w:val="21"/>
          <w:u w:val="single"/>
        </w:rPr>
        <w:t>3份</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承包人提交最终结算申请单的期限：</w:t>
      </w:r>
      <w:r>
        <w:rPr>
          <w:rFonts w:hint="eastAsia" w:ascii="宋体" w:hAnsi="宋体"/>
          <w:szCs w:val="21"/>
          <w:u w:val="single"/>
        </w:rPr>
        <w:t>缺陷责任期终止证书颁发后14天内</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14.4.2 最终结清证书和支付</w:t>
      </w:r>
    </w:p>
    <w:p>
      <w:pPr>
        <w:spacing w:line="360" w:lineRule="auto"/>
        <w:ind w:right="105" w:rightChars="50" w:firstLine="420" w:firstLineChars="200"/>
        <w:jc w:val="left"/>
        <w:rPr>
          <w:rFonts w:ascii="宋体" w:hAnsi="宋体"/>
          <w:szCs w:val="21"/>
        </w:rPr>
      </w:pPr>
      <w:r>
        <w:rPr>
          <w:rFonts w:hint="eastAsia" w:ascii="宋体" w:hAnsi="宋体"/>
          <w:szCs w:val="21"/>
        </w:rPr>
        <w:t>（1）发包人完成最终结清申请单的审批并颁发最终结清证书的期限：</w:t>
      </w:r>
      <w:r>
        <w:rPr>
          <w:rFonts w:hint="eastAsia" w:ascii="宋体" w:hAnsi="宋体"/>
          <w:szCs w:val="21"/>
          <w:u w:val="single"/>
        </w:rPr>
        <w:t>发包人收到完整资料后14天内完成审批并颁发最终结清证书</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（2）发包人完成支付的期限：</w:t>
      </w:r>
      <w:r>
        <w:rPr>
          <w:rFonts w:hint="eastAsia" w:ascii="宋体" w:hAnsi="宋体"/>
          <w:szCs w:val="21"/>
          <w:u w:val="single"/>
        </w:rPr>
        <w:t>颁发最终结清证书的14天内</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本条补充14.5款：</w:t>
      </w:r>
    </w:p>
    <w:bookmarkEnd w:id="1634"/>
    <w:bookmarkEnd w:id="1635"/>
    <w:bookmarkEnd w:id="1636"/>
    <w:bookmarkEnd w:id="1637"/>
    <w:bookmarkEnd w:id="1638"/>
    <w:bookmarkEnd w:id="1639"/>
    <w:bookmarkEnd w:id="1640"/>
    <w:bookmarkEnd w:id="1641"/>
    <w:p>
      <w:pPr>
        <w:pStyle w:val="7"/>
        <w:spacing w:before="0" w:beforeAutospacing="0" w:after="0" w:afterAutospacing="0" w:line="360" w:lineRule="auto"/>
        <w:ind w:firstLine="422" w:firstLineChars="200"/>
        <w:rPr>
          <w:sz w:val="21"/>
          <w:szCs w:val="21"/>
        </w:rPr>
      </w:pPr>
      <w:bookmarkStart w:id="1674" w:name="_Toc532377397"/>
      <w:bookmarkStart w:id="1675" w:name="_Toc532375660"/>
      <w:r>
        <w:rPr>
          <w:rFonts w:hint="eastAsia"/>
          <w:sz w:val="21"/>
          <w:szCs w:val="21"/>
        </w:rPr>
        <w:t>14.5 逾期办理或不配合办理竣工结算的处理</w:t>
      </w:r>
      <w:bookmarkEnd w:id="1674"/>
      <w:bookmarkEnd w:id="1675"/>
    </w:p>
    <w:p>
      <w:pPr>
        <w:spacing w:line="360" w:lineRule="auto"/>
        <w:ind w:right="105" w:rightChars="50" w:firstLine="420" w:firstLineChars="200"/>
        <w:jc w:val="left"/>
        <w:rPr>
          <w:rFonts w:ascii="宋体" w:hAnsi="宋体"/>
          <w:szCs w:val="21"/>
        </w:rPr>
      </w:pPr>
      <w:r>
        <w:rPr>
          <w:rFonts w:hint="eastAsia" w:ascii="宋体" w:hAnsi="宋体"/>
          <w:szCs w:val="21"/>
        </w:rPr>
        <w:t>有下列情形之一的，视为承包人放弃与发包人共同办理竣工结算的权利，发包人有权会同跟审单位、监理人根据有效资料共同确定竣工结算金额。</w:t>
      </w:r>
    </w:p>
    <w:p>
      <w:pPr>
        <w:spacing w:line="360" w:lineRule="auto"/>
        <w:ind w:right="105" w:rightChars="50" w:firstLine="420" w:firstLineChars="200"/>
        <w:jc w:val="left"/>
        <w:rPr>
          <w:rFonts w:ascii="宋体" w:hAnsi="宋体"/>
          <w:szCs w:val="21"/>
        </w:rPr>
      </w:pPr>
      <w:r>
        <w:rPr>
          <w:rFonts w:hint="eastAsia" w:ascii="宋体" w:hAnsi="宋体"/>
          <w:szCs w:val="21"/>
        </w:rPr>
        <w:t>（1）承包人逾期未报送竣工结算资料，亦未获得发包人批准延期报送，经发包人两</w:t>
      </w:r>
      <w:bookmarkStart w:id="1676" w:name="_Hlk529133622"/>
      <w:r>
        <w:rPr>
          <w:rFonts w:hint="eastAsia" w:ascii="宋体" w:hAnsi="宋体"/>
          <w:szCs w:val="21"/>
        </w:rPr>
        <w:t>次书面催告仍未在限期内报送的</w:t>
      </w:r>
      <w:bookmarkEnd w:id="1676"/>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pPr>
        <w:spacing w:line="360" w:lineRule="auto"/>
        <w:ind w:right="105" w:rightChars="50" w:firstLine="420" w:firstLineChars="200"/>
        <w:jc w:val="left"/>
        <w:rPr>
          <w:rFonts w:ascii="宋体" w:hAnsi="宋体"/>
          <w:szCs w:val="21"/>
        </w:rPr>
      </w:pPr>
      <w:r>
        <w:rPr>
          <w:rFonts w:hint="eastAsia" w:ascii="宋体" w:hAnsi="宋体"/>
          <w:szCs w:val="21"/>
        </w:rPr>
        <w:t>（3）承包人不配合发包人、跟审单位、监理人、发包人委托的工程造价咨询服务单位办理竣工结算的，经发包人两次书面函告仍未改正的。</w:t>
      </w:r>
    </w:p>
    <w:p>
      <w:pPr>
        <w:spacing w:line="360" w:lineRule="auto"/>
        <w:ind w:right="105" w:rightChars="50" w:firstLine="420" w:firstLineChars="200"/>
        <w:jc w:val="left"/>
        <w:rPr>
          <w:rFonts w:ascii="宋体" w:hAnsi="宋体"/>
          <w:szCs w:val="21"/>
        </w:rPr>
      </w:pPr>
      <w:r>
        <w:rPr>
          <w:rFonts w:hint="eastAsia" w:ascii="宋体" w:hAnsi="宋体"/>
          <w:szCs w:val="21"/>
        </w:rPr>
        <w:t>（4）</w:t>
      </w:r>
      <w:r>
        <w:rPr>
          <w:rFonts w:hint="eastAsia" w:ascii="宋体" w:hAnsi="宋体"/>
          <w:szCs w:val="21"/>
          <w:u w:val="single"/>
        </w:rPr>
        <w:t xml:space="preserve">        </w:t>
      </w:r>
      <w:r>
        <w:rPr>
          <w:rFonts w:hint="eastAsia" w:ascii="宋体" w:hAnsi="宋体"/>
          <w:szCs w:val="21"/>
        </w:rPr>
        <w:t>。</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szCs w:val="21"/>
        </w:rPr>
        <w:t>。</w:t>
      </w:r>
    </w:p>
    <w:bookmarkEnd w:id="1353"/>
    <w:bookmarkEnd w:id="1354"/>
    <w:bookmarkEnd w:id="1355"/>
    <w:bookmarkEnd w:id="1356"/>
    <w:bookmarkEnd w:id="1357"/>
    <w:bookmarkEnd w:id="1358"/>
    <w:bookmarkEnd w:id="1359"/>
    <w:bookmarkEnd w:id="1360"/>
    <w:p>
      <w:pPr>
        <w:pStyle w:val="6"/>
        <w:keepNext/>
        <w:keepLines/>
        <w:spacing w:before="156" w:beforeLines="50" w:beforeAutospacing="0" w:after="156" w:afterLines="50" w:afterAutospacing="0" w:line="360" w:lineRule="auto"/>
        <w:jc w:val="both"/>
        <w:rPr>
          <w:bCs w:val="0"/>
          <w:kern w:val="2"/>
          <w:sz w:val="21"/>
          <w:szCs w:val="21"/>
        </w:rPr>
      </w:pPr>
      <w:bookmarkStart w:id="1677" w:name="_Toc532375661"/>
      <w:bookmarkStart w:id="1678" w:name="_Toc351203647"/>
      <w:bookmarkStart w:id="1679" w:name="_Toc532377398"/>
      <w:bookmarkStart w:id="1680" w:name="_Toc267251483"/>
      <w:bookmarkStart w:id="1681" w:name="_Toc280868718"/>
      <w:bookmarkStart w:id="1682" w:name="_Toc280868717"/>
      <w:r>
        <w:rPr>
          <w:rFonts w:hint="eastAsia"/>
          <w:kern w:val="2"/>
          <w:sz w:val="21"/>
          <w:szCs w:val="21"/>
        </w:rPr>
        <w:t>15. 缺陷责任期与保修</w:t>
      </w:r>
      <w:bookmarkEnd w:id="1677"/>
      <w:bookmarkEnd w:id="1678"/>
      <w:bookmarkEnd w:id="1679"/>
    </w:p>
    <w:bookmarkEnd w:id="1680"/>
    <w:p>
      <w:pPr>
        <w:pStyle w:val="7"/>
        <w:spacing w:before="0" w:beforeAutospacing="0" w:after="0" w:afterAutospacing="0" w:line="360" w:lineRule="auto"/>
        <w:ind w:firstLine="422" w:firstLineChars="200"/>
        <w:rPr>
          <w:sz w:val="21"/>
          <w:szCs w:val="21"/>
        </w:rPr>
      </w:pPr>
      <w:bookmarkStart w:id="1683" w:name="_Toc532377399"/>
      <w:bookmarkStart w:id="1684" w:name="_Toc532375662"/>
      <w:r>
        <w:rPr>
          <w:rFonts w:hint="eastAsia"/>
          <w:sz w:val="21"/>
          <w:szCs w:val="21"/>
        </w:rPr>
        <w:t>15.3 质量保证金</w:t>
      </w:r>
      <w:bookmarkEnd w:id="1683"/>
      <w:bookmarkEnd w:id="1684"/>
    </w:p>
    <w:p>
      <w:pPr>
        <w:spacing w:line="360" w:lineRule="auto"/>
        <w:ind w:right="105" w:rightChars="50" w:firstLine="420" w:firstLineChars="200"/>
        <w:jc w:val="left"/>
        <w:rPr>
          <w:rFonts w:ascii="宋体" w:hAnsi="宋体"/>
          <w:szCs w:val="21"/>
        </w:rPr>
      </w:pPr>
      <w:r>
        <w:rPr>
          <w:rFonts w:hint="eastAsia" w:ascii="宋体" w:hAnsi="宋体"/>
          <w:szCs w:val="21"/>
        </w:rPr>
        <w:t>15.3.1 承包人提供质量保证金的方式</w:t>
      </w:r>
    </w:p>
    <w:p>
      <w:pPr>
        <w:spacing w:line="360" w:lineRule="auto"/>
        <w:ind w:right="105" w:rightChars="50" w:firstLine="420" w:firstLineChars="200"/>
        <w:jc w:val="left"/>
        <w:rPr>
          <w:rFonts w:ascii="宋体" w:hAnsi="宋体"/>
          <w:szCs w:val="21"/>
        </w:rPr>
      </w:pPr>
      <w:r>
        <w:rPr>
          <w:rFonts w:hint="eastAsia" w:ascii="宋体" w:hAnsi="宋体"/>
          <w:szCs w:val="21"/>
        </w:rPr>
        <w:t>质量保证金采用以下第</w:t>
      </w:r>
      <w:r>
        <w:rPr>
          <w:rFonts w:hint="eastAsia" w:ascii="宋体" w:hAnsi="宋体"/>
          <w:szCs w:val="21"/>
          <w:u w:val="single"/>
        </w:rPr>
        <w:t xml:space="preserve">    </w:t>
      </w:r>
      <w:r>
        <w:rPr>
          <w:rFonts w:hint="eastAsia" w:ascii="宋体" w:hAnsi="宋体"/>
          <w:szCs w:val="21"/>
        </w:rPr>
        <w:t>种方式：</w:t>
      </w:r>
    </w:p>
    <w:p>
      <w:pPr>
        <w:spacing w:line="360" w:lineRule="auto"/>
        <w:ind w:right="105" w:rightChars="50" w:firstLine="420" w:firstLineChars="200"/>
        <w:jc w:val="left"/>
        <w:rPr>
          <w:rFonts w:ascii="宋体" w:hAnsi="宋体"/>
          <w:szCs w:val="21"/>
        </w:rPr>
      </w:pPr>
      <w:r>
        <w:rPr>
          <w:rFonts w:hint="eastAsia" w:ascii="宋体" w:hAnsi="宋体"/>
          <w:szCs w:val="21"/>
        </w:rPr>
        <w:t>（1）质量保证金保函</w:t>
      </w:r>
    </w:p>
    <w:p>
      <w:pPr>
        <w:spacing w:line="360" w:lineRule="auto"/>
        <w:ind w:right="105" w:rightChars="50" w:firstLine="420" w:firstLineChars="200"/>
        <w:jc w:val="left"/>
        <w:rPr>
          <w:rFonts w:ascii="宋体" w:hAnsi="宋体"/>
          <w:szCs w:val="21"/>
        </w:rPr>
      </w:pPr>
      <w:r>
        <w:rPr>
          <w:rFonts w:hint="eastAsia" w:ascii="宋体" w:hAnsi="宋体"/>
          <w:szCs w:val="21"/>
          <w:u w:val="single"/>
        </w:rPr>
        <w:t>1）按采购文件载明的格式或发包人认可的格式向发包人提交不可撤销的见索即付银行保函</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2）出具保函的银行级别：</w:t>
      </w:r>
      <w:r>
        <w:rPr>
          <w:rFonts w:hint="eastAsia" w:ascii="宋体" w:hAnsi="宋体"/>
          <w:szCs w:val="21"/>
          <w:u w:val="single"/>
        </w:rPr>
        <w:t>地市级及以上国家政策性银行或股份制商业银行的支行或其上级银行</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3）保函金额为：</w:t>
      </w:r>
      <w:r>
        <w:rPr>
          <w:rFonts w:hint="eastAsia" w:ascii="宋体" w:hAnsi="宋体"/>
          <w:szCs w:val="21"/>
          <w:u w:val="single"/>
        </w:rPr>
        <w:t xml:space="preserve">    </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4）提交时间：</w:t>
      </w:r>
      <w:r>
        <w:rPr>
          <w:rFonts w:hint="eastAsia" w:ascii="宋体" w:hAnsi="宋体"/>
          <w:szCs w:val="21"/>
          <w:u w:val="single"/>
        </w:rPr>
        <w:t>工程竣工验收合格后14天内</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u w:val="single"/>
        </w:rPr>
        <w:t>承包人提交质量保证金保函的，发包人应同时退还（若有）扣留的作为质量保证金的工程价款、履约担保、低价风险担保；保函金额不得超过工程价款结算总额的3%</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（2）竣工结算价的</w:t>
      </w:r>
      <w:r>
        <w:rPr>
          <w:rFonts w:hint="eastAsia" w:ascii="宋体" w:hAnsi="宋体"/>
          <w:szCs w:val="21"/>
          <w:u w:val="single"/>
        </w:rPr>
        <w:t xml:space="preserve"> 3% </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（3）其他方式：</w:t>
      </w:r>
      <w:r>
        <w:rPr>
          <w:rFonts w:hint="eastAsia" w:ascii="宋体" w:hAnsi="宋体"/>
          <w:szCs w:val="21"/>
          <w:u w:val="single"/>
        </w:rPr>
        <w:t xml:space="preserve"> / </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15.3.2 质量保证金的扣留</w:t>
      </w:r>
    </w:p>
    <w:p>
      <w:pPr>
        <w:spacing w:line="360" w:lineRule="auto"/>
        <w:ind w:right="105" w:rightChars="50" w:firstLine="420" w:firstLineChars="200"/>
        <w:jc w:val="left"/>
        <w:rPr>
          <w:rFonts w:ascii="宋体" w:hAnsi="宋体"/>
          <w:szCs w:val="21"/>
        </w:rPr>
      </w:pPr>
      <w:r>
        <w:rPr>
          <w:rFonts w:hint="eastAsia" w:ascii="宋体" w:hAnsi="宋体"/>
          <w:szCs w:val="21"/>
        </w:rPr>
        <w:t>质量保证金的扣留采取以下第</w:t>
      </w:r>
      <w:r>
        <w:rPr>
          <w:rFonts w:hint="eastAsia" w:ascii="宋体" w:hAnsi="宋体"/>
          <w:szCs w:val="21"/>
          <w:u w:val="single"/>
        </w:rPr>
        <w:t xml:space="preserve">    </w:t>
      </w:r>
      <w:r>
        <w:rPr>
          <w:rFonts w:hint="eastAsia" w:ascii="宋体" w:hAnsi="宋体"/>
          <w:szCs w:val="21"/>
        </w:rPr>
        <w:t>种方式：</w:t>
      </w:r>
    </w:p>
    <w:p>
      <w:pPr>
        <w:spacing w:line="360" w:lineRule="auto"/>
        <w:ind w:right="105" w:rightChars="50" w:firstLine="420" w:firstLineChars="200"/>
        <w:jc w:val="left"/>
        <w:rPr>
          <w:rFonts w:ascii="宋体" w:hAnsi="宋体"/>
          <w:szCs w:val="21"/>
        </w:rPr>
      </w:pPr>
      <w:r>
        <w:rPr>
          <w:rFonts w:hint="eastAsia" w:ascii="宋体" w:hAnsi="宋体"/>
          <w:szCs w:val="21"/>
        </w:rPr>
        <w:t>（1）在支付工程进度款时逐次扣留，在此情形下，质量保证金的计算基数不包括预付款的支付、扣回以及价格调整的金额；</w:t>
      </w:r>
    </w:p>
    <w:p>
      <w:pPr>
        <w:spacing w:line="360" w:lineRule="auto"/>
        <w:ind w:right="105" w:rightChars="50" w:firstLine="420" w:firstLineChars="200"/>
        <w:jc w:val="left"/>
        <w:rPr>
          <w:rFonts w:ascii="宋体" w:hAnsi="宋体"/>
          <w:szCs w:val="21"/>
        </w:rPr>
      </w:pPr>
      <w:r>
        <w:rPr>
          <w:rFonts w:hint="eastAsia" w:ascii="宋体" w:hAnsi="宋体"/>
          <w:szCs w:val="21"/>
        </w:rPr>
        <w:t>（2）工程竣工结算时一次性扣留质量保证金；</w:t>
      </w:r>
    </w:p>
    <w:p>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rPr>
        <w:t>（3）</w:t>
      </w:r>
      <w:r>
        <w:rPr>
          <w:rFonts w:hint="eastAsia" w:ascii="宋体" w:hAnsi="宋体"/>
          <w:szCs w:val="21"/>
          <w:u w:val="single"/>
        </w:rPr>
        <w:t xml:space="preserve">其他扣留方式：        </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15.3.3质量保证金的退还</w:t>
      </w:r>
    </w:p>
    <w:p>
      <w:pPr>
        <w:spacing w:line="360" w:lineRule="auto"/>
        <w:ind w:right="105" w:rightChars="50" w:firstLine="420" w:firstLineChars="200"/>
        <w:jc w:val="left"/>
        <w:rPr>
          <w:rFonts w:ascii="宋体" w:hAnsi="宋体"/>
          <w:szCs w:val="21"/>
        </w:rPr>
      </w:pPr>
      <w:r>
        <w:rPr>
          <w:rFonts w:hint="eastAsia" w:ascii="宋体" w:hAnsi="宋体"/>
          <w:szCs w:val="21"/>
        </w:rPr>
        <w:t>（1）在发包人颁发缺陷责任期终止证书之日起14天内退还。</w:t>
      </w:r>
    </w:p>
    <w:p>
      <w:pPr>
        <w:spacing w:line="360" w:lineRule="auto"/>
        <w:ind w:right="105" w:rightChars="50" w:firstLine="420" w:firstLineChars="200"/>
        <w:jc w:val="left"/>
        <w:rPr>
          <w:rFonts w:ascii="宋体" w:hAnsi="宋体"/>
          <w:szCs w:val="21"/>
        </w:rPr>
      </w:pPr>
      <w:r>
        <w:rPr>
          <w:rFonts w:hint="eastAsia" w:ascii="宋体" w:hAnsi="宋体"/>
          <w:szCs w:val="21"/>
        </w:rPr>
        <w:t>（2）缺陷责任期内，承包人认真履行合同约定的责任，到期后，承包人可向发包人申请返还质量保证金。</w:t>
      </w:r>
    </w:p>
    <w:p>
      <w:pPr>
        <w:spacing w:line="360" w:lineRule="auto"/>
        <w:ind w:right="105" w:rightChars="50" w:firstLine="420" w:firstLineChars="200"/>
        <w:jc w:val="left"/>
        <w:rPr>
          <w:rFonts w:ascii="宋体" w:hAnsi="宋体"/>
          <w:szCs w:val="21"/>
        </w:rPr>
      </w:pPr>
      <w:r>
        <w:rPr>
          <w:rFonts w:hint="eastAsia" w:ascii="宋体" w:hAnsi="宋体"/>
          <w:szCs w:val="21"/>
        </w:rPr>
        <w:t>（3）质量保证金是否支付利息采取以下</w:t>
      </w:r>
      <w:r>
        <w:rPr>
          <w:rFonts w:hint="eastAsia" w:ascii="宋体" w:hAnsi="宋体"/>
          <w:szCs w:val="21"/>
          <w:u w:val="single"/>
        </w:rPr>
        <w:t>第②种</w:t>
      </w:r>
      <w:r>
        <w:rPr>
          <w:rFonts w:hint="eastAsia" w:ascii="宋体" w:hAnsi="宋体"/>
          <w:szCs w:val="21"/>
        </w:rPr>
        <w:t>方式：</w:t>
      </w:r>
    </w:p>
    <w:p>
      <w:pPr>
        <w:spacing w:line="360" w:lineRule="auto"/>
        <w:ind w:right="105" w:rightChars="50" w:firstLine="420" w:firstLineChars="200"/>
        <w:jc w:val="left"/>
        <w:rPr>
          <w:rFonts w:ascii="宋体" w:hAnsi="宋体"/>
          <w:szCs w:val="21"/>
        </w:rPr>
      </w:pPr>
      <w:r>
        <w:rPr>
          <w:rFonts w:hint="eastAsia" w:ascii="宋体" w:hAnsi="宋体"/>
          <w:szCs w:val="21"/>
          <w:u w:val="single"/>
        </w:rPr>
        <w:t>①按照中国人民银行  年  月公布的5年期贷款市场报价利率支付利息</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u w:val="single"/>
        </w:rPr>
        <w:t>②不采用</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685" w:name="_Toc532377400"/>
      <w:bookmarkStart w:id="1686" w:name="_Toc532375663"/>
      <w:r>
        <w:rPr>
          <w:rFonts w:hint="eastAsia"/>
          <w:sz w:val="21"/>
          <w:szCs w:val="21"/>
        </w:rPr>
        <w:t>15.4 保修</w:t>
      </w:r>
      <w:bookmarkEnd w:id="1685"/>
      <w:bookmarkEnd w:id="1686"/>
    </w:p>
    <w:p>
      <w:pPr>
        <w:spacing w:line="360" w:lineRule="auto"/>
        <w:ind w:right="105" w:rightChars="50" w:firstLine="420" w:firstLineChars="200"/>
        <w:jc w:val="left"/>
        <w:rPr>
          <w:rFonts w:ascii="宋体" w:hAnsi="宋体"/>
          <w:szCs w:val="21"/>
        </w:rPr>
      </w:pPr>
      <w:r>
        <w:rPr>
          <w:rFonts w:hint="eastAsia" w:ascii="宋体" w:hAnsi="宋体"/>
          <w:szCs w:val="21"/>
        </w:rPr>
        <w:t>15.4.1 保修责任</w:t>
      </w:r>
    </w:p>
    <w:p>
      <w:pPr>
        <w:spacing w:line="360" w:lineRule="auto"/>
        <w:ind w:right="105" w:rightChars="50" w:firstLine="420" w:firstLineChars="200"/>
        <w:jc w:val="left"/>
        <w:rPr>
          <w:rFonts w:ascii="宋体" w:hAnsi="宋体"/>
          <w:szCs w:val="21"/>
        </w:rPr>
      </w:pPr>
      <w:r>
        <w:rPr>
          <w:rFonts w:hint="eastAsia" w:ascii="宋体" w:hAnsi="宋体"/>
          <w:szCs w:val="21"/>
        </w:rPr>
        <w:t>工程保修期为：</w:t>
      </w:r>
      <w:bookmarkStart w:id="1687" w:name="_Hlk524381274"/>
      <w:r>
        <w:rPr>
          <w:rFonts w:hint="eastAsia" w:ascii="宋体" w:hAnsi="宋体"/>
          <w:szCs w:val="21"/>
        </w:rPr>
        <w:t>按照附件1《工程质量保修书》的规定执行。</w:t>
      </w:r>
      <w:bookmarkEnd w:id="1687"/>
    </w:p>
    <w:p>
      <w:pPr>
        <w:spacing w:line="360" w:lineRule="auto"/>
        <w:ind w:right="105" w:rightChars="50" w:firstLine="420" w:firstLineChars="200"/>
        <w:jc w:val="left"/>
        <w:rPr>
          <w:rFonts w:ascii="宋体" w:hAnsi="宋体"/>
          <w:szCs w:val="21"/>
        </w:rPr>
      </w:pPr>
      <w:r>
        <w:rPr>
          <w:rFonts w:hint="eastAsia" w:ascii="宋体" w:hAnsi="宋体"/>
          <w:szCs w:val="21"/>
        </w:rPr>
        <w:t>15.4.3 修复通知</w:t>
      </w:r>
    </w:p>
    <w:p>
      <w:pPr>
        <w:spacing w:line="360" w:lineRule="auto"/>
        <w:ind w:right="105" w:rightChars="50" w:firstLine="420" w:firstLineChars="200"/>
        <w:jc w:val="left"/>
        <w:rPr>
          <w:rFonts w:ascii="宋体" w:hAnsi="宋体"/>
          <w:szCs w:val="21"/>
        </w:rPr>
      </w:pPr>
      <w:r>
        <w:rPr>
          <w:rFonts w:hint="eastAsia" w:ascii="宋体" w:hAnsi="宋体"/>
          <w:szCs w:val="21"/>
        </w:rPr>
        <w:t>承包人收到保修通知并到达工程现场的合理时间：</w:t>
      </w:r>
      <w:r>
        <w:rPr>
          <w:rFonts w:hint="eastAsia" w:ascii="宋体" w:hAnsi="宋体"/>
          <w:szCs w:val="21"/>
          <w:u w:val="single"/>
        </w:rPr>
        <w:t xml:space="preserve">  小时内，最长不能超过  小时</w:t>
      </w:r>
      <w:r>
        <w:rPr>
          <w:rFonts w:hint="eastAsia" w:ascii="宋体" w:hAnsi="宋体"/>
          <w:szCs w:val="21"/>
        </w:rPr>
        <w:t>。</w:t>
      </w:r>
    </w:p>
    <w:p>
      <w:pPr>
        <w:pStyle w:val="6"/>
        <w:keepNext/>
        <w:keepLines/>
        <w:spacing w:before="156" w:beforeLines="50" w:beforeAutospacing="0" w:after="156" w:afterLines="50" w:afterAutospacing="0" w:line="360" w:lineRule="auto"/>
        <w:jc w:val="both"/>
        <w:rPr>
          <w:bCs w:val="0"/>
          <w:kern w:val="2"/>
          <w:sz w:val="21"/>
          <w:szCs w:val="21"/>
        </w:rPr>
      </w:pPr>
      <w:bookmarkStart w:id="1688" w:name="_Toc351203648"/>
      <w:bookmarkStart w:id="1689" w:name="_Toc532375664"/>
      <w:bookmarkStart w:id="1690" w:name="_Toc532377401"/>
      <w:r>
        <w:rPr>
          <w:rFonts w:hint="eastAsia"/>
          <w:kern w:val="2"/>
          <w:sz w:val="21"/>
          <w:szCs w:val="21"/>
        </w:rPr>
        <w:t>16. 违约</w:t>
      </w:r>
      <w:bookmarkEnd w:id="1688"/>
      <w:bookmarkEnd w:id="1689"/>
      <w:bookmarkEnd w:id="1690"/>
    </w:p>
    <w:p>
      <w:pPr>
        <w:pStyle w:val="7"/>
        <w:spacing w:before="0" w:beforeAutospacing="0" w:after="0" w:afterAutospacing="0" w:line="360" w:lineRule="auto"/>
        <w:ind w:firstLine="422" w:firstLineChars="200"/>
        <w:rPr>
          <w:sz w:val="21"/>
          <w:szCs w:val="21"/>
        </w:rPr>
      </w:pPr>
      <w:bookmarkStart w:id="1691" w:name="_Toc532377402"/>
      <w:r>
        <w:rPr>
          <w:rFonts w:hint="eastAsia"/>
          <w:sz w:val="21"/>
          <w:szCs w:val="21"/>
        </w:rPr>
        <w:t>16.1 发包人违约</w:t>
      </w:r>
      <w:bookmarkEnd w:id="1691"/>
    </w:p>
    <w:p>
      <w:pPr>
        <w:spacing w:line="360" w:lineRule="auto"/>
        <w:ind w:firstLine="420" w:firstLineChars="200"/>
        <w:rPr>
          <w:rFonts w:ascii="宋体" w:hAnsi="宋体"/>
          <w:szCs w:val="21"/>
        </w:rPr>
      </w:pPr>
      <w:r>
        <w:rPr>
          <w:rFonts w:hint="eastAsia" w:ascii="宋体" w:hAnsi="宋体"/>
          <w:szCs w:val="21"/>
        </w:rPr>
        <w:t>16.1.1 发包人违约的情形</w:t>
      </w:r>
    </w:p>
    <w:p>
      <w:pPr>
        <w:spacing w:line="360" w:lineRule="auto"/>
        <w:ind w:firstLine="420" w:firstLineChars="200"/>
        <w:rPr>
          <w:rFonts w:ascii="宋体" w:hAnsi="宋体"/>
          <w:szCs w:val="21"/>
        </w:rPr>
      </w:pPr>
      <w:r>
        <w:rPr>
          <w:rFonts w:hint="eastAsia" w:ascii="宋体" w:hAnsi="宋体" w:cs="Microsoft Sans Serif"/>
          <w:kern w:val="0"/>
          <w:szCs w:val="21"/>
        </w:rPr>
        <w:t>除通用合同条款约定外，发包人违约的其他情形：</w:t>
      </w:r>
    </w:p>
    <w:p>
      <w:pPr>
        <w:spacing w:line="360" w:lineRule="auto"/>
        <w:ind w:firstLine="420" w:firstLineChars="200"/>
        <w:rPr>
          <w:rFonts w:ascii="宋体" w:hAnsi="宋体"/>
          <w:szCs w:val="21"/>
        </w:rPr>
      </w:pPr>
      <w:r>
        <w:rPr>
          <w:rFonts w:hint="eastAsia" w:ascii="宋体" w:hAnsi="宋体" w:cs="Microsoft Sans Serif"/>
          <w:kern w:val="0"/>
          <w:szCs w:val="21"/>
        </w:rPr>
        <w:t>（1）根据专用合同条款7.5.1项因发包人原因导致工期延误的；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（2）因发包人原因未能及时办理完毕合同约定的许可、批准或备案的；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（3）因监理人未能按合同约定发出指示、指示延误或发出了错误指示而导致承包人费用增加和（或）工期延误的；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（4）根据5.3.3发包人或监理人要求重新检查的，经检查证明工程质量符合合同要求的，并由此产生增加的费用和（或）延误的工期的；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（5）因发包人原因造成工程质量未达到合同约定标准的；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（6）由于发包人原因对承包人造成的人员人身伤亡和财产损失的；</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（7）因发包人原因导致工程无法按期办理竣工验收或竣工结算的；</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（8）发包人无正当理由未按约定退还履约担保、低价风险担保、预付款担保或质量保证金的；</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（9）发包人不当提取履约担保、低价风险担保或质量保证金的；</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（10）发包人未按合同约定接收全部或部分工作的；</w:t>
      </w:r>
    </w:p>
    <w:p>
      <w:pPr>
        <w:pStyle w:val="107"/>
        <w:spacing w:line="360" w:lineRule="auto"/>
        <w:jc w:val="left"/>
        <w:rPr>
          <w:rFonts w:ascii="宋体" w:hAnsi="宋体" w:cs="Microsoft Sans Serif"/>
          <w:kern w:val="0"/>
          <w:sz w:val="21"/>
          <w:szCs w:val="21"/>
          <w:u w:val="single"/>
        </w:rPr>
      </w:pPr>
      <w:r>
        <w:rPr>
          <w:rFonts w:hint="eastAsia" w:ascii="宋体" w:hAnsi="宋体" w:cs="Microsoft Sans Serif"/>
          <w:kern w:val="0"/>
          <w:sz w:val="21"/>
          <w:szCs w:val="21"/>
        </w:rPr>
        <w:t>（11）发包人未按合同约定办理保险的；</w:t>
      </w:r>
    </w:p>
    <w:p>
      <w:pPr>
        <w:snapToGrid w:val="0"/>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u w:val="single"/>
        </w:rPr>
        <w:t xml:space="preserve">（12）其他：        </w:t>
      </w:r>
      <w:r>
        <w:rPr>
          <w:rFonts w:hint="eastAsia" w:ascii="宋体" w:hAnsi="宋体" w:cs="Microsoft Sans Serif"/>
          <w:kern w:val="0"/>
          <w:szCs w:val="21"/>
        </w:rPr>
        <w:t>。</w:t>
      </w:r>
    </w:p>
    <w:p>
      <w:pPr>
        <w:pStyle w:val="107"/>
        <w:spacing w:line="360" w:lineRule="auto"/>
        <w:rPr>
          <w:rFonts w:ascii="宋体" w:hAnsi="宋体"/>
          <w:sz w:val="21"/>
          <w:szCs w:val="21"/>
        </w:rPr>
      </w:pPr>
      <w:r>
        <w:rPr>
          <w:rFonts w:hint="eastAsia" w:ascii="宋体" w:hAnsi="宋体"/>
          <w:sz w:val="21"/>
          <w:szCs w:val="21"/>
        </w:rPr>
        <w:t>16.1.2发包人违约的责任</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（1）因发包人原因未能及时办理完毕前述许可、批准或备案的违约责任：由发包人承担由此增加的费用和（或）顺延工期，并支付合理利润，具体索赔程序按照第19条〔索赔〕约定执行。</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（3）因发包人原因导致工期延误的违约责任：由发包人承担由此增加的费用和（或）顺延工期，并支付合理利润，具体索赔程序按照第19条〔索赔〕约定执行。</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（4）因发包人原因未能在计划开工日期前7天内下达开工通知的违约责任：由发包人承担由此增加的费用和（或）顺延工期，并支付合理利润，具体索赔程序按照第19条〔索赔〕约定执行。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（5）根据5.3.3项发包人或监理人要求重新检查的，经检查证明工程质量符合合同要求的，由发包人承担由此增加的费用和（或）顺延工期，并支付合理利润，具体索赔程序按照第19条〔索赔〕约定执行。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（6）因发包人原因未按合同约定支付合同价款的违约责任：发包人应向承包人支付违约金，自应当支付之日起28天后开始计算违约金，计算公式：</w:t>
      </w:r>
      <w:r>
        <w:rPr>
          <w:rFonts w:hint="eastAsia" w:ascii="宋体" w:hAnsi="宋体" w:cs="Microsoft Sans Serif"/>
          <w:kern w:val="0"/>
          <w:szCs w:val="21"/>
          <w:u w:val="single"/>
        </w:rPr>
        <w:t>违约金=应付未付金额×中国人民银行  年  月公布的5年期贷款市场报价利率/360天×逾期天数</w:t>
      </w:r>
      <w:r>
        <w:rPr>
          <w:rFonts w:hint="eastAsia" w:ascii="宋体" w:hAnsi="宋体"/>
          <w:szCs w:val="21"/>
          <w:u w:val="single"/>
        </w:rPr>
        <w:t>（自第29天起计算）</w:t>
      </w:r>
      <w:r>
        <w:rPr>
          <w:rFonts w:hint="eastAsia" w:ascii="宋体" w:hAnsi="宋体" w:cs="Microsoft Sans Serif"/>
          <w:kern w:val="0"/>
          <w:szCs w:val="21"/>
          <w:u w:val="single"/>
        </w:rPr>
        <w:t>；逾期天数超过56天的，超过部分天数按上述利率的两倍计算并支付违约金</w:t>
      </w:r>
      <w:r>
        <w:rPr>
          <w:rFonts w:hint="eastAsia" w:ascii="宋体" w:hAnsi="宋体" w:cs="Microsoft Sans Serif"/>
          <w:kern w:val="0"/>
          <w:szCs w:val="21"/>
        </w:rPr>
        <w:t>。</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（7）发包人违反合同约定，自行实施或转由他人实施被取消的合同工作内容的违约责任：由发包人承担由此给承包人造成的实际损失并支付合理利润。</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（9）因发包人原因造成工程质量未达到合同约定标准的，由发包人承担由此增加的费用和（或）延误的工期，并支付合理利润。</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（10）因发包人违反合同约定造成暂停施工的违约责任：由发包人承担由此增加的费用和（或）顺延工期，并支付合理利润，具体索赔程序按照第19条〔索赔〕约定执行。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（11）发包人无正当理由没有在约定期限内发出复工指示，导致承包人无法复工的违约责任：由发包人承担由此增加的费用和（或）顺延工期，并支付合理利润，具体索赔程序按照第19条〔索赔〕约定执行。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rPr>
        <w:t>（12）因发包人原因导致工程无法按期办理竣工验收或竣工结算的违约责任：由发包人承担由此增加的费用和（或）顺延工期，并支付合理利润，具体索赔程序按照第19条〔索赔〕约定执行。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kern w:val="0"/>
          <w:szCs w:val="21"/>
          <w:u w:val="single"/>
        </w:rPr>
      </w:pPr>
      <w:r>
        <w:rPr>
          <w:rFonts w:hint="eastAsia" w:ascii="宋体" w:hAnsi="宋体"/>
          <w:szCs w:val="21"/>
        </w:rPr>
        <w:t>（13）</w:t>
      </w:r>
      <w:r>
        <w:rPr>
          <w:rFonts w:hint="eastAsia" w:ascii="宋体" w:hAnsi="宋体" w:cs="Microsoft Sans Serif"/>
          <w:kern w:val="0"/>
          <w:szCs w:val="21"/>
        </w:rPr>
        <w:t>发包人无正当理由未按约定退还履约担保、低价风险担保、预付款担保或质量保证金的违约责任：发包人应向承包人支付违约金，自应当退还之日起28天后开始计算违约金，</w:t>
      </w:r>
      <w:r>
        <w:rPr>
          <w:rFonts w:hint="eastAsia" w:ascii="宋体" w:hAnsi="宋体" w:cs="Microsoft Sans Serif"/>
          <w:kern w:val="0"/>
          <w:szCs w:val="21"/>
          <w:u w:val="single"/>
        </w:rPr>
        <w:t>计算公式：违约金=应退未退担保金额×中国人民银行  年  月公布的5年期贷款市场报价利率/360天×逾期天数</w:t>
      </w:r>
      <w:r>
        <w:rPr>
          <w:rFonts w:hint="eastAsia" w:ascii="宋体" w:hAnsi="宋体"/>
          <w:szCs w:val="21"/>
          <w:u w:val="single"/>
        </w:rPr>
        <w:t>（自第29天起计算）</w:t>
      </w:r>
      <w:r>
        <w:rPr>
          <w:rFonts w:hint="eastAsia" w:ascii="宋体" w:hAnsi="宋体" w:cs="Microsoft Sans Serif"/>
          <w:kern w:val="0"/>
          <w:szCs w:val="21"/>
        </w:rPr>
        <w:t>。</w:t>
      </w:r>
    </w:p>
    <w:p>
      <w:pPr>
        <w:pStyle w:val="2"/>
        <w:spacing w:after="0" w:line="360" w:lineRule="auto"/>
        <w:ind w:firstLine="420" w:firstLineChars="200"/>
        <w:rPr>
          <w:rFonts w:ascii="宋体" w:hAnsi="宋体" w:cs="Microsoft Sans Serif"/>
          <w:kern w:val="0"/>
          <w:szCs w:val="21"/>
        </w:rPr>
      </w:pPr>
      <w:r>
        <w:rPr>
          <w:rFonts w:hint="eastAsia" w:ascii="宋体" w:hAnsi="宋体" w:cs="Microsoft Sans Serif"/>
          <w:kern w:val="0"/>
          <w:szCs w:val="21"/>
        </w:rPr>
        <w:t>（14）</w:t>
      </w:r>
      <w:r>
        <w:rPr>
          <w:rFonts w:hint="eastAsia" w:ascii="宋体" w:hAnsi="宋体"/>
          <w:szCs w:val="21"/>
        </w:rPr>
        <w:t>发包人不当提取履约担保、低价风险担保、预付款担保或质量保证金的，应及时予以退还，若不当提取超过28天的，应承担违约责任：发包人应向承包人支付违约金，</w:t>
      </w:r>
      <w:r>
        <w:rPr>
          <w:rFonts w:hint="eastAsia" w:ascii="宋体" w:hAnsi="宋体"/>
          <w:szCs w:val="21"/>
          <w:u w:val="single"/>
        </w:rPr>
        <w:t>计算公式：违约金=不当提取的担保金额×中国人民银行  年  月公布的5年期贷款市场报价利率/360天×逾期天数（自第29天起计算）</w:t>
      </w:r>
      <w:r>
        <w:rPr>
          <w:rFonts w:hint="eastAsia" w:ascii="宋体" w:hAnsi="宋体"/>
          <w:szCs w:val="21"/>
        </w:rPr>
        <w:t>。</w:t>
      </w:r>
    </w:p>
    <w:p>
      <w:pPr>
        <w:pStyle w:val="2"/>
        <w:spacing w:after="0" w:line="360" w:lineRule="auto"/>
        <w:ind w:firstLine="420" w:firstLineChars="200"/>
        <w:rPr>
          <w:rFonts w:ascii="宋体" w:hAnsi="宋体"/>
          <w:szCs w:val="21"/>
        </w:rPr>
      </w:pPr>
      <w:r>
        <w:rPr>
          <w:rFonts w:hint="eastAsia" w:ascii="宋体" w:hAnsi="宋体" w:cs="Microsoft Sans Serif"/>
          <w:kern w:val="0"/>
          <w:szCs w:val="21"/>
        </w:rPr>
        <w:t>（15）发包人未按合同约定接收全部或部分工作的违约责任：由发包人承担自应当接收工程之日起的工程照管、成品保护、保管等与工程有关的各项费用。</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（16）由于发包人原因对承包人造成的人员人身伤亡和财产损失的，由发包人负责赔偿，并承担由此增加的费用和（或）延误的工期，并支付合理利润。</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（17）发包人未按合同约定办理保险的违约责任：除按18.6.1项约定执行外，每延迟1天，按</w:t>
      </w:r>
      <w:r>
        <w:rPr>
          <w:rFonts w:hint="eastAsia" w:ascii="宋体" w:hAnsi="宋体" w:cs="Microsoft Sans Serif"/>
          <w:kern w:val="0"/>
          <w:szCs w:val="21"/>
          <w:u w:val="single"/>
        </w:rPr>
        <w:t>500元/天</w:t>
      </w:r>
      <w:r>
        <w:rPr>
          <w:rFonts w:hint="eastAsia" w:ascii="宋体" w:hAnsi="宋体" w:cs="Microsoft Sans Serif"/>
          <w:kern w:val="0"/>
          <w:szCs w:val="21"/>
        </w:rPr>
        <w:t>支付违约金。</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（18）其他：</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pPr>
        <w:spacing w:line="360" w:lineRule="auto"/>
        <w:ind w:firstLine="420" w:firstLineChars="200"/>
        <w:rPr>
          <w:rFonts w:ascii="宋体" w:hAnsi="宋体"/>
          <w:szCs w:val="21"/>
        </w:rPr>
      </w:pPr>
      <w:r>
        <w:rPr>
          <w:rFonts w:hint="eastAsia" w:ascii="宋体" w:hAnsi="宋体"/>
          <w:szCs w:val="21"/>
        </w:rPr>
        <w:t>16.1.3 因发包人违约解除合同</w:t>
      </w:r>
    </w:p>
    <w:p>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因发包人违约并致使合同目的不能实现的，承包人有权解除合同：</w:t>
      </w:r>
    </w:p>
    <w:p>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（1）因发包人原因延迟支付合同价款超过180天的；</w:t>
      </w:r>
    </w:p>
    <w:p>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（2）因发包人原因导致工期延误超过90天的；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（3）因发包人第16.1.2（5）违约情形导致暂停施工满56天，且发包人仍未纠正其违约行为的；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（4）其他未履行合同项下的义务构成对合同的实质性违约，并且在收到承包人要求说明其违约并予以补救的通知后56天内仍未补救该实质性违约的；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w:t>
      </w:r>
      <w:r>
        <w:rPr>
          <w:rFonts w:hint="eastAsia" w:ascii="宋体" w:hAnsi="宋体" w:cs="Microsoft Sans Serif"/>
          <w:kern w:val="0"/>
          <w:szCs w:val="21"/>
          <w:u w:val="single"/>
        </w:rPr>
        <w:t>合同约定的承包人有权解除合同的其他情形</w:t>
      </w:r>
      <w:r>
        <w:rPr>
          <w:rFonts w:hint="eastAsia" w:ascii="宋体" w:hAnsi="宋体" w:cs="Microsoft Sans Serif"/>
          <w:kern w:val="0"/>
          <w:szCs w:val="21"/>
        </w:rPr>
        <w:t>。</w:t>
      </w:r>
    </w:p>
    <w:p>
      <w:pPr>
        <w:spacing w:line="360" w:lineRule="auto"/>
        <w:ind w:firstLine="420" w:firstLineChars="200"/>
        <w:rPr>
          <w:rFonts w:ascii="宋体" w:hAnsi="宋体"/>
          <w:szCs w:val="21"/>
        </w:rPr>
      </w:pPr>
      <w:r>
        <w:rPr>
          <w:rFonts w:hint="eastAsia" w:ascii="宋体" w:hAnsi="宋体"/>
          <w:szCs w:val="21"/>
        </w:rPr>
        <w:t>16.1.4 因发包人违约解除合同后的付款</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承包人按照本款约定解除合同的，发包人应在解除合同后28天内支付下列款项，并解除履约担保、低价风险担保、预付款担保：</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（1）合同解除前所完成工作的价款；</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（2）承包人为工程施工订购并已付款的材料、工程设备和其他物品的价款；</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（3）承包人撤离施工现场以及遣散承包人人员的款项；</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（4）按照合同约定在合同解除前应支付的违约金；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（5）按照合同约定应当支付给承包人的其他款项；</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（6）按照合同约定应退还的质量保证金；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（7）因解除合同给承包人造成的损失；</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w:t>
      </w:r>
      <w:r>
        <w:rPr>
          <w:rFonts w:hint="eastAsia" w:ascii="宋体" w:hAnsi="宋体" w:cs="Microsoft Sans Serif"/>
          <w:kern w:val="0"/>
          <w:szCs w:val="21"/>
          <w:u w:val="single"/>
        </w:rPr>
        <w:t xml:space="preserve">        。</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合同当事人未能就解除合同后的结清达成一致的，按照第20条〔争议解决〕的约定处理。</w:t>
      </w:r>
    </w:p>
    <w:p>
      <w:pPr>
        <w:snapToGrid w:val="0"/>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rPr>
        <w:t>承包人应妥善做好已完工程和与工程有关的已购材料、工程设备的保护和移交工作，并将施工设备和人员撤出施工现场，发包人应为承包人撤出提供必要条件。</w:t>
      </w:r>
    </w:p>
    <w:p>
      <w:pPr>
        <w:pStyle w:val="7"/>
        <w:spacing w:before="0" w:beforeAutospacing="0" w:after="0" w:afterAutospacing="0" w:line="360" w:lineRule="auto"/>
        <w:ind w:firstLine="422" w:firstLineChars="200"/>
        <w:rPr>
          <w:sz w:val="21"/>
          <w:szCs w:val="21"/>
        </w:rPr>
      </w:pPr>
      <w:bookmarkStart w:id="1692" w:name="_Toc532377403"/>
      <w:r>
        <w:rPr>
          <w:rFonts w:hint="eastAsia"/>
          <w:sz w:val="21"/>
          <w:szCs w:val="21"/>
        </w:rPr>
        <w:t>16.2 承包人违约</w:t>
      </w:r>
      <w:bookmarkEnd w:id="1692"/>
    </w:p>
    <w:p>
      <w:pPr>
        <w:snapToGrid w:val="0"/>
        <w:spacing w:line="360" w:lineRule="auto"/>
        <w:ind w:firstLine="420" w:firstLineChars="200"/>
        <w:jc w:val="left"/>
        <w:rPr>
          <w:rFonts w:ascii="宋体" w:hAnsi="宋体" w:cs="Microsoft Sans Serif"/>
          <w:kern w:val="0"/>
          <w:szCs w:val="21"/>
        </w:rPr>
      </w:pPr>
      <w:bookmarkStart w:id="1693" w:name="_Hlk524380579"/>
      <w:r>
        <w:rPr>
          <w:rFonts w:hint="eastAsia" w:ascii="宋体" w:hAnsi="宋体" w:cs="Microsoft Sans Serif"/>
          <w:kern w:val="0"/>
          <w:szCs w:val="21"/>
        </w:rPr>
        <w:t>16.2.1 承包人违约的情形</w:t>
      </w:r>
    </w:p>
    <w:p>
      <w:pPr>
        <w:snapToGrid w:val="0"/>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rPr>
        <w:t>除通用合同条款约定外，承包人违约的其他情形：</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（1）承包人未按合同约定提交履约担保或质量保证金的；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（2）承包人未能按期开工的；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（3）承包人未按投标文件或监理人的要求及时配备称职的主要管理人员，或承包人未按经审定的施工组织设计配备或更换关键施工设备的；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（4）承包人有安全问题或有违反安全管理规章制度情况的；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（5）承包人在缺陷责任期及保修期内，未能在合理期限对工程缺陷进行修复，或拒绝按发包人要求进行修复的；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（6）承包人拖欠其工人或所雇人员工资或报酬，导致其工人或所雇人员向有关部门投诉、控告、检举或以聚集等方式讨要工资或报酬的；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（7）承包人不配合发包人、监理人及发包人委托的工程造价咨询服务单位结算审核或承包人其他原因导致未按期完成工程竣工结算的；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（8）承包人违反合同约定进行转包或违法分包的；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（9）承包人未按合同约定移交全部或部分工作的；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（10）承包人未按合同约定购买保险的；</w:t>
      </w:r>
    </w:p>
    <w:p>
      <w:pPr>
        <w:snapToGrid w:val="0"/>
        <w:spacing w:line="360" w:lineRule="auto"/>
        <w:ind w:firstLine="420" w:firstLineChars="200"/>
        <w:jc w:val="left"/>
        <w:rPr>
          <w:rFonts w:ascii="宋体" w:hAnsi="宋体"/>
          <w:szCs w:val="21"/>
        </w:rPr>
      </w:pPr>
      <w:r>
        <w:rPr>
          <w:rFonts w:hint="eastAsia" w:ascii="宋体" w:hAnsi="宋体" w:cs="Microsoft Sans Serif"/>
          <w:kern w:val="0"/>
          <w:szCs w:val="21"/>
        </w:rPr>
        <w:t>（11）项目经理若有以下情形，属于承包人违约：</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1）项目经理不按承诺到岗的；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2）每月在施工现场的天数少于约定天数的；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3）承包人未提交项目经理劳动合同和社会保险证明的；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4）未经批准，擅自离开施工现场（超过约定时间）的；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5）未经批准，擅自变更项目经理的；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6）按照渝建发〔2015〕35号文的要求，施工期间，项目经理因在一个记分周期内累计记分达到12分，被建设行政主管部门依法责令停止执业的；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7）发包人有正当理由认为项目经理不称职/不履职，且承包人在约定时间内不予更换的；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8）其他双方约定的情形：</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（12）技术负责人若有以下情形，属于承包人违约：</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1）每月在施工现场的天数少于约定天数的；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2）承包人未提交技术负责人劳动合同和社会保险证明的；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3）未经批准，擅自离开施工现场（超过约定时间）的；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4）未经批准，擅自变更技术负责人的；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5）发包人有正当理由认为技术负责人不称职/不履职，且承包人在约定时间内不予更换的；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6）其他双方约定的情形：</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（13）主要施工管理人员若有以下情形，属于承包人违约：</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1）承包人未提交主要管理人员劳动合同和社会保险证明的；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2）未经批准，擅自离开施工现场（超过约定时间）的；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3）未经批准，擅自变更主要施工管理人员的；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4）发包人有正当理由认为主要施工管理人员不称职/不履职，且承包人在约定时间内不予更换的；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5）其他双方约定的情形：</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（14）</w:t>
      </w:r>
      <w:r>
        <w:rPr>
          <w:rFonts w:hint="eastAsia" w:ascii="宋体" w:hAnsi="宋体" w:cs="Microsoft Sans Serif"/>
          <w:kern w:val="0"/>
          <w:szCs w:val="21"/>
          <w:u w:val="single"/>
        </w:rPr>
        <w:t>严禁私自接收外来渣土。若经发现违者罚款10万元每车每次。累计3次业主有权解除合同并追究相关责任。</w:t>
      </w:r>
      <w:r>
        <w:rPr>
          <w:rFonts w:hint="eastAsia" w:ascii="宋体" w:hAnsi="宋体"/>
          <w:szCs w:val="32"/>
        </w:rPr>
        <w:t>（不涉及）</w:t>
      </w:r>
    </w:p>
    <w:bookmarkEnd w:id="1693"/>
    <w:p>
      <w:pPr>
        <w:adjustRightInd w:val="0"/>
        <w:snapToGrid w:val="0"/>
        <w:spacing w:line="360" w:lineRule="auto"/>
        <w:ind w:firstLine="420" w:firstLineChars="200"/>
        <w:rPr>
          <w:rFonts w:ascii="宋体" w:hAnsi="宋体" w:cs="Microsoft Sans Serif"/>
          <w:kern w:val="0"/>
          <w:szCs w:val="21"/>
        </w:rPr>
      </w:pPr>
      <w:r>
        <w:rPr>
          <w:rFonts w:hint="eastAsia" w:ascii="宋体" w:hAnsi="宋体" w:cs="Microsoft Sans Serif"/>
          <w:kern w:val="0"/>
          <w:szCs w:val="21"/>
        </w:rPr>
        <w:t>16.2.2 承包人违约的责任</w:t>
      </w:r>
    </w:p>
    <w:p>
      <w:pPr>
        <w:adjustRightInd w:val="0"/>
        <w:snapToGrid w:val="0"/>
        <w:spacing w:line="360" w:lineRule="auto"/>
        <w:ind w:firstLine="420" w:firstLineChars="200"/>
        <w:rPr>
          <w:rFonts w:ascii="宋体" w:hAnsi="宋体" w:cs="Microsoft Sans Serif"/>
          <w:kern w:val="0"/>
          <w:szCs w:val="21"/>
        </w:rPr>
      </w:pPr>
      <w:r>
        <w:rPr>
          <w:rFonts w:hint="eastAsia" w:ascii="宋体" w:hAnsi="宋体" w:cs="Microsoft Sans Serif"/>
          <w:kern w:val="0"/>
          <w:szCs w:val="21"/>
        </w:rPr>
        <w:t>承包人违约责任的承担方式和计算方法：</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（1）承包人未按合同约定提交履约担保、质量保证金的违约责任：承包人应支付违约金，</w:t>
      </w:r>
      <w:r>
        <w:rPr>
          <w:rFonts w:hint="eastAsia" w:ascii="宋体" w:hAnsi="宋体" w:cs="Microsoft Sans Serif"/>
          <w:szCs w:val="21"/>
        </w:rPr>
        <w:t>违约金的计算方法：</w:t>
      </w:r>
      <w:r>
        <w:rPr>
          <w:rFonts w:hint="eastAsia" w:ascii="宋体" w:hAnsi="宋体" w:cs="Microsoft Sans Serif"/>
          <w:kern w:val="0"/>
          <w:szCs w:val="21"/>
        </w:rPr>
        <w:t>每延误1天，承包人按</w:t>
      </w:r>
      <w:r>
        <w:rPr>
          <w:rFonts w:hint="eastAsia" w:ascii="宋体" w:hAnsi="宋体" w:cs="Microsoft Sans Serif"/>
          <w:kern w:val="0"/>
          <w:szCs w:val="21"/>
          <w:u w:val="single"/>
        </w:rPr>
        <w:t xml:space="preserve">  （5000～50000）元/天</w:t>
      </w:r>
      <w:r>
        <w:rPr>
          <w:rFonts w:hint="eastAsia" w:ascii="宋体" w:hAnsi="宋体" w:cs="Microsoft Sans Serif"/>
          <w:kern w:val="0"/>
          <w:szCs w:val="21"/>
        </w:rPr>
        <w:t>计算违约金，累计违约金上限：</w:t>
      </w:r>
      <w:r>
        <w:rPr>
          <w:rFonts w:hint="eastAsia" w:ascii="宋体" w:hAnsi="宋体" w:cs="Microsoft Sans Serif"/>
          <w:kern w:val="0"/>
          <w:szCs w:val="21"/>
          <w:u w:val="single"/>
        </w:rPr>
        <w:t xml:space="preserve">  万元（不超过签约合同价的3%）</w:t>
      </w:r>
      <w:r>
        <w:rPr>
          <w:rFonts w:hint="eastAsia" w:ascii="宋体" w:hAnsi="宋体" w:cs="Microsoft Sans Serif"/>
          <w:kern w:val="0"/>
          <w:szCs w:val="21"/>
          <w:lang w:val="zh-CN"/>
        </w:rPr>
        <w:t>。</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（2）承包人违反合同约定进行转包或违法分包的违约责任：按照违反合同约定进行转包和（或）违法分包相应转包和（或）分包合同的合同金额的</w:t>
      </w:r>
      <w:r>
        <w:rPr>
          <w:rFonts w:hint="eastAsia" w:ascii="宋体" w:hAnsi="宋体" w:cs="Microsoft Sans Serif"/>
          <w:kern w:val="0"/>
          <w:szCs w:val="21"/>
          <w:u w:val="single"/>
        </w:rPr>
        <w:t xml:space="preserve">  （5～10）%</w:t>
      </w:r>
      <w:r>
        <w:rPr>
          <w:rFonts w:hint="eastAsia" w:ascii="宋体" w:hAnsi="宋体" w:cs="Microsoft Sans Serif"/>
          <w:kern w:val="0"/>
          <w:szCs w:val="21"/>
        </w:rPr>
        <w:t>支付违约金，违法转/分包商应在7天内撤离出场。</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kern w:val="0"/>
          <w:szCs w:val="21"/>
          <w:u w:val="single"/>
        </w:rPr>
        <w:t xml:space="preserve">  （5～10）%</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kern w:val="0"/>
          <w:szCs w:val="21"/>
          <w:u w:val="single"/>
        </w:rPr>
        <w:t xml:space="preserve">  （5～10）%</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kern w:val="0"/>
          <w:szCs w:val="21"/>
          <w:u w:val="single"/>
        </w:rPr>
        <w:t xml:space="preserve">  （1～5）%</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（6）因承包人原因造成工期延误的违约承担方式和计算方法：由承包人承担由此增加的费用，</w:t>
      </w:r>
      <w:r>
        <w:rPr>
          <w:rFonts w:hint="eastAsia" w:ascii="宋体" w:hAnsi="宋体" w:cs="Microsoft Sans Serif"/>
          <w:szCs w:val="21"/>
        </w:rPr>
        <w:t>由此导致工期延误的，工期不予顺延；逾期竣工违约金的计算方法：</w:t>
      </w:r>
      <w:r>
        <w:rPr>
          <w:rFonts w:hint="eastAsia" w:ascii="宋体" w:hAnsi="宋体" w:cs="Microsoft Sans Serif"/>
          <w:kern w:val="0"/>
          <w:szCs w:val="21"/>
        </w:rPr>
        <w:t>每延误1天，承包人按</w:t>
      </w:r>
      <w:r>
        <w:rPr>
          <w:rFonts w:hint="eastAsia" w:ascii="宋体" w:hAnsi="宋体" w:cs="Microsoft Sans Serif"/>
          <w:kern w:val="0"/>
          <w:szCs w:val="21"/>
          <w:u w:val="single"/>
        </w:rPr>
        <w:t xml:space="preserve">  （5000～50000）元/天</w:t>
      </w:r>
      <w:r>
        <w:rPr>
          <w:rFonts w:hint="eastAsia" w:ascii="宋体" w:hAnsi="宋体" w:cs="Microsoft Sans Serif"/>
          <w:kern w:val="0"/>
          <w:szCs w:val="21"/>
        </w:rPr>
        <w:t>计算逾期竣工违约金，累计违约金上限：</w:t>
      </w:r>
      <w:r>
        <w:rPr>
          <w:rFonts w:hint="eastAsia" w:ascii="宋体" w:hAnsi="宋体" w:cs="Microsoft Sans Serif"/>
          <w:kern w:val="0"/>
          <w:szCs w:val="21"/>
          <w:u w:val="single"/>
        </w:rPr>
        <w:t xml:space="preserve">  </w:t>
      </w:r>
      <w:r>
        <w:rPr>
          <w:rFonts w:hint="eastAsia" w:ascii="宋体" w:hAnsi="宋体" w:cs="Microsoft Sans Serif"/>
          <w:kern w:val="0"/>
          <w:szCs w:val="21"/>
        </w:rPr>
        <w:t>万元（不超过签约合同价的3%）</w:t>
      </w:r>
      <w:r>
        <w:rPr>
          <w:rFonts w:hint="eastAsia" w:ascii="宋体" w:hAnsi="宋体" w:cs="Microsoft Sans Serif"/>
          <w:kern w:val="0"/>
          <w:szCs w:val="21"/>
          <w:lang w:val="zh-CN"/>
        </w:rPr>
        <w:t>；</w:t>
      </w:r>
      <w:r>
        <w:rPr>
          <w:rFonts w:hint="eastAsia" w:ascii="宋体" w:hAnsi="宋体" w:cs="Microsoft Sans Serif"/>
          <w:kern w:val="0"/>
          <w:szCs w:val="21"/>
        </w:rPr>
        <w:t>承包人支付逾期竣工违约金后，不免除承包人继续完成工程及修补缺陷的义务。</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（7）承包人在缺陷责任期及保修期内，未能在合理期限对工程缺陷进行修复，或拒绝按发包人要求进行修复的违约责任：按照发包人修复缺陷费用的</w:t>
      </w:r>
      <w:r>
        <w:rPr>
          <w:rFonts w:hint="eastAsia" w:ascii="宋体" w:hAnsi="宋体" w:cs="Microsoft Sans Serif"/>
          <w:kern w:val="0"/>
          <w:szCs w:val="21"/>
          <w:u w:val="single"/>
        </w:rPr>
        <w:t xml:space="preserve">  （0.5～2）%</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（8）承包人明确表示或者以其行为表明不履行合同主要义务的违约责任：按签约合同价的</w:t>
      </w:r>
      <w:r>
        <w:rPr>
          <w:rFonts w:hint="eastAsia" w:ascii="宋体" w:hAnsi="宋体" w:cs="Microsoft Sans Serif"/>
          <w:kern w:val="0"/>
          <w:szCs w:val="21"/>
          <w:u w:val="single"/>
        </w:rPr>
        <w:t xml:space="preserve">  （5～10）%</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（9）承包人未能按照合同约定履行其他义务的违约责任：按</w:t>
      </w:r>
      <w:r>
        <w:rPr>
          <w:rFonts w:hint="eastAsia" w:ascii="宋体" w:hAnsi="宋体" w:cs="Microsoft Sans Serif"/>
          <w:kern w:val="0"/>
          <w:szCs w:val="21"/>
          <w:u w:val="single"/>
        </w:rPr>
        <w:t>（500～5000）元/次</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（10）承包人未能按期开工的违约责任：按合同价</w:t>
      </w:r>
      <w:r>
        <w:rPr>
          <w:rFonts w:hint="eastAsia" w:ascii="宋体" w:hAnsi="宋体" w:cs="Microsoft Sans Serif"/>
          <w:kern w:val="0"/>
          <w:szCs w:val="21"/>
          <w:u w:val="single"/>
        </w:rPr>
        <w:t>0.2‰/天</w:t>
      </w:r>
      <w:r>
        <w:rPr>
          <w:rFonts w:hint="eastAsia" w:ascii="宋体" w:hAnsi="宋体" w:cs="Microsoft Sans Serif"/>
          <w:kern w:val="0"/>
          <w:szCs w:val="21"/>
        </w:rPr>
        <w:t>支付违约金，本项违约金累计限额为签约合同价的</w:t>
      </w:r>
      <w:r>
        <w:rPr>
          <w:rFonts w:hint="eastAsia" w:ascii="宋体" w:hAnsi="宋体" w:cs="Microsoft Sans Serif"/>
          <w:kern w:val="0"/>
          <w:szCs w:val="21"/>
          <w:u w:val="single"/>
        </w:rPr>
        <w:t xml:space="preserve"> 1 %</w:t>
      </w:r>
      <w:r>
        <w:rPr>
          <w:rFonts w:hint="eastAsia" w:ascii="宋体" w:hAnsi="宋体" w:cs="Microsoft Sans Serif"/>
          <w:kern w:val="0"/>
          <w:szCs w:val="21"/>
        </w:rPr>
        <w:t>。</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（11）承包人未按经审定的施工组织设计配备或更换关键施工设备的违约责任：按</w:t>
      </w:r>
      <w:r>
        <w:rPr>
          <w:rFonts w:hint="eastAsia" w:ascii="宋体" w:hAnsi="宋体" w:cs="Microsoft Sans Serif"/>
          <w:kern w:val="0"/>
          <w:szCs w:val="21"/>
          <w:u w:val="single"/>
        </w:rPr>
        <w:t xml:space="preserve">  （5000～50000）元/台·次</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（12）承包人有安全问题或有违反安全管理规章制度情况的违约责任：根据具体情节，按签约合同价的</w:t>
      </w:r>
      <w:r>
        <w:rPr>
          <w:rFonts w:hint="eastAsia" w:ascii="宋体" w:hAnsi="宋体" w:cs="Microsoft Sans Serif"/>
          <w:kern w:val="0"/>
          <w:szCs w:val="21"/>
          <w:u w:val="single"/>
        </w:rPr>
        <w:t>0.5‰～4‰/次</w:t>
      </w:r>
      <w:r>
        <w:rPr>
          <w:rFonts w:hint="eastAsia" w:ascii="宋体" w:hAnsi="宋体" w:cs="Microsoft Sans Serif"/>
          <w:kern w:val="0"/>
          <w:szCs w:val="21"/>
        </w:rPr>
        <w:t>支付违约金（累计不超过签约合同价的1%，详见附件9安全管理协议）。</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kern w:val="0"/>
          <w:szCs w:val="21"/>
          <w:u w:val="single"/>
        </w:rPr>
        <w:t xml:space="preserve">  （50000～200000）元/次</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（14）承包人不配合发包人、监理人及发包人委托的工程造价咨询服务单位结算审核的违约责任：根据具体情节，按</w:t>
      </w:r>
      <w:r>
        <w:rPr>
          <w:rFonts w:hint="eastAsia" w:ascii="宋体" w:hAnsi="宋体" w:cs="Microsoft Sans Serif"/>
          <w:kern w:val="0"/>
          <w:szCs w:val="21"/>
          <w:u w:val="single"/>
        </w:rPr>
        <w:t xml:space="preserve">  （10000～100000）元/次</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kern w:val="0"/>
          <w:szCs w:val="21"/>
          <w:u w:val="single"/>
        </w:rPr>
        <w:t>0.5～1‰</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（16）承包人未按合同约定购买保险的违约责任：除按18.6.2项约定执行外，每延迟1天，按</w:t>
      </w:r>
      <w:r>
        <w:rPr>
          <w:rFonts w:hint="eastAsia" w:ascii="宋体" w:hAnsi="宋体" w:cs="Microsoft Sans Serif"/>
          <w:szCs w:val="21"/>
          <w:u w:val="single"/>
        </w:rPr>
        <w:t>500元/天</w:t>
      </w:r>
      <w:r>
        <w:rPr>
          <w:rFonts w:hint="eastAsia" w:ascii="宋体" w:hAnsi="宋体" w:cs="Microsoft Sans Serif"/>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（17）发生第16.2.1项（11）目、16.2.1项（12）目、16.2.1项（13）目违约情形的违约责任：除承担由此增加的费用和工期延误的责任，承包人应向发包人支付违约金：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1）项目经理违约承担方式和计算方法：对于第16.2.1项（11）目的情形，每发现一次，根据具体情节，按</w:t>
      </w:r>
      <w:r>
        <w:rPr>
          <w:rFonts w:hint="eastAsia" w:ascii="宋体" w:hAnsi="宋体" w:cs="Microsoft Sans Serif"/>
          <w:kern w:val="0"/>
          <w:szCs w:val="21"/>
          <w:u w:val="single"/>
        </w:rPr>
        <w:t>1000～30000元/天·次</w:t>
      </w:r>
      <w:r>
        <w:rPr>
          <w:rFonts w:hint="eastAsia" w:ascii="宋体" w:hAnsi="宋体" w:cs="Microsoft Sans Serif"/>
          <w:kern w:val="0"/>
          <w:szCs w:val="21"/>
        </w:rPr>
        <w:t>计算违约金；项目经理不按承诺到岗的（</w:t>
      </w:r>
      <w:r>
        <w:rPr>
          <w:rFonts w:ascii="宋体" w:hAnsi="宋体" w:cs="Microsoft Sans Serif"/>
          <w:kern w:val="0"/>
          <w:szCs w:val="21"/>
        </w:rPr>
        <w:t>3.2.3项约定的情形除外</w:t>
      </w:r>
      <w:r>
        <w:rPr>
          <w:rFonts w:hint="eastAsia" w:ascii="宋体" w:hAnsi="宋体" w:cs="Microsoft Sans Serif"/>
          <w:kern w:val="0"/>
          <w:szCs w:val="21"/>
        </w:rPr>
        <w:t>），按履约保证金的</w:t>
      </w:r>
      <w:r>
        <w:rPr>
          <w:rFonts w:hint="eastAsia" w:ascii="宋体" w:hAnsi="宋体" w:cs="Microsoft Sans Serif"/>
          <w:kern w:val="0"/>
          <w:szCs w:val="21"/>
          <w:u w:val="single"/>
        </w:rPr>
        <w:t>（50～100）%</w:t>
      </w:r>
      <w:r>
        <w:rPr>
          <w:rFonts w:hint="eastAsia" w:ascii="宋体" w:hAnsi="宋体" w:cs="Microsoft Sans Serif"/>
          <w:kern w:val="0"/>
          <w:szCs w:val="21"/>
        </w:rPr>
        <w:t>支付违约金，并解除合同；擅自更换项目经理的，按签约合同价的</w:t>
      </w:r>
      <w:r>
        <w:rPr>
          <w:rFonts w:hint="eastAsia" w:ascii="宋体" w:hAnsi="宋体" w:cs="Microsoft Sans Serif"/>
          <w:kern w:val="0"/>
          <w:szCs w:val="21"/>
          <w:u w:val="single"/>
        </w:rPr>
        <w:t>（0.5～3）%/人·次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20万</w:t>
      </w:r>
      <w:r>
        <w:rPr>
          <w:rFonts w:hint="eastAsia" w:ascii="宋体" w:hAnsi="宋体" w:cs="Microsoft Sans Serif"/>
          <w:kern w:val="0"/>
          <w:szCs w:val="21"/>
        </w:rPr>
        <w:t>，累计不超过</w:t>
      </w:r>
      <w:r>
        <w:rPr>
          <w:rFonts w:hint="eastAsia" w:ascii="宋体" w:hAnsi="宋体" w:cs="Microsoft Sans Serif"/>
          <w:kern w:val="0"/>
          <w:szCs w:val="21"/>
          <w:u w:val="single"/>
        </w:rPr>
        <w:t>200万</w:t>
      </w:r>
      <w:r>
        <w:rPr>
          <w:rFonts w:hint="eastAsia" w:ascii="宋体" w:hAnsi="宋体" w:cs="Microsoft Sans Serif"/>
          <w:kern w:val="0"/>
          <w:szCs w:val="21"/>
        </w:rPr>
        <w:t>；项目经理被责令停止执业的，按签约合同价的</w:t>
      </w:r>
      <w:r>
        <w:rPr>
          <w:rFonts w:hint="eastAsia" w:ascii="宋体" w:hAnsi="宋体" w:cs="Microsoft Sans Serif"/>
          <w:kern w:val="0"/>
          <w:szCs w:val="21"/>
          <w:u w:val="single"/>
        </w:rPr>
        <w:t>（0.5～3）%/人·次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20万</w:t>
      </w:r>
      <w:r>
        <w:rPr>
          <w:rFonts w:hint="eastAsia" w:ascii="宋体" w:hAnsi="宋体" w:cs="Microsoft Sans Serif"/>
          <w:kern w:val="0"/>
          <w:szCs w:val="21"/>
        </w:rPr>
        <w:t>，累计不超过</w:t>
      </w:r>
      <w:r>
        <w:rPr>
          <w:rFonts w:hint="eastAsia" w:ascii="宋体" w:hAnsi="宋体" w:cs="Microsoft Sans Serif"/>
          <w:kern w:val="0"/>
          <w:szCs w:val="21"/>
          <w:u w:val="single"/>
        </w:rPr>
        <w:t>200万</w:t>
      </w:r>
      <w:r>
        <w:rPr>
          <w:rFonts w:hint="eastAsia" w:ascii="宋体" w:hAnsi="宋体" w:cs="Microsoft Sans Serif"/>
          <w:kern w:val="0"/>
          <w:szCs w:val="21"/>
        </w:rPr>
        <w:t>；项目经理被责令停止执业的，按签约合同价的</w:t>
      </w:r>
      <w:r>
        <w:rPr>
          <w:rFonts w:hint="eastAsia" w:ascii="宋体" w:hAnsi="宋体" w:cs="Microsoft Sans Serif"/>
          <w:kern w:val="0"/>
          <w:szCs w:val="21"/>
          <w:u w:val="single"/>
        </w:rPr>
        <w:t>（0.5～3）%/人•次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20</w:t>
      </w:r>
      <w:r>
        <w:rPr>
          <w:rFonts w:hint="eastAsia" w:ascii="宋体" w:hAnsi="宋体" w:cs="Microsoft Sans Serif"/>
          <w:kern w:val="0"/>
          <w:szCs w:val="21"/>
        </w:rPr>
        <w:t>万，累计不超过</w:t>
      </w:r>
      <w:r>
        <w:rPr>
          <w:rFonts w:hint="eastAsia" w:ascii="宋体" w:hAnsi="宋体" w:cs="Microsoft Sans Serif"/>
          <w:kern w:val="0"/>
          <w:szCs w:val="21"/>
          <w:u w:val="single"/>
        </w:rPr>
        <w:t>200</w:t>
      </w:r>
      <w:r>
        <w:rPr>
          <w:rFonts w:hint="eastAsia" w:ascii="宋体" w:hAnsi="宋体" w:cs="Microsoft Sans Serif"/>
          <w:kern w:val="0"/>
          <w:szCs w:val="21"/>
        </w:rPr>
        <w:t>万。</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2）主要技术负责人违约承担方式和计算方法：对于第16.2.1项（12）目的六种情形，每发现一次，根据具体情节，按</w:t>
      </w:r>
      <w:r>
        <w:rPr>
          <w:rFonts w:hint="eastAsia" w:ascii="宋体" w:hAnsi="宋体" w:cs="Microsoft Sans Serif"/>
          <w:kern w:val="0"/>
          <w:szCs w:val="21"/>
          <w:u w:val="single"/>
        </w:rPr>
        <w:t>1000～30000元/天·次</w:t>
      </w:r>
      <w:r>
        <w:rPr>
          <w:rFonts w:hint="eastAsia" w:ascii="宋体" w:hAnsi="宋体" w:cs="Microsoft Sans Serif"/>
          <w:kern w:val="0"/>
          <w:szCs w:val="21"/>
        </w:rPr>
        <w:t>计算违约金；擅自更换主要技术负责人的，按签约合同价的</w:t>
      </w:r>
      <w:r>
        <w:rPr>
          <w:rFonts w:hint="eastAsia" w:ascii="宋体" w:hAnsi="宋体" w:cs="Microsoft Sans Serif"/>
          <w:kern w:val="0"/>
          <w:szCs w:val="21"/>
          <w:u w:val="single"/>
        </w:rPr>
        <w:t>（0.5～2）%/人·次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10万</w:t>
      </w:r>
      <w:r>
        <w:rPr>
          <w:rFonts w:hint="eastAsia" w:ascii="宋体" w:hAnsi="宋体" w:cs="Microsoft Sans Serif"/>
          <w:kern w:val="0"/>
          <w:szCs w:val="21"/>
        </w:rPr>
        <w:t>，累计不超过</w:t>
      </w:r>
      <w:r>
        <w:rPr>
          <w:rFonts w:hint="eastAsia" w:ascii="宋体" w:hAnsi="宋体" w:cs="Microsoft Sans Serif"/>
          <w:kern w:val="0"/>
          <w:szCs w:val="21"/>
          <w:u w:val="single"/>
        </w:rPr>
        <w:t>100万</w:t>
      </w:r>
      <w:r>
        <w:rPr>
          <w:rFonts w:hint="eastAsia" w:ascii="宋体" w:hAnsi="宋体" w:cs="Microsoft Sans Serif"/>
          <w:kern w:val="0"/>
          <w:szCs w:val="21"/>
        </w:rPr>
        <w:t>。</w:t>
      </w:r>
    </w:p>
    <w:p>
      <w:pPr>
        <w:snapToGrid w:val="0"/>
        <w:spacing w:line="360" w:lineRule="auto"/>
        <w:ind w:firstLine="420" w:firstLineChars="200"/>
        <w:jc w:val="left"/>
        <w:rPr>
          <w:rFonts w:ascii="宋体" w:hAnsi="宋体"/>
          <w:szCs w:val="21"/>
        </w:rPr>
      </w:pPr>
      <w:r>
        <w:rPr>
          <w:rFonts w:hint="eastAsia" w:ascii="宋体" w:hAnsi="宋体" w:cs="Microsoft Sans Serif"/>
          <w:kern w:val="0"/>
          <w:szCs w:val="21"/>
        </w:rPr>
        <w:t>3）主要施工管理人员违约承担方式和计算方法：对于第16.2.1项（13）目的五种情形，每发现一次，根据具体情节，按</w:t>
      </w:r>
      <w:r>
        <w:rPr>
          <w:rFonts w:hint="eastAsia" w:ascii="宋体" w:hAnsi="宋体" w:cs="Microsoft Sans Serif"/>
          <w:kern w:val="0"/>
          <w:szCs w:val="21"/>
          <w:u w:val="single"/>
        </w:rPr>
        <w:t>500～10000元/天·次</w:t>
      </w:r>
      <w:r>
        <w:rPr>
          <w:rFonts w:hint="eastAsia" w:ascii="宋体" w:hAnsi="宋体" w:cs="Microsoft Sans Serif"/>
          <w:kern w:val="0"/>
          <w:szCs w:val="21"/>
        </w:rPr>
        <w:t>计算违约金。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（18）</w:t>
      </w:r>
      <w:r>
        <w:rPr>
          <w:rFonts w:ascii="宋体" w:hAnsi="宋体"/>
          <w:szCs w:val="32"/>
        </w:rPr>
        <w:t>严禁私自接收外来渣土。若经发现违者罚款10万元每车每次。累计3次业主有权解除合同并追究相关责任。</w:t>
      </w:r>
      <w:bookmarkStart w:id="1694" w:name="_Hlk524380347"/>
      <w:r>
        <w:rPr>
          <w:rFonts w:hint="eastAsia" w:ascii="宋体" w:hAnsi="宋体"/>
          <w:szCs w:val="32"/>
        </w:rPr>
        <w:t>（不涉及）</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kern w:val="0"/>
          <w:szCs w:val="21"/>
        </w:rPr>
        <w:t>16.2.2项第（1）目承担违约责任</w:t>
      </w:r>
      <w:r>
        <w:rPr>
          <w:rFonts w:hint="eastAsia" w:ascii="宋体" w:hAnsi="宋体" w:cs="Microsoft Sans Serif"/>
          <w:szCs w:val="21"/>
        </w:rPr>
        <w:t>，并从应付或到期应付给承包人的任何款项中或采用其他方法，扣除该违约金。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kern w:val="0"/>
          <w:szCs w:val="21"/>
        </w:rPr>
        <w:t>，承担由此给</w:t>
      </w:r>
      <w:r>
        <w:rPr>
          <w:rFonts w:hint="eastAsia" w:ascii="宋体" w:hAnsi="宋体" w:cs="Microsoft Sans Serif"/>
          <w:szCs w:val="21"/>
        </w:rPr>
        <w:t>发包人造成的经济损失。</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承包人承担承包范围的工程质量、安全、环保责任，因承包人原因引起的质量、安全、环保等事故由承包人承担相应的法律后果。</w:t>
      </w:r>
    </w:p>
    <w:bookmarkEnd w:id="1694"/>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16.2.3 因承包人违约解除合同</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因承包人违约并致使合同目的不能实现的，发包人有权解除合同：</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（1）未按合同约定延迟提供履约担保、质量保证金超过14天的；</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（2）未按合同约定购买保险且经催告后超过56天的；</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（3）因承包人原因导致开工时间累计延误超过56天的；</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（4）因承包人原因导致工期延误超过90天的；</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（5）发生第21.2款〔退出机制〕约定的情形的；</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（6）监理人发出整改通知后，承包人在监理人限定的期限内仍不纠正违约行为的；</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（7）承包人进入清算或者严重资不抵债且无法履行合同的；</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（8）违反适用法律而被相关政府部门依法吊销营业执照、责令停业、清算或宣布破产、责令关闭的；</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（9）承包人未履行合同项下的义务构成对合同的实质性违约，并且在收到发包人要求说明其违约并予以补救的通知后56天内仍未能补救该实质性违约的；</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（10）严禁私自接收外来渣土。若经发现违者罚款10万元每车每次。累计3次业主有权解除合同并追究相关责任。</w:t>
      </w:r>
    </w:p>
    <w:p>
      <w:pPr>
        <w:pStyle w:val="107"/>
        <w:spacing w:line="360" w:lineRule="auto"/>
        <w:jc w:val="left"/>
        <w:rPr>
          <w:rFonts w:ascii="宋体" w:hAnsi="宋体" w:cs="Microsoft Sans Serif"/>
          <w:kern w:val="0"/>
          <w:sz w:val="21"/>
          <w:szCs w:val="21"/>
        </w:rPr>
      </w:pPr>
      <w:r>
        <w:rPr>
          <w:rFonts w:ascii="宋体" w:hAnsi="宋体" w:cs="Microsoft Sans Serif"/>
          <w:kern w:val="0"/>
          <w:sz w:val="21"/>
          <w:szCs w:val="21"/>
        </w:rPr>
        <w:t>（</w:t>
      </w:r>
      <w:r>
        <w:rPr>
          <w:rFonts w:hint="eastAsia" w:ascii="宋体" w:hAnsi="宋体" w:cs="Microsoft Sans Serif"/>
          <w:kern w:val="0"/>
          <w:sz w:val="21"/>
          <w:szCs w:val="21"/>
        </w:rPr>
        <w:t>11</w:t>
      </w:r>
      <w:r>
        <w:rPr>
          <w:rFonts w:ascii="宋体" w:hAnsi="宋体" w:cs="Microsoft Sans Serif"/>
          <w:kern w:val="0"/>
          <w:sz w:val="21"/>
          <w:szCs w:val="21"/>
        </w:rPr>
        <w:t>）</w:t>
      </w:r>
      <w:r>
        <w:rPr>
          <w:rFonts w:hint="eastAsia" w:ascii="宋体" w:hAnsi="宋体" w:cs="Microsoft Sans Serif"/>
          <w:kern w:val="0"/>
          <w:sz w:val="21"/>
          <w:szCs w:val="21"/>
          <w:u w:val="single"/>
        </w:rPr>
        <w:t>合同约定的发包人有权解除合同的其他情形</w:t>
      </w:r>
      <w:r>
        <w:rPr>
          <w:rFonts w:hint="eastAsia" w:ascii="宋体" w:hAnsi="宋体" w:cs="Microsoft Sans Serif"/>
          <w:kern w:val="0"/>
          <w:sz w:val="21"/>
          <w:szCs w:val="21"/>
        </w:rPr>
        <w:t>。</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16.2.4因承包人违约解除合同后的处理</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因承包人违约导致合同解除的，合同当事人应在合同解除后56天内完成估价、付款和清算，并按以下约定执行：</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（1）合同解除后，按第14.2款结算审定方式确定承包人实际完成工作对应的合同价款，以及承包人已提供的材料、工程设备、施工设备和临时工程等的价值；</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（2）合同解除后，承包人应支付违约金；</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（3）合同解除后，赔偿因解除合同给发包人造成的损失；</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（4）合同解除后，承包人应按照发包人要求和监理人的指示完成现场的清理和撤离。</w:t>
      </w:r>
    </w:p>
    <w:p>
      <w:pPr>
        <w:spacing w:line="360" w:lineRule="auto"/>
        <w:ind w:firstLine="420" w:firstLineChars="200"/>
        <w:jc w:val="left"/>
        <w:rPr>
          <w:rFonts w:ascii="宋体" w:hAnsi="宋体"/>
          <w:szCs w:val="21"/>
        </w:rPr>
      </w:pPr>
      <w:r>
        <w:rPr>
          <w:rFonts w:hint="eastAsia" w:ascii="宋体" w:hAnsi="宋体" w:cs="Microsoft Sans Serif"/>
          <w:kern w:val="0"/>
          <w:szCs w:val="21"/>
        </w:rPr>
        <w:t>（5）</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因承包人违约导致解除合同的，发包人有权暂停对承包人的付款，查清各项付款和已扣款项。发包人和承包人未能就合同解除后的清算和款项支付达成一致的，按照第20条〔争议解决〕的约定处理。</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681"/>
    <w:bookmarkEnd w:id="1682"/>
    <w:p>
      <w:pPr>
        <w:pStyle w:val="6"/>
        <w:keepNext/>
        <w:keepLines/>
        <w:spacing w:before="156" w:beforeLines="50" w:beforeAutospacing="0" w:after="156" w:afterLines="50" w:afterAutospacing="0" w:line="360" w:lineRule="auto"/>
        <w:jc w:val="both"/>
        <w:rPr>
          <w:bCs w:val="0"/>
          <w:kern w:val="2"/>
          <w:sz w:val="21"/>
          <w:szCs w:val="21"/>
        </w:rPr>
      </w:pPr>
      <w:bookmarkStart w:id="1695" w:name="_Toc532377404"/>
      <w:bookmarkStart w:id="1696" w:name="_Toc351203649"/>
      <w:bookmarkStart w:id="1697" w:name="_Toc532375665"/>
      <w:bookmarkStart w:id="1698" w:name="_Hlk528928440"/>
      <w:r>
        <w:rPr>
          <w:rFonts w:hint="eastAsia"/>
          <w:kern w:val="2"/>
          <w:sz w:val="21"/>
          <w:szCs w:val="21"/>
        </w:rPr>
        <w:t>17. 不可抗力</w:t>
      </w:r>
      <w:bookmarkEnd w:id="1695"/>
      <w:bookmarkEnd w:id="1696"/>
      <w:bookmarkEnd w:id="1697"/>
    </w:p>
    <w:p>
      <w:pPr>
        <w:pStyle w:val="7"/>
        <w:spacing w:before="0" w:beforeAutospacing="0" w:after="0" w:afterAutospacing="0" w:line="360" w:lineRule="auto"/>
        <w:ind w:firstLine="422" w:firstLineChars="200"/>
        <w:rPr>
          <w:sz w:val="21"/>
          <w:szCs w:val="21"/>
        </w:rPr>
      </w:pPr>
      <w:bookmarkStart w:id="1699" w:name="_Toc532377405"/>
      <w:bookmarkStart w:id="1700" w:name="_Toc532375666"/>
      <w:r>
        <w:rPr>
          <w:rFonts w:hint="eastAsia"/>
          <w:sz w:val="21"/>
          <w:szCs w:val="21"/>
        </w:rPr>
        <w:t>17.1 不可抗力的确认</w:t>
      </w:r>
      <w:bookmarkEnd w:id="1699"/>
      <w:bookmarkEnd w:id="1700"/>
    </w:p>
    <w:p>
      <w:pPr>
        <w:spacing w:line="360" w:lineRule="auto"/>
        <w:ind w:right="105" w:rightChars="50" w:firstLine="420" w:firstLineChars="200"/>
        <w:jc w:val="left"/>
        <w:rPr>
          <w:rFonts w:ascii="宋体" w:hAnsi="宋体"/>
          <w:szCs w:val="21"/>
        </w:rPr>
      </w:pPr>
      <w:r>
        <w:rPr>
          <w:rFonts w:hint="eastAsia" w:ascii="宋体" w:hAnsi="宋体"/>
          <w:szCs w:val="21"/>
        </w:rPr>
        <w:t>除通用合同条款约定的不可抗力事件之外，视为不可抗力的其他情形：</w:t>
      </w:r>
      <w:bookmarkStart w:id="1701" w:name="_Hlk524379638"/>
    </w:p>
    <w:p>
      <w:pPr>
        <w:spacing w:line="360" w:lineRule="auto"/>
        <w:ind w:right="105" w:rightChars="50" w:firstLine="420" w:firstLineChars="200"/>
        <w:jc w:val="left"/>
        <w:rPr>
          <w:rFonts w:ascii="宋体" w:hAnsi="宋体"/>
          <w:szCs w:val="21"/>
        </w:rPr>
      </w:pPr>
      <w:r>
        <w:rPr>
          <w:rFonts w:hint="eastAsia" w:ascii="宋体" w:hAnsi="宋体"/>
          <w:szCs w:val="21"/>
        </w:rPr>
        <w:t>（1）洪水、火山爆发、山崩、山体滑坡、泥石流、龙卷风、隧道内不可预测的突发性地质灾害等自然灾害；</w:t>
      </w:r>
    </w:p>
    <w:p>
      <w:pPr>
        <w:spacing w:line="360" w:lineRule="auto"/>
        <w:ind w:right="105" w:rightChars="50" w:firstLine="420" w:firstLineChars="200"/>
        <w:jc w:val="left"/>
        <w:rPr>
          <w:rFonts w:ascii="宋体" w:hAnsi="宋体"/>
          <w:szCs w:val="21"/>
        </w:rPr>
      </w:pPr>
      <w:r>
        <w:rPr>
          <w:rFonts w:hint="eastAsia" w:ascii="宋体" w:hAnsi="宋体"/>
          <w:szCs w:val="21"/>
        </w:rPr>
        <w:t>（2）骚乱、戒严、封锁、禁运、恐怖行为、等社会行为，但承包人或其分包人派遣与雇佣的人员由于合同工程施工原因引起的除外；</w:t>
      </w:r>
    </w:p>
    <w:p>
      <w:pPr>
        <w:spacing w:line="360" w:lineRule="auto"/>
        <w:ind w:right="105" w:rightChars="50" w:firstLine="420" w:firstLineChars="200"/>
        <w:jc w:val="left"/>
        <w:rPr>
          <w:rFonts w:ascii="宋体" w:hAnsi="宋体"/>
          <w:szCs w:val="21"/>
        </w:rPr>
      </w:pPr>
      <w:r>
        <w:rPr>
          <w:rFonts w:hint="eastAsia" w:ascii="宋体" w:hAnsi="宋体"/>
          <w:szCs w:val="21"/>
        </w:rPr>
        <w:t>（3）不能合理预见的重大交通阻滞、停运、交通事故，非双方责任引起的火灾、爆炸、船舶撞击等情形；</w:t>
      </w:r>
    </w:p>
    <w:p>
      <w:pPr>
        <w:spacing w:line="360" w:lineRule="auto"/>
        <w:ind w:right="105" w:rightChars="50" w:firstLine="420" w:firstLineChars="200"/>
        <w:jc w:val="left"/>
        <w:rPr>
          <w:rFonts w:ascii="宋体" w:hAnsi="宋体"/>
          <w:szCs w:val="21"/>
        </w:rPr>
      </w:pPr>
      <w:r>
        <w:rPr>
          <w:rFonts w:hint="eastAsia" w:ascii="宋体" w:hAnsi="宋体"/>
          <w:szCs w:val="21"/>
        </w:rPr>
        <w:t>（4）化学或放射性污染或核辐射；</w:t>
      </w:r>
    </w:p>
    <w:p>
      <w:pPr>
        <w:spacing w:line="360" w:lineRule="auto"/>
        <w:ind w:right="105" w:rightChars="50" w:firstLine="420" w:firstLineChars="200"/>
        <w:jc w:val="left"/>
        <w:rPr>
          <w:rFonts w:ascii="宋体" w:hAnsi="宋体"/>
          <w:szCs w:val="21"/>
        </w:rPr>
      </w:pPr>
      <w:r>
        <w:rPr>
          <w:rFonts w:hint="eastAsia" w:ascii="宋体" w:hAnsi="宋体"/>
          <w:szCs w:val="21"/>
        </w:rPr>
        <w:t>（5）环保治理等政府行为导致项目停工的。</w:t>
      </w:r>
      <w:bookmarkEnd w:id="1701"/>
    </w:p>
    <w:p>
      <w:pPr>
        <w:spacing w:line="360" w:lineRule="auto"/>
        <w:ind w:right="105" w:rightChars="50" w:firstLine="420" w:firstLineChars="200"/>
        <w:jc w:val="left"/>
        <w:rPr>
          <w:rFonts w:ascii="宋体" w:hAnsi="宋体"/>
          <w:szCs w:val="21"/>
        </w:rPr>
      </w:pPr>
      <w:r>
        <w:rPr>
          <w:rFonts w:hint="eastAsia" w:ascii="宋体" w:hAnsi="宋体"/>
          <w:szCs w:val="21"/>
        </w:rPr>
        <w:t>（6）</w:t>
      </w:r>
      <w:r>
        <w:rPr>
          <w:rFonts w:hint="eastAsia" w:ascii="宋体" w:hAnsi="宋体"/>
          <w:szCs w:val="21"/>
          <w:u w:val="single"/>
        </w:rPr>
        <w:t xml:space="preserve">        </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702" w:name="_Toc532375667"/>
      <w:bookmarkStart w:id="1703" w:name="_Toc532377406"/>
      <w:bookmarkStart w:id="1704" w:name="_Toc351203610"/>
      <w:bookmarkStart w:id="1705" w:name="_Toc296346620"/>
      <w:bookmarkStart w:id="1706" w:name="_Toc296503119"/>
      <w:bookmarkStart w:id="1707" w:name="_Toc337558826"/>
      <w:r>
        <w:rPr>
          <w:rFonts w:hint="eastAsia"/>
          <w:sz w:val="21"/>
          <w:szCs w:val="21"/>
        </w:rPr>
        <w:t>17.3 不可抗力后果的承担</w:t>
      </w:r>
      <w:bookmarkEnd w:id="1702"/>
      <w:bookmarkEnd w:id="1703"/>
      <w:bookmarkEnd w:id="1704"/>
    </w:p>
    <w:bookmarkEnd w:id="1705"/>
    <w:bookmarkEnd w:id="1706"/>
    <w:bookmarkEnd w:id="1707"/>
    <w:p>
      <w:pPr>
        <w:spacing w:line="360" w:lineRule="auto"/>
        <w:ind w:right="105" w:rightChars="50" w:firstLine="420" w:firstLineChars="200"/>
        <w:jc w:val="left"/>
        <w:rPr>
          <w:rFonts w:ascii="宋体" w:hAnsi="宋体"/>
          <w:szCs w:val="21"/>
        </w:rPr>
      </w:pPr>
      <w:r>
        <w:rPr>
          <w:rFonts w:hint="eastAsia" w:ascii="宋体" w:hAnsi="宋体"/>
          <w:szCs w:val="21"/>
        </w:rPr>
        <w:t>17.3.1 不可抗力引起的后果及造成的损失由合同当事人按照法律规定及合同约定各自承担。不可抗力发生前已完成的工程应当按照合同约定进行计量支付。</w:t>
      </w:r>
    </w:p>
    <w:p>
      <w:pPr>
        <w:spacing w:line="360" w:lineRule="auto"/>
        <w:ind w:right="105" w:rightChars="50" w:firstLine="420" w:firstLineChars="200"/>
        <w:jc w:val="left"/>
        <w:rPr>
          <w:rFonts w:ascii="宋体" w:hAnsi="宋体"/>
          <w:szCs w:val="21"/>
        </w:rPr>
      </w:pPr>
      <w:r>
        <w:rPr>
          <w:rFonts w:hint="eastAsia" w:ascii="宋体" w:hAnsi="宋体"/>
          <w:szCs w:val="21"/>
        </w:rPr>
        <w:t>17.3.2 不可抗力导致的人员伤亡、财产损失、费用增加和（或）工期延误等后果，由合同当事人按以下原则承担：</w:t>
      </w:r>
    </w:p>
    <w:p>
      <w:pPr>
        <w:spacing w:line="360" w:lineRule="auto"/>
        <w:ind w:right="105" w:rightChars="50" w:firstLine="420" w:firstLineChars="200"/>
        <w:jc w:val="left"/>
        <w:rPr>
          <w:rFonts w:ascii="宋体" w:hAnsi="宋体"/>
          <w:szCs w:val="21"/>
        </w:rPr>
      </w:pPr>
      <w:r>
        <w:rPr>
          <w:rFonts w:hint="eastAsia" w:ascii="宋体" w:hAnsi="宋体"/>
          <w:szCs w:val="21"/>
        </w:rPr>
        <w:t>（1）永久工程、已运至施工现场的施工材料和工程设备的损坏，以及因工程损坏造成的第三方人员伤亡和财产损失由发包人承担；</w:t>
      </w:r>
    </w:p>
    <w:p>
      <w:pPr>
        <w:spacing w:line="360" w:lineRule="auto"/>
        <w:ind w:right="105" w:rightChars="50" w:firstLine="420" w:firstLineChars="200"/>
        <w:jc w:val="left"/>
        <w:rPr>
          <w:rFonts w:ascii="宋体" w:hAnsi="宋体"/>
          <w:szCs w:val="21"/>
        </w:rPr>
      </w:pPr>
      <w:r>
        <w:rPr>
          <w:rFonts w:hint="eastAsia" w:ascii="宋体" w:hAnsi="宋体"/>
          <w:szCs w:val="21"/>
        </w:rPr>
        <w:t>（2）承包人施工设备的损坏由承包人承担；</w:t>
      </w:r>
    </w:p>
    <w:p>
      <w:pPr>
        <w:spacing w:line="360" w:lineRule="auto"/>
        <w:ind w:right="105" w:rightChars="50" w:firstLine="420" w:firstLineChars="200"/>
        <w:jc w:val="left"/>
        <w:rPr>
          <w:rFonts w:ascii="宋体" w:hAnsi="宋体"/>
          <w:szCs w:val="21"/>
        </w:rPr>
      </w:pPr>
      <w:r>
        <w:rPr>
          <w:rFonts w:hint="eastAsia" w:ascii="宋体" w:hAnsi="宋体"/>
          <w:szCs w:val="21"/>
        </w:rPr>
        <w:t>（3）发包人和承包人承担各自人员伤亡和财产的损失；</w:t>
      </w:r>
    </w:p>
    <w:p>
      <w:pPr>
        <w:spacing w:line="360" w:lineRule="auto"/>
        <w:ind w:right="105" w:rightChars="50" w:firstLine="420" w:firstLineChars="200"/>
        <w:jc w:val="left"/>
        <w:rPr>
          <w:rFonts w:ascii="宋体" w:hAnsi="宋体"/>
          <w:szCs w:val="21"/>
        </w:rPr>
      </w:pPr>
      <w:r>
        <w:rPr>
          <w:rFonts w:hint="eastAsia" w:ascii="宋体" w:hAnsi="宋体"/>
          <w:szCs w:val="21"/>
        </w:rPr>
        <w:t>（4）因不可抗力影响承包人履行合同约定的义务，已经引起或将引起工期延误的，应当顺延工期，由此导致承包人停工的费用损失由发包人和承包人合理共担；</w:t>
      </w:r>
    </w:p>
    <w:p>
      <w:pPr>
        <w:spacing w:line="360" w:lineRule="auto"/>
        <w:ind w:right="105" w:rightChars="50" w:firstLine="420" w:firstLineChars="200"/>
        <w:jc w:val="left"/>
        <w:rPr>
          <w:rFonts w:ascii="宋体" w:hAnsi="宋体"/>
          <w:szCs w:val="21"/>
        </w:rPr>
      </w:pPr>
      <w:r>
        <w:rPr>
          <w:rFonts w:hint="eastAsia" w:ascii="宋体" w:hAnsi="宋体"/>
          <w:szCs w:val="21"/>
        </w:rPr>
        <w:t>（5）因不可抗力引起或将引起工期延误，发包人要求赶工的，由此增加的赶工费用由发包人承担；</w:t>
      </w:r>
    </w:p>
    <w:p>
      <w:pPr>
        <w:spacing w:line="360" w:lineRule="auto"/>
        <w:ind w:right="105" w:rightChars="50" w:firstLine="420" w:firstLineChars="200"/>
        <w:jc w:val="left"/>
        <w:rPr>
          <w:rFonts w:ascii="宋体" w:hAnsi="宋体"/>
          <w:szCs w:val="21"/>
        </w:rPr>
      </w:pPr>
      <w:r>
        <w:rPr>
          <w:rFonts w:hint="eastAsia" w:ascii="宋体" w:hAnsi="宋体"/>
          <w:szCs w:val="21"/>
        </w:rPr>
        <w:t>（6）承包人在停工期间按照发包人要求照管、清理和修复工程的费用由发包人承担；</w:t>
      </w:r>
    </w:p>
    <w:p>
      <w:pPr>
        <w:spacing w:line="360" w:lineRule="auto"/>
        <w:ind w:right="105" w:rightChars="50" w:firstLine="420" w:firstLineChars="200"/>
        <w:jc w:val="left"/>
        <w:rPr>
          <w:rFonts w:ascii="宋体" w:hAnsi="宋体"/>
          <w:szCs w:val="21"/>
        </w:rPr>
      </w:pPr>
      <w:r>
        <w:rPr>
          <w:rFonts w:hint="eastAsia" w:ascii="宋体" w:hAnsi="宋体"/>
          <w:szCs w:val="21"/>
        </w:rPr>
        <w:t>（7）不可抗力事件发生后，合同当事人均应采取措施尽量避免和减少损失的扩大，任何一方当事人没有采取有效措施导致损失扩大的，应对扩大的损失承担责任。</w:t>
      </w:r>
    </w:p>
    <w:p>
      <w:pPr>
        <w:spacing w:line="360" w:lineRule="auto"/>
        <w:ind w:right="105" w:rightChars="50" w:firstLine="420" w:firstLineChars="200"/>
        <w:jc w:val="left"/>
        <w:rPr>
          <w:rFonts w:ascii="宋体" w:hAnsi="宋体"/>
          <w:szCs w:val="21"/>
        </w:rPr>
      </w:pPr>
      <w:r>
        <w:rPr>
          <w:rFonts w:hint="eastAsia" w:ascii="宋体" w:hAnsi="宋体"/>
          <w:szCs w:val="21"/>
        </w:rPr>
        <w:t>（8）</w:t>
      </w:r>
      <w:r>
        <w:rPr>
          <w:rFonts w:hint="eastAsia" w:ascii="宋体" w:hAnsi="宋体"/>
          <w:szCs w:val="21"/>
          <w:u w:val="single"/>
        </w:rPr>
        <w:t xml:space="preserve">        </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708" w:name="_Toc532375668"/>
      <w:bookmarkStart w:id="1709" w:name="_Toc532377407"/>
      <w:r>
        <w:rPr>
          <w:rFonts w:hint="eastAsia"/>
          <w:sz w:val="21"/>
          <w:szCs w:val="21"/>
        </w:rPr>
        <w:t>17.4 因不可抗力解除合同</w:t>
      </w:r>
      <w:bookmarkEnd w:id="1708"/>
      <w:bookmarkEnd w:id="1709"/>
    </w:p>
    <w:p>
      <w:pPr>
        <w:spacing w:line="360" w:lineRule="auto"/>
        <w:ind w:right="105" w:rightChars="50" w:firstLine="420" w:firstLineChars="200"/>
        <w:jc w:val="left"/>
        <w:rPr>
          <w:rFonts w:ascii="宋体" w:hAnsi="宋体"/>
          <w:szCs w:val="21"/>
        </w:rPr>
      </w:pPr>
      <w:r>
        <w:rPr>
          <w:rFonts w:hint="eastAsia" w:ascii="宋体" w:hAnsi="宋体"/>
          <w:szCs w:val="21"/>
        </w:rPr>
        <w:t>合同解除后，发包人应在商定或确定发包人应支付款项后</w:t>
      </w:r>
      <w:r>
        <w:rPr>
          <w:rFonts w:hint="eastAsia" w:ascii="宋体" w:hAnsi="宋体"/>
          <w:szCs w:val="21"/>
          <w:u w:val="single"/>
        </w:rPr>
        <w:t>28</w:t>
      </w:r>
      <w:r>
        <w:rPr>
          <w:rFonts w:hint="eastAsia" w:ascii="宋体" w:hAnsi="宋体"/>
          <w:szCs w:val="21"/>
        </w:rPr>
        <w:t>天内完成款项的支付。</w:t>
      </w:r>
    </w:p>
    <w:p>
      <w:pPr>
        <w:pStyle w:val="6"/>
        <w:keepNext/>
        <w:keepLines/>
        <w:spacing w:before="156" w:beforeLines="50" w:beforeAutospacing="0" w:after="156" w:afterLines="50" w:afterAutospacing="0" w:line="360" w:lineRule="auto"/>
        <w:jc w:val="both"/>
        <w:rPr>
          <w:bCs w:val="0"/>
          <w:kern w:val="2"/>
          <w:sz w:val="21"/>
          <w:szCs w:val="21"/>
        </w:rPr>
      </w:pPr>
      <w:bookmarkStart w:id="1710" w:name="_Toc532375669"/>
      <w:bookmarkStart w:id="1711" w:name="_Toc351203650"/>
      <w:bookmarkStart w:id="1712" w:name="_Toc532377408"/>
      <w:r>
        <w:rPr>
          <w:rFonts w:hint="eastAsia"/>
          <w:kern w:val="2"/>
          <w:sz w:val="21"/>
          <w:szCs w:val="21"/>
        </w:rPr>
        <w:t>18. 保险</w:t>
      </w:r>
      <w:bookmarkEnd w:id="1710"/>
      <w:bookmarkEnd w:id="1711"/>
      <w:bookmarkEnd w:id="1712"/>
    </w:p>
    <w:p>
      <w:pPr>
        <w:pStyle w:val="7"/>
        <w:spacing w:before="0" w:beforeAutospacing="0" w:after="0" w:afterAutospacing="0" w:line="360" w:lineRule="auto"/>
        <w:ind w:firstLine="422" w:firstLineChars="200"/>
        <w:rPr>
          <w:sz w:val="21"/>
          <w:szCs w:val="21"/>
        </w:rPr>
      </w:pPr>
      <w:bookmarkStart w:id="1713" w:name="_Toc532377409"/>
      <w:bookmarkStart w:id="1714" w:name="_Toc532375670"/>
      <w:r>
        <w:rPr>
          <w:rFonts w:hint="eastAsia"/>
          <w:sz w:val="21"/>
          <w:szCs w:val="21"/>
        </w:rPr>
        <w:t>18.1 工程保险</w:t>
      </w:r>
      <w:bookmarkEnd w:id="1713"/>
      <w:bookmarkEnd w:id="1714"/>
    </w:p>
    <w:p>
      <w:pPr>
        <w:spacing w:line="360" w:lineRule="auto"/>
        <w:ind w:right="105" w:rightChars="50" w:firstLine="420" w:firstLineChars="200"/>
        <w:jc w:val="left"/>
        <w:rPr>
          <w:rFonts w:ascii="宋体" w:hAnsi="宋体"/>
          <w:szCs w:val="21"/>
        </w:rPr>
      </w:pPr>
      <w:r>
        <w:rPr>
          <w:rFonts w:hint="eastAsia" w:ascii="宋体" w:hAnsi="宋体"/>
          <w:szCs w:val="21"/>
        </w:rPr>
        <w:t>关于工程保险的特别约定：发包人应投保</w:t>
      </w:r>
      <w:r>
        <w:rPr>
          <w:rFonts w:hint="eastAsia" w:ascii="宋体" w:hAnsi="宋体"/>
          <w:szCs w:val="21"/>
          <w:u w:val="single"/>
        </w:rPr>
        <w:t>建筑工程一切险或安装工程一切险</w:t>
      </w:r>
      <w:r>
        <w:rPr>
          <w:rFonts w:hint="eastAsia" w:ascii="宋体" w:hAnsi="宋体"/>
          <w:szCs w:val="21"/>
        </w:rPr>
        <w:t>；发包人委托承包人投保的，因投保产生的保险费和其他相关费用由发包人承担。</w:t>
      </w:r>
    </w:p>
    <w:p>
      <w:pPr>
        <w:pStyle w:val="7"/>
        <w:spacing w:before="0" w:beforeAutospacing="0" w:after="0" w:afterAutospacing="0" w:line="360" w:lineRule="auto"/>
        <w:ind w:firstLine="422" w:firstLineChars="200"/>
        <w:rPr>
          <w:sz w:val="21"/>
          <w:szCs w:val="21"/>
        </w:rPr>
      </w:pPr>
      <w:bookmarkStart w:id="1715" w:name="_Toc532377410"/>
      <w:bookmarkStart w:id="1716" w:name="_Toc532375671"/>
      <w:r>
        <w:rPr>
          <w:rFonts w:hint="eastAsia"/>
          <w:sz w:val="21"/>
          <w:szCs w:val="21"/>
        </w:rPr>
        <w:t>18.3 其他保险</w:t>
      </w:r>
      <w:bookmarkEnd w:id="1715"/>
      <w:bookmarkEnd w:id="1716"/>
    </w:p>
    <w:p>
      <w:pPr>
        <w:spacing w:line="360" w:lineRule="auto"/>
        <w:ind w:right="105" w:rightChars="50" w:firstLine="420" w:firstLineChars="200"/>
        <w:jc w:val="left"/>
        <w:rPr>
          <w:rFonts w:ascii="宋体" w:hAnsi="宋体"/>
          <w:szCs w:val="21"/>
        </w:rPr>
      </w:pPr>
      <w:r>
        <w:rPr>
          <w:rFonts w:hint="eastAsia" w:ascii="宋体" w:hAnsi="宋体"/>
          <w:szCs w:val="21"/>
        </w:rPr>
        <w:t>关于其他保险的约定：</w:t>
      </w:r>
      <w:r>
        <w:rPr>
          <w:rFonts w:hint="eastAsia" w:ascii="宋体" w:hAnsi="宋体"/>
          <w:szCs w:val="21"/>
          <w:u w:val="single"/>
        </w:rPr>
        <w:t xml:space="preserve">    /    </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承包人是否应为其施工设备等办理财产保险：</w:t>
      </w:r>
      <w:r>
        <w:rPr>
          <w:rFonts w:hint="eastAsia" w:ascii="宋体" w:hAnsi="宋体"/>
          <w:szCs w:val="21"/>
          <w:u w:val="single"/>
        </w:rPr>
        <w:t xml:space="preserve">    /    </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安全生产责任险：</w:t>
      </w:r>
      <w:r>
        <w:rPr>
          <w:rFonts w:hint="eastAsia" w:ascii="宋体" w:hAnsi="宋体"/>
          <w:szCs w:val="21"/>
          <w:u w:val="single"/>
        </w:rPr>
        <w:t>承包人应按《重庆市人民政府办公厅关于在高危行业领域强制推行安全生产责任保险的实施意见》（渝府办法〔2017〕182号）的要求办理安全生产责任保险</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717" w:name="_Toc532375672"/>
      <w:bookmarkStart w:id="1718" w:name="_Toc532377411"/>
      <w:r>
        <w:rPr>
          <w:rFonts w:hint="eastAsia"/>
          <w:sz w:val="21"/>
          <w:szCs w:val="21"/>
        </w:rPr>
        <w:t>18.7 通知义务</w:t>
      </w:r>
      <w:bookmarkEnd w:id="1717"/>
      <w:bookmarkEnd w:id="1718"/>
    </w:p>
    <w:p>
      <w:pPr>
        <w:spacing w:line="360" w:lineRule="auto"/>
        <w:ind w:right="105" w:rightChars="50" w:firstLine="420" w:firstLineChars="200"/>
        <w:jc w:val="left"/>
        <w:rPr>
          <w:rFonts w:ascii="宋体" w:hAnsi="宋体"/>
          <w:szCs w:val="21"/>
        </w:rPr>
      </w:pPr>
      <w:r>
        <w:rPr>
          <w:rFonts w:hint="eastAsia" w:ascii="宋体" w:hAnsi="宋体"/>
          <w:szCs w:val="21"/>
        </w:rPr>
        <w:t>关于变更保险合同时的通知义务的约定：</w:t>
      </w:r>
      <w:r>
        <w:rPr>
          <w:rFonts w:hint="eastAsia" w:ascii="宋体" w:hAnsi="宋体"/>
          <w:szCs w:val="21"/>
          <w:u w:val="single"/>
        </w:rPr>
        <w:t>按通用合同条款执行</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719" w:name="_Toc532375673"/>
      <w:bookmarkStart w:id="1720" w:name="_Toc532377412"/>
      <w:r>
        <w:rPr>
          <w:rFonts w:hint="eastAsia"/>
          <w:sz w:val="21"/>
          <w:szCs w:val="21"/>
        </w:rPr>
        <w:t>18.8 其他</w:t>
      </w:r>
      <w:bookmarkEnd w:id="1719"/>
      <w:bookmarkEnd w:id="1720"/>
    </w:p>
    <w:p>
      <w:pPr>
        <w:spacing w:line="360" w:lineRule="auto"/>
        <w:ind w:right="105" w:rightChars="50" w:firstLine="420" w:firstLineChars="200"/>
        <w:jc w:val="left"/>
        <w:rPr>
          <w:rFonts w:ascii="宋体" w:hAnsi="宋体"/>
          <w:szCs w:val="21"/>
        </w:rPr>
      </w:pPr>
      <w:r>
        <w:rPr>
          <w:rFonts w:hint="eastAsia" w:ascii="宋体" w:hAnsi="宋体"/>
          <w:szCs w:val="21"/>
        </w:rPr>
        <w:t>18.8.1 工程开工日前，承包人向发包人提交各项生效的保险证据和保险单副本。未按本项约定提交的，每延后1天，承包人按500元/天支付违约金。</w:t>
      </w:r>
    </w:p>
    <w:p>
      <w:pPr>
        <w:spacing w:line="360" w:lineRule="auto"/>
        <w:ind w:right="105" w:rightChars="50" w:firstLine="420" w:firstLineChars="200"/>
        <w:jc w:val="left"/>
        <w:rPr>
          <w:rFonts w:ascii="宋体" w:hAnsi="宋体"/>
          <w:szCs w:val="21"/>
        </w:rPr>
      </w:pPr>
      <w:r>
        <w:rPr>
          <w:rFonts w:hint="eastAsia" w:ascii="宋体" w:hAnsi="宋体"/>
          <w:szCs w:val="21"/>
        </w:rPr>
        <w:t>18.8.2 承包人保险赔偿金不足以补偿发包人损失时，</w:t>
      </w:r>
      <w:bookmarkStart w:id="1721" w:name="_Hlk524378346"/>
      <w:r>
        <w:rPr>
          <w:rFonts w:hint="eastAsia" w:ascii="宋体" w:hAnsi="宋体"/>
          <w:szCs w:val="21"/>
        </w:rPr>
        <w:t>差额由承包人负责补足</w:t>
      </w:r>
      <w:bookmarkEnd w:id="1721"/>
      <w:r>
        <w:rPr>
          <w:rFonts w:hint="eastAsia" w:ascii="宋体" w:hAnsi="宋体"/>
          <w:szCs w:val="21"/>
        </w:rPr>
        <w:t>。</w:t>
      </w:r>
    </w:p>
    <w:p>
      <w:pPr>
        <w:pStyle w:val="6"/>
        <w:keepNext/>
        <w:keepLines/>
        <w:spacing w:before="156" w:beforeLines="50" w:beforeAutospacing="0" w:after="156" w:afterLines="50" w:afterAutospacing="0" w:line="360" w:lineRule="auto"/>
        <w:jc w:val="both"/>
        <w:rPr>
          <w:bCs w:val="0"/>
          <w:kern w:val="2"/>
          <w:sz w:val="21"/>
          <w:szCs w:val="21"/>
        </w:rPr>
      </w:pPr>
      <w:bookmarkStart w:id="1722" w:name="_Toc532377413"/>
      <w:bookmarkStart w:id="1723" w:name="_Toc532375674"/>
      <w:bookmarkStart w:id="1724" w:name="_Toc351203620"/>
      <w:bookmarkStart w:id="1725" w:name="_Toc337558835"/>
      <w:bookmarkStart w:id="1726" w:name="_Toc296503140"/>
      <w:bookmarkStart w:id="1727" w:name="_Toc296346641"/>
      <w:r>
        <w:rPr>
          <w:rFonts w:hint="eastAsia"/>
          <w:kern w:val="2"/>
          <w:sz w:val="21"/>
          <w:szCs w:val="21"/>
        </w:rPr>
        <w:t>19. 索赔</w:t>
      </w:r>
      <w:bookmarkEnd w:id="1722"/>
      <w:bookmarkEnd w:id="1723"/>
      <w:bookmarkEnd w:id="1724"/>
    </w:p>
    <w:bookmarkEnd w:id="1725"/>
    <w:bookmarkEnd w:id="1726"/>
    <w:bookmarkEnd w:id="1727"/>
    <w:p>
      <w:pPr>
        <w:pStyle w:val="7"/>
        <w:spacing w:before="0" w:beforeAutospacing="0" w:after="0" w:afterAutospacing="0" w:line="360" w:lineRule="auto"/>
        <w:ind w:firstLine="422" w:firstLineChars="200"/>
        <w:rPr>
          <w:sz w:val="21"/>
          <w:szCs w:val="21"/>
        </w:rPr>
      </w:pPr>
      <w:bookmarkStart w:id="1728" w:name="_Toc532375675"/>
      <w:bookmarkStart w:id="1729" w:name="_Toc532377414"/>
      <w:bookmarkStart w:id="1730" w:name="_Toc337558836"/>
      <w:bookmarkStart w:id="1731" w:name="_Toc296503141"/>
      <w:bookmarkStart w:id="1732" w:name="_Toc296346642"/>
      <w:bookmarkStart w:id="1733" w:name="_Toc351203621"/>
      <w:r>
        <w:rPr>
          <w:rFonts w:hint="eastAsia"/>
          <w:sz w:val="21"/>
          <w:szCs w:val="21"/>
        </w:rPr>
        <w:t>19.1 承包人的索赔</w:t>
      </w:r>
      <w:bookmarkEnd w:id="1728"/>
      <w:bookmarkEnd w:id="1729"/>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根据合同约定，承包人认为有权得到追加付款和（或）延长工期的，应按以下程序向发包人提出索赔：</w:t>
      </w:r>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（1）承包人应在索赔事件发生后28天内，向监理人递交索赔意向通知书，并说明发生索赔事件的事由；承包人未在前述28天内发出索赔意向通知书的，丧失要求追加付款和（或）延长工期的权利；</w:t>
      </w:r>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（3）索赔事件具有持续影响的，承包人应按监理人要求的合理时间间隔继续递交延续索赔通知，说明持续影响的实际情况和记录，列出累计的追加付款金额和（或）工期延长天数；</w:t>
      </w:r>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（4）在索赔事件影响结束后28天内，承包人应向监理人递交最终索赔报告，说明最终要求索赔的追加付款金额和（或）延长的工期，并附必要的记录和证明材料。</w:t>
      </w:r>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（5）</w:t>
      </w:r>
      <w:r>
        <w:rPr>
          <w:rFonts w:hint="eastAsia" w:ascii="宋体" w:hAnsi="宋体"/>
          <w:szCs w:val="21"/>
          <w:u w:val="single"/>
        </w:rPr>
        <w:t xml:space="preserve">        </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734" w:name="_Toc532375676"/>
      <w:bookmarkStart w:id="1735" w:name="_Toc532377415"/>
      <w:r>
        <w:rPr>
          <w:rFonts w:hint="eastAsia"/>
          <w:sz w:val="21"/>
          <w:szCs w:val="21"/>
        </w:rPr>
        <w:t>19.2 对承包人索赔的处理</w:t>
      </w:r>
      <w:bookmarkEnd w:id="1734"/>
      <w:bookmarkEnd w:id="1735"/>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对承包人索赔的处理如下：</w:t>
      </w:r>
    </w:p>
    <w:p>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（1）监理人应在收到索赔报告后14天内完成审查并报送发包人。监理人对索赔报告存在异议的，有权要求承包人提交全部原始记录副本</w:t>
      </w:r>
      <w:r>
        <w:rPr>
          <w:rFonts w:hint="eastAsia" w:ascii="宋体" w:hAnsi="宋体"/>
          <w:szCs w:val="21"/>
        </w:rPr>
        <w:t>；</w:t>
      </w:r>
    </w:p>
    <w:p>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szCs w:val="21"/>
        </w:rPr>
        <w:t>；</w:t>
      </w:r>
    </w:p>
    <w:p>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（3）承包人接受索赔处理结果的，索赔款项在当期进度款中进行支付；承包人不接受索赔处理结果的，按照第20条〔争议解决〕约定处理</w:t>
      </w:r>
      <w:r>
        <w:rPr>
          <w:rFonts w:hint="eastAsia" w:ascii="宋体" w:hAnsi="宋体"/>
          <w:szCs w:val="21"/>
        </w:rPr>
        <w:t>；</w:t>
      </w:r>
    </w:p>
    <w:p>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（4）工期延误的关键线路按照经监理人、发包人审批同意的施工组织设计计算</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736" w:name="_Toc532375677"/>
      <w:bookmarkStart w:id="1737" w:name="_Toc532377416"/>
      <w:r>
        <w:rPr>
          <w:rFonts w:hint="eastAsia"/>
          <w:sz w:val="21"/>
          <w:szCs w:val="21"/>
        </w:rPr>
        <w:t>19.3发包人的索赔</w:t>
      </w:r>
      <w:bookmarkEnd w:id="1736"/>
      <w:bookmarkEnd w:id="1737"/>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根据合同约定，发包人认为有权得到赔付金额和（或）延长缺陷责任期的，监理人应向承包人发出通知并附有详细的证明。</w:t>
      </w:r>
    </w:p>
    <w:p>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738" w:name="_Hlk528652769"/>
      <w:r>
        <w:rPr>
          <w:rFonts w:hint="eastAsia" w:ascii="宋体" w:hAnsi="宋体"/>
          <w:szCs w:val="21"/>
        </w:rPr>
        <w:t>通过监理人向承包人正式递交最终索赔报告</w:t>
      </w:r>
      <w:bookmarkEnd w:id="1738"/>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739" w:name="_Toc532375678"/>
      <w:bookmarkStart w:id="1740" w:name="_Toc532377417"/>
      <w:r>
        <w:rPr>
          <w:rFonts w:hint="eastAsia"/>
          <w:sz w:val="21"/>
          <w:szCs w:val="21"/>
        </w:rPr>
        <w:t>19.4 对发包人索赔的处理</w:t>
      </w:r>
      <w:bookmarkEnd w:id="1739"/>
      <w:bookmarkEnd w:id="1740"/>
    </w:p>
    <w:p>
      <w:pPr>
        <w:autoSpaceDE w:val="0"/>
        <w:autoSpaceDN w:val="0"/>
        <w:spacing w:line="360" w:lineRule="auto"/>
        <w:ind w:right="105" w:rightChars="50" w:firstLine="420" w:firstLineChars="200"/>
        <w:jc w:val="left"/>
        <w:rPr>
          <w:rFonts w:ascii="宋体" w:hAnsi="宋体"/>
          <w:kern w:val="0"/>
          <w:szCs w:val="21"/>
        </w:rPr>
      </w:pPr>
      <w:r>
        <w:rPr>
          <w:rFonts w:hint="eastAsia" w:ascii="宋体" w:hAnsi="宋体"/>
          <w:kern w:val="0"/>
          <w:szCs w:val="21"/>
        </w:rPr>
        <w:t>对发包人索赔的处理如下：</w:t>
      </w:r>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（1）承包人收到发包人提交的索赔报告后，应及时审查索赔报告的内容、查验发包人证明材料；</w:t>
      </w:r>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rPr>
        <w:t>（3）承包人接受索赔处理结果的，发包人可从应支付给承包人的合同价款中扣除赔付的金额或延长缺陷责任期；发包人不接受索赔处理结果的，按第20条〔争议解决〕约定处理。</w:t>
      </w:r>
    </w:p>
    <w:p>
      <w:pPr>
        <w:pStyle w:val="7"/>
        <w:spacing w:before="0" w:beforeAutospacing="0" w:after="0" w:afterAutospacing="0" w:line="360" w:lineRule="auto"/>
        <w:ind w:firstLine="422" w:firstLineChars="200"/>
        <w:rPr>
          <w:sz w:val="21"/>
          <w:szCs w:val="21"/>
        </w:rPr>
      </w:pPr>
      <w:bookmarkStart w:id="1741" w:name="_Toc532377418"/>
      <w:bookmarkStart w:id="1742" w:name="_Toc532375679"/>
      <w:bookmarkStart w:id="1743" w:name="_Hlk528928420"/>
      <w:r>
        <w:rPr>
          <w:rFonts w:hint="eastAsia"/>
          <w:sz w:val="21"/>
          <w:szCs w:val="21"/>
        </w:rPr>
        <w:t>19.5 提出索赔的期限</w:t>
      </w:r>
      <w:bookmarkEnd w:id="1741"/>
      <w:bookmarkEnd w:id="1742"/>
    </w:p>
    <w:p>
      <w:pPr>
        <w:autoSpaceDE w:val="0"/>
        <w:autoSpaceDN w:val="0"/>
        <w:spacing w:line="360" w:lineRule="auto"/>
        <w:ind w:right="105" w:rightChars="50" w:firstLine="420" w:firstLineChars="200"/>
        <w:jc w:val="left"/>
        <w:rPr>
          <w:rFonts w:ascii="宋体" w:hAnsi="宋体"/>
          <w:szCs w:val="21"/>
        </w:rPr>
      </w:pPr>
      <w:bookmarkStart w:id="1744" w:name="_Hlk524298376"/>
      <w:r>
        <w:rPr>
          <w:rFonts w:hint="eastAsia" w:ascii="宋体" w:hAnsi="宋体"/>
          <w:szCs w:val="21"/>
        </w:rPr>
        <w:t>任一索赔事件发生后28天内，承包人/发包人未向对方发出索赔意向通知书的，视为其已放弃索赔权，无权再就该索赔事项提出任何索赔。</w:t>
      </w:r>
    </w:p>
    <w:bookmarkEnd w:id="1730"/>
    <w:bookmarkEnd w:id="1731"/>
    <w:bookmarkEnd w:id="1732"/>
    <w:bookmarkEnd w:id="1733"/>
    <w:bookmarkEnd w:id="1743"/>
    <w:bookmarkEnd w:id="1744"/>
    <w:p>
      <w:pPr>
        <w:pStyle w:val="6"/>
        <w:keepNext/>
        <w:keepLines/>
        <w:spacing w:before="156" w:beforeLines="50" w:beforeAutospacing="0" w:after="156" w:afterLines="50" w:afterAutospacing="0" w:line="360" w:lineRule="auto"/>
        <w:jc w:val="both"/>
        <w:rPr>
          <w:bCs w:val="0"/>
          <w:kern w:val="2"/>
          <w:sz w:val="21"/>
          <w:szCs w:val="21"/>
        </w:rPr>
      </w:pPr>
      <w:bookmarkStart w:id="1745" w:name="_Toc351203651"/>
      <w:bookmarkStart w:id="1746" w:name="_Toc532375680"/>
      <w:bookmarkStart w:id="1747" w:name="_Toc532377419"/>
      <w:r>
        <w:rPr>
          <w:rFonts w:hint="eastAsia"/>
          <w:kern w:val="2"/>
          <w:sz w:val="21"/>
          <w:szCs w:val="21"/>
        </w:rPr>
        <w:t>20. 争议解决</w:t>
      </w:r>
      <w:bookmarkEnd w:id="1745"/>
      <w:bookmarkEnd w:id="1746"/>
      <w:bookmarkEnd w:id="1747"/>
    </w:p>
    <w:p>
      <w:pPr>
        <w:pStyle w:val="7"/>
        <w:spacing w:before="0" w:beforeAutospacing="0" w:after="0" w:afterAutospacing="0" w:line="360" w:lineRule="auto"/>
        <w:ind w:firstLine="422" w:firstLineChars="200"/>
        <w:rPr>
          <w:sz w:val="21"/>
          <w:szCs w:val="21"/>
        </w:rPr>
      </w:pPr>
      <w:bookmarkStart w:id="1748" w:name="_Toc532375681"/>
      <w:bookmarkStart w:id="1749" w:name="_Toc532377420"/>
      <w:r>
        <w:rPr>
          <w:rFonts w:hint="eastAsia"/>
          <w:sz w:val="21"/>
          <w:szCs w:val="21"/>
        </w:rPr>
        <w:t>20.3 争议评审</w:t>
      </w:r>
      <w:bookmarkEnd w:id="1748"/>
      <w:bookmarkEnd w:id="1749"/>
    </w:p>
    <w:p>
      <w:pPr>
        <w:spacing w:line="360" w:lineRule="auto"/>
        <w:ind w:right="105" w:rightChars="50" w:firstLine="420" w:firstLineChars="200"/>
        <w:jc w:val="left"/>
        <w:rPr>
          <w:rFonts w:ascii="宋体" w:hAnsi="宋体"/>
          <w:szCs w:val="21"/>
        </w:rPr>
      </w:pPr>
      <w:r>
        <w:rPr>
          <w:rFonts w:hint="eastAsia" w:ascii="宋体" w:hAnsi="宋体"/>
          <w:szCs w:val="21"/>
        </w:rPr>
        <w:t>合同当事人是否同意将工程争议提交争议评审小组决定：</w:t>
      </w:r>
      <w:r>
        <w:rPr>
          <w:rFonts w:hint="eastAsia" w:ascii="宋体" w:hAnsi="宋体"/>
          <w:szCs w:val="21"/>
          <w:u w:val="single"/>
        </w:rPr>
        <w:t xml:space="preserve">        </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750" w:name="_Toc532377421"/>
      <w:bookmarkStart w:id="1751" w:name="_Toc532375682"/>
      <w:r>
        <w:rPr>
          <w:rFonts w:hint="eastAsia"/>
          <w:sz w:val="21"/>
          <w:szCs w:val="21"/>
        </w:rPr>
        <w:t>20.4 仲裁或诉讼</w:t>
      </w:r>
      <w:bookmarkEnd w:id="1750"/>
      <w:bookmarkEnd w:id="1751"/>
    </w:p>
    <w:p>
      <w:pPr>
        <w:spacing w:line="360" w:lineRule="auto"/>
        <w:ind w:right="105" w:rightChars="50" w:firstLine="420" w:firstLineChars="200"/>
        <w:jc w:val="left"/>
        <w:rPr>
          <w:rFonts w:ascii="宋体" w:hAnsi="宋体"/>
          <w:szCs w:val="21"/>
        </w:rPr>
      </w:pPr>
      <w:r>
        <w:rPr>
          <w:rFonts w:hint="eastAsia" w:ascii="宋体" w:hAnsi="宋体"/>
          <w:szCs w:val="21"/>
        </w:rPr>
        <w:t>因合同及合同有关事项发生的争议，按下列第</w:t>
      </w:r>
      <w:r>
        <w:rPr>
          <w:rFonts w:hint="eastAsia" w:ascii="宋体" w:hAnsi="宋体"/>
          <w:szCs w:val="21"/>
          <w:u w:val="single"/>
        </w:rPr>
        <w:t xml:space="preserve">    </w:t>
      </w:r>
      <w:r>
        <w:rPr>
          <w:rFonts w:hint="eastAsia" w:ascii="宋体" w:hAnsi="宋体"/>
          <w:szCs w:val="21"/>
        </w:rPr>
        <w:t>种方式解决：</w:t>
      </w:r>
    </w:p>
    <w:p>
      <w:pPr>
        <w:spacing w:line="360" w:lineRule="auto"/>
        <w:ind w:right="105" w:rightChars="50" w:firstLine="420" w:firstLineChars="200"/>
        <w:jc w:val="left"/>
        <w:rPr>
          <w:rFonts w:ascii="宋体" w:hAnsi="宋体"/>
          <w:szCs w:val="21"/>
        </w:rPr>
      </w:pPr>
      <w:r>
        <w:rPr>
          <w:rFonts w:ascii="宋体" w:hAnsi="宋体"/>
          <w:szCs w:val="21"/>
        </w:rPr>
        <w:t>（1）向</w:t>
      </w:r>
      <w:r>
        <w:rPr>
          <w:rFonts w:ascii="宋体" w:hAnsi="宋体"/>
          <w:szCs w:val="21"/>
          <w:u w:val="single"/>
        </w:rPr>
        <w:t xml:space="preserve">                     </w:t>
      </w:r>
      <w:r>
        <w:rPr>
          <w:rFonts w:ascii="宋体" w:hAnsi="宋体"/>
          <w:szCs w:val="21"/>
        </w:rPr>
        <w:t>仲裁委员会申请仲裁；</w:t>
      </w:r>
    </w:p>
    <w:p>
      <w:pPr>
        <w:spacing w:line="360" w:lineRule="auto"/>
        <w:ind w:right="105" w:rightChars="50" w:firstLine="420" w:firstLineChars="200"/>
        <w:jc w:val="left"/>
        <w:rPr>
          <w:rFonts w:ascii="宋体" w:hAnsi="宋体"/>
          <w:szCs w:val="21"/>
        </w:rPr>
      </w:pPr>
      <w:r>
        <w:rPr>
          <w:rFonts w:ascii="宋体" w:hAnsi="宋体"/>
          <w:szCs w:val="21"/>
        </w:rPr>
        <w:t>（2）向</w:t>
      </w:r>
      <w:r>
        <w:rPr>
          <w:rFonts w:ascii="宋体" w:hAnsi="宋体"/>
          <w:szCs w:val="21"/>
          <w:u w:val="single"/>
        </w:rPr>
        <w:t xml:space="preserve">                     </w:t>
      </w:r>
      <w:r>
        <w:rPr>
          <w:rFonts w:ascii="宋体" w:hAnsi="宋体"/>
          <w:szCs w:val="21"/>
        </w:rPr>
        <w:t>人民法院起诉。</w:t>
      </w:r>
    </w:p>
    <w:p>
      <w:pPr>
        <w:pStyle w:val="6"/>
        <w:keepNext/>
        <w:keepLines/>
        <w:spacing w:before="156" w:beforeLines="50" w:beforeAutospacing="0" w:after="156" w:afterLines="50" w:afterAutospacing="0" w:line="360" w:lineRule="auto"/>
        <w:jc w:val="both"/>
        <w:rPr>
          <w:bCs w:val="0"/>
          <w:kern w:val="2"/>
          <w:sz w:val="21"/>
          <w:szCs w:val="21"/>
        </w:rPr>
      </w:pPr>
      <w:bookmarkStart w:id="1752" w:name="_Toc532375683"/>
      <w:bookmarkStart w:id="1753" w:name="_Toc532377422"/>
      <w:r>
        <w:rPr>
          <w:rFonts w:hint="eastAsia"/>
          <w:kern w:val="2"/>
          <w:sz w:val="21"/>
          <w:szCs w:val="21"/>
        </w:rPr>
        <w:t>21. 补充条款</w:t>
      </w:r>
      <w:bookmarkEnd w:id="1752"/>
      <w:bookmarkEnd w:id="1753"/>
    </w:p>
    <w:p>
      <w:pPr>
        <w:pStyle w:val="7"/>
        <w:spacing w:before="0" w:beforeAutospacing="0" w:after="0" w:afterAutospacing="0" w:line="360" w:lineRule="auto"/>
        <w:ind w:firstLine="422" w:firstLineChars="200"/>
        <w:rPr>
          <w:sz w:val="21"/>
          <w:szCs w:val="21"/>
        </w:rPr>
      </w:pPr>
      <w:bookmarkStart w:id="1754" w:name="_Toc532375684"/>
      <w:bookmarkStart w:id="1755" w:name="_Toc532377423"/>
      <w:r>
        <w:rPr>
          <w:rFonts w:hint="eastAsia"/>
          <w:sz w:val="21"/>
          <w:szCs w:val="21"/>
        </w:rPr>
        <w:t>21.1 退出机制</w:t>
      </w:r>
      <w:bookmarkEnd w:id="1754"/>
      <w:bookmarkEnd w:id="1755"/>
    </w:p>
    <w:p>
      <w:pPr>
        <w:spacing w:line="360" w:lineRule="auto"/>
        <w:ind w:right="105" w:rightChars="50" w:firstLine="420" w:firstLineChars="200"/>
        <w:jc w:val="left"/>
        <w:rPr>
          <w:rFonts w:ascii="宋体" w:hAnsi="宋体"/>
          <w:szCs w:val="21"/>
        </w:rPr>
      </w:pPr>
      <w:r>
        <w:rPr>
          <w:rFonts w:hint="eastAsia" w:ascii="宋体" w:hAnsi="宋体"/>
          <w:szCs w:val="21"/>
        </w:rPr>
        <w:t>21.1.1有下列情形之一的，发包人有权解除合同，亦有权兑付履约担保，并对承包人做清退出场处理</w:t>
      </w:r>
      <w:r>
        <w:rPr>
          <w:rFonts w:hint="eastAsia" w:ascii="宋体" w:hAnsi="宋体"/>
          <w:kern w:val="0"/>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（1）因承包人原因造成较大及以上等级生产安全事故或工程质量事故的；</w:t>
      </w:r>
    </w:p>
    <w:p>
      <w:pPr>
        <w:spacing w:line="360" w:lineRule="auto"/>
        <w:ind w:right="105" w:rightChars="50" w:firstLine="420" w:firstLineChars="200"/>
        <w:jc w:val="left"/>
        <w:rPr>
          <w:rFonts w:ascii="宋体" w:hAnsi="宋体"/>
          <w:kern w:val="0"/>
          <w:szCs w:val="21"/>
        </w:rPr>
      </w:pPr>
      <w:r>
        <w:rPr>
          <w:rFonts w:hint="eastAsia" w:ascii="宋体" w:hAnsi="宋体"/>
          <w:kern w:val="0"/>
          <w:szCs w:val="21"/>
        </w:rPr>
        <w:t>（2）因承包人债权债务纠纷或其他纠纷导致工程无法正常施工的。</w:t>
      </w:r>
    </w:p>
    <w:p>
      <w:pPr>
        <w:spacing w:line="360" w:lineRule="auto"/>
        <w:ind w:right="105" w:rightChars="50" w:firstLine="420" w:firstLineChars="200"/>
        <w:jc w:val="left"/>
        <w:rPr>
          <w:rFonts w:ascii="宋体" w:hAnsi="宋体"/>
          <w:szCs w:val="21"/>
        </w:rPr>
      </w:pPr>
      <w:r>
        <w:rPr>
          <w:rFonts w:hint="eastAsia" w:ascii="宋体" w:hAnsi="宋体"/>
          <w:kern w:val="0"/>
          <w:szCs w:val="21"/>
        </w:rPr>
        <w:t>（3）</w:t>
      </w:r>
      <w:r>
        <w:rPr>
          <w:rFonts w:hint="eastAsia" w:ascii="宋体" w:hAnsi="宋体"/>
          <w:kern w:val="0"/>
          <w:szCs w:val="21"/>
          <w:u w:val="single"/>
        </w:rPr>
        <w:t xml:space="preserve">        </w:t>
      </w:r>
      <w:r>
        <w:rPr>
          <w:rFonts w:hint="eastAsia" w:ascii="宋体" w:hAnsi="宋体"/>
          <w:kern w:val="0"/>
          <w:szCs w:val="21"/>
        </w:rPr>
        <w:t>。</w:t>
      </w:r>
    </w:p>
    <w:p>
      <w:pPr>
        <w:pStyle w:val="2"/>
        <w:spacing w:after="0" w:line="360" w:lineRule="auto"/>
        <w:ind w:firstLine="420" w:firstLineChars="200"/>
        <w:rPr>
          <w:rFonts w:ascii="宋体" w:hAnsi="宋体"/>
          <w:szCs w:val="21"/>
        </w:rPr>
      </w:pPr>
      <w:r>
        <w:rPr>
          <w:rFonts w:hint="eastAsia" w:ascii="宋体" w:hAnsi="宋体"/>
          <w:szCs w:val="21"/>
        </w:rPr>
        <w:t>21.1.2有下列情形之一的，承包人有权解除合同，并按16.1.4约定执行：</w:t>
      </w:r>
    </w:p>
    <w:p>
      <w:pPr>
        <w:pStyle w:val="2"/>
        <w:spacing w:after="0" w:line="360" w:lineRule="auto"/>
        <w:ind w:right="105" w:rightChars="50" w:firstLine="420" w:firstLineChars="200"/>
        <w:jc w:val="left"/>
        <w:rPr>
          <w:rFonts w:ascii="宋体" w:hAnsi="宋体"/>
          <w:szCs w:val="21"/>
        </w:rPr>
      </w:pPr>
      <w:r>
        <w:rPr>
          <w:rFonts w:hint="eastAsia" w:ascii="宋体" w:hAnsi="宋体"/>
          <w:szCs w:val="21"/>
        </w:rPr>
        <w:t>（1）因发包人征地、拆迁、补偿、审批手续等原因致使本工程延期开工超过90天的。</w:t>
      </w:r>
    </w:p>
    <w:p>
      <w:pPr>
        <w:spacing w:line="360" w:lineRule="auto"/>
        <w:ind w:right="105" w:rightChars="50" w:firstLine="420" w:firstLineChars="200"/>
        <w:jc w:val="left"/>
        <w:rPr>
          <w:rFonts w:ascii="宋体" w:hAnsi="宋体"/>
          <w:szCs w:val="21"/>
        </w:rPr>
      </w:pPr>
      <w:r>
        <w:rPr>
          <w:rFonts w:hint="eastAsia" w:ascii="宋体" w:hAnsi="宋体"/>
          <w:kern w:val="0"/>
          <w:szCs w:val="21"/>
        </w:rPr>
        <w:t>（2）</w:t>
      </w:r>
      <w:r>
        <w:rPr>
          <w:rFonts w:hint="eastAsia" w:ascii="宋体" w:hAnsi="宋体"/>
          <w:kern w:val="0"/>
          <w:szCs w:val="21"/>
          <w:u w:val="single"/>
        </w:rPr>
        <w:t xml:space="preserve">        </w:t>
      </w:r>
      <w:r>
        <w:rPr>
          <w:rFonts w:hint="eastAsia" w:ascii="宋体" w:hAnsi="宋体"/>
          <w:kern w:val="0"/>
          <w:szCs w:val="21"/>
        </w:rPr>
        <w:t>。</w:t>
      </w:r>
    </w:p>
    <w:p>
      <w:pPr>
        <w:pStyle w:val="7"/>
        <w:spacing w:before="0" w:beforeAutospacing="0" w:after="0" w:afterAutospacing="0" w:line="360" w:lineRule="auto"/>
        <w:ind w:firstLine="422" w:firstLineChars="200"/>
        <w:rPr>
          <w:sz w:val="21"/>
          <w:szCs w:val="21"/>
        </w:rPr>
      </w:pPr>
      <w:bookmarkStart w:id="1756" w:name="_Toc532377424"/>
      <w:bookmarkStart w:id="1757" w:name="_Toc532375685"/>
      <w:r>
        <w:rPr>
          <w:rFonts w:hint="eastAsia"/>
          <w:sz w:val="21"/>
          <w:szCs w:val="21"/>
        </w:rPr>
        <w:t>21.2智慧工地</w:t>
      </w:r>
      <w:bookmarkEnd w:id="1756"/>
      <w:bookmarkEnd w:id="1757"/>
    </w:p>
    <w:p>
      <w:pPr>
        <w:spacing w:line="360" w:lineRule="auto"/>
        <w:ind w:right="105" w:rightChars="50" w:firstLine="420" w:firstLineChars="200"/>
        <w:jc w:val="left"/>
        <w:rPr>
          <w:rFonts w:ascii="宋体" w:hAnsi="宋体"/>
          <w:szCs w:val="21"/>
        </w:rPr>
      </w:pPr>
      <w:r>
        <w:rPr>
          <w:rFonts w:hint="eastAsia" w:ascii="宋体" w:hAnsi="宋体"/>
          <w:szCs w:val="21"/>
        </w:rPr>
        <w:t>工地建设可参照重庆市城乡建设委员会《关于印发“智慧工地”建设工作方案的通知》（渝建〔2017〕414号）的相关要求建设。</w:t>
      </w:r>
      <w:bookmarkEnd w:id="1698"/>
    </w:p>
    <w:p>
      <w:pPr>
        <w:pStyle w:val="7"/>
        <w:spacing w:before="0" w:beforeAutospacing="0" w:after="0" w:afterAutospacing="0" w:line="360" w:lineRule="auto"/>
        <w:ind w:firstLine="422" w:firstLineChars="200"/>
        <w:rPr>
          <w:sz w:val="21"/>
          <w:szCs w:val="21"/>
        </w:rPr>
      </w:pPr>
      <w:r>
        <w:rPr>
          <w:rFonts w:hint="eastAsia"/>
          <w:sz w:val="21"/>
          <w:szCs w:val="21"/>
        </w:rPr>
        <w:t>21.</w:t>
      </w:r>
      <w:r>
        <w:rPr>
          <w:sz w:val="21"/>
          <w:szCs w:val="21"/>
        </w:rPr>
        <w:t>3</w:t>
      </w:r>
      <w:r>
        <w:rPr>
          <w:rFonts w:hint="eastAsia"/>
          <w:sz w:val="21"/>
          <w:szCs w:val="21"/>
        </w:rPr>
        <w:t xml:space="preserve"> </w:t>
      </w:r>
      <w:r>
        <w:rPr>
          <w:rFonts w:hint="eastAsia"/>
          <w:sz w:val="21"/>
          <w:szCs w:val="21"/>
          <w:u w:val="single"/>
        </w:rPr>
        <w:t xml:space="preserve">       </w:t>
      </w:r>
    </w:p>
    <w:p>
      <w:pPr>
        <w:pStyle w:val="6"/>
        <w:keepNext/>
        <w:keepLines/>
        <w:spacing w:before="156" w:beforeLines="50" w:beforeAutospacing="0" w:after="156" w:afterLines="50" w:afterAutospacing="0" w:line="360" w:lineRule="auto"/>
        <w:jc w:val="both"/>
        <w:rPr>
          <w:bCs w:val="0"/>
          <w:kern w:val="2"/>
          <w:sz w:val="21"/>
          <w:szCs w:val="21"/>
        </w:rPr>
      </w:pPr>
      <w:bookmarkStart w:id="1758" w:name="baidusnap7"/>
      <w:bookmarkEnd w:id="1758"/>
      <w:bookmarkStart w:id="1759" w:name="baidusnap3"/>
      <w:bookmarkEnd w:id="1759"/>
      <w:bookmarkStart w:id="1760" w:name="_Toc532377425"/>
      <w:bookmarkStart w:id="1761" w:name="_Toc532375686"/>
      <w:bookmarkStart w:id="1762" w:name="_Toc351203652"/>
      <w:r>
        <w:rPr>
          <w:rFonts w:hint="eastAsia"/>
          <w:kern w:val="2"/>
          <w:sz w:val="21"/>
          <w:szCs w:val="21"/>
        </w:rPr>
        <w:t>22. 合同附件</w:t>
      </w:r>
      <w:bookmarkEnd w:id="1760"/>
      <w:bookmarkEnd w:id="1761"/>
    </w:p>
    <w:p>
      <w:pPr>
        <w:spacing w:line="360" w:lineRule="auto"/>
        <w:ind w:right="105" w:rightChars="50" w:firstLine="420" w:firstLineChars="200"/>
        <w:jc w:val="left"/>
        <w:rPr>
          <w:rFonts w:ascii="宋体" w:hAnsi="宋体"/>
        </w:rPr>
      </w:pPr>
      <w:r>
        <w:rPr>
          <w:rFonts w:hint="eastAsia" w:ascii="宋体" w:hAnsi="宋体"/>
        </w:rPr>
        <w:t>以下十个附件是本合同的有效组成部分：</w:t>
      </w:r>
    </w:p>
    <w:p>
      <w:pPr>
        <w:spacing w:line="360" w:lineRule="auto"/>
        <w:ind w:right="105" w:rightChars="50" w:firstLine="420" w:firstLineChars="200"/>
        <w:jc w:val="left"/>
        <w:rPr>
          <w:rFonts w:ascii="宋体" w:hAnsi="宋体"/>
          <w:szCs w:val="21"/>
        </w:rPr>
      </w:pPr>
      <w:r>
        <w:rPr>
          <w:rFonts w:hint="eastAsia" w:ascii="宋体" w:hAnsi="宋体"/>
          <w:szCs w:val="21"/>
        </w:rPr>
        <w:t>附件1：工程质量保修书</w:t>
      </w:r>
    </w:p>
    <w:p>
      <w:pPr>
        <w:spacing w:line="360" w:lineRule="auto"/>
        <w:ind w:right="105" w:rightChars="50" w:firstLine="420" w:firstLineChars="200"/>
        <w:jc w:val="left"/>
        <w:rPr>
          <w:rFonts w:ascii="宋体" w:hAnsi="宋体"/>
          <w:szCs w:val="21"/>
        </w:rPr>
      </w:pPr>
      <w:r>
        <w:rPr>
          <w:rFonts w:hint="eastAsia" w:ascii="宋体" w:hAnsi="宋体"/>
          <w:szCs w:val="21"/>
        </w:rPr>
        <w:t>附件2：主要建设工程文件目录</w:t>
      </w:r>
    </w:p>
    <w:p>
      <w:pPr>
        <w:spacing w:line="360" w:lineRule="auto"/>
        <w:ind w:right="105" w:rightChars="50" w:firstLine="420" w:firstLineChars="200"/>
        <w:jc w:val="left"/>
        <w:rPr>
          <w:rFonts w:ascii="宋体" w:hAnsi="宋体"/>
          <w:szCs w:val="21"/>
        </w:rPr>
      </w:pPr>
      <w:r>
        <w:rPr>
          <w:rFonts w:hint="eastAsia" w:ascii="宋体" w:hAnsi="宋体"/>
          <w:szCs w:val="21"/>
        </w:rPr>
        <w:t>附件3：承包人项目管理机构组成表</w:t>
      </w:r>
    </w:p>
    <w:p>
      <w:pPr>
        <w:spacing w:line="360" w:lineRule="auto"/>
        <w:ind w:right="105" w:rightChars="50" w:firstLine="420" w:firstLineChars="200"/>
        <w:jc w:val="left"/>
        <w:rPr>
          <w:rFonts w:ascii="宋体" w:hAnsi="宋体"/>
          <w:szCs w:val="21"/>
        </w:rPr>
      </w:pPr>
      <w:r>
        <w:rPr>
          <w:rFonts w:hint="eastAsia" w:ascii="宋体" w:hAnsi="宋体"/>
          <w:szCs w:val="21"/>
        </w:rPr>
        <w:t>附件4：履约</w:t>
      </w:r>
      <w:r>
        <w:rPr>
          <w:rFonts w:ascii="宋体" w:hAnsi="宋体"/>
          <w:szCs w:val="21"/>
        </w:rPr>
        <w:t>担保</w:t>
      </w:r>
      <w:r>
        <w:rPr>
          <w:rFonts w:hint="eastAsia" w:ascii="宋体" w:hAnsi="宋体"/>
          <w:szCs w:val="21"/>
        </w:rPr>
        <w:t>（如有）</w:t>
      </w:r>
    </w:p>
    <w:p>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5</w:t>
      </w:r>
      <w:r>
        <w:rPr>
          <w:rFonts w:hint="eastAsia" w:ascii="宋体" w:hAnsi="宋体"/>
          <w:szCs w:val="21"/>
        </w:rPr>
        <w:t>：预付款担保（如有）</w:t>
      </w:r>
    </w:p>
    <w:p>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6</w:t>
      </w:r>
      <w:r>
        <w:rPr>
          <w:rFonts w:hint="eastAsia" w:ascii="宋体" w:hAnsi="宋体"/>
          <w:szCs w:val="21"/>
        </w:rPr>
        <w:t>：支付担保（如有）</w:t>
      </w:r>
    </w:p>
    <w:p>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7</w:t>
      </w:r>
      <w:r>
        <w:rPr>
          <w:rFonts w:hint="eastAsia" w:ascii="宋体" w:hAnsi="宋体"/>
          <w:szCs w:val="21"/>
        </w:rPr>
        <w:t>：专业工程暂估价表</w:t>
      </w:r>
    </w:p>
    <w:p>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8</w:t>
      </w:r>
      <w:r>
        <w:rPr>
          <w:rFonts w:hint="eastAsia" w:ascii="宋体" w:hAnsi="宋体"/>
          <w:szCs w:val="21"/>
        </w:rPr>
        <w:t>：廉洁从业协议</w:t>
      </w:r>
    </w:p>
    <w:p>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9</w:t>
      </w:r>
      <w:r>
        <w:rPr>
          <w:rFonts w:hint="eastAsia" w:ascii="宋体" w:hAnsi="宋体"/>
          <w:szCs w:val="21"/>
        </w:rPr>
        <w:t>：安全管理协议</w:t>
      </w:r>
    </w:p>
    <w:p>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10</w:t>
      </w:r>
      <w:r>
        <w:rPr>
          <w:rFonts w:hint="eastAsia" w:ascii="宋体" w:hAnsi="宋体"/>
          <w:szCs w:val="21"/>
        </w:rPr>
        <w:t>：保障农民工工资支付协议</w:t>
      </w:r>
    </w:p>
    <w:bookmarkEnd w:id="1762"/>
    <w:p>
      <w:pPr>
        <w:spacing w:line="360" w:lineRule="auto"/>
        <w:rPr>
          <w:rFonts w:ascii="宋体" w:hAnsi="宋体"/>
          <w:szCs w:val="21"/>
        </w:rPr>
      </w:pPr>
      <w:r>
        <w:rPr>
          <w:rFonts w:hint="eastAsia" w:ascii="宋体" w:hAnsi="宋体"/>
          <w:szCs w:val="21"/>
        </w:rPr>
        <w:br w:type="page"/>
      </w:r>
      <w:r>
        <w:rPr>
          <w:rFonts w:hint="eastAsia" w:ascii="宋体" w:hAnsi="宋体"/>
          <w:szCs w:val="21"/>
        </w:rPr>
        <w:t>附</w:t>
      </w:r>
      <w:bookmarkStart w:id="1763" w:name="_Toc296503226"/>
      <w:bookmarkStart w:id="1764" w:name="_Toc296944565"/>
      <w:bookmarkStart w:id="1765" w:name="_Toc267261693"/>
      <w:bookmarkStart w:id="1766" w:name="_Toc296891054"/>
      <w:bookmarkStart w:id="1767" w:name="_Toc296891266"/>
      <w:bookmarkStart w:id="1768" w:name="_Toc296347225"/>
      <w:bookmarkStart w:id="1769" w:name="_Toc296346727"/>
      <w:r>
        <w:rPr>
          <w:rFonts w:hint="eastAsia" w:ascii="宋体" w:hAnsi="宋体"/>
          <w:szCs w:val="21"/>
        </w:rPr>
        <w:t>件1：</w:t>
      </w:r>
      <w:bookmarkEnd w:id="1763"/>
      <w:bookmarkEnd w:id="1764"/>
      <w:bookmarkEnd w:id="1765"/>
      <w:bookmarkEnd w:id="1766"/>
      <w:bookmarkEnd w:id="1767"/>
      <w:bookmarkEnd w:id="1768"/>
      <w:bookmarkEnd w:id="1769"/>
    </w:p>
    <w:p>
      <w:pPr>
        <w:spacing w:before="156" w:beforeLines="50" w:after="156" w:afterLines="50" w:line="360" w:lineRule="auto"/>
        <w:jc w:val="center"/>
        <w:rPr>
          <w:rFonts w:ascii="宋体" w:hAnsi="宋体"/>
          <w:szCs w:val="21"/>
        </w:rPr>
      </w:pPr>
      <w:r>
        <w:rPr>
          <w:rFonts w:hint="eastAsia" w:ascii="宋体" w:hAnsi="宋体"/>
          <w:szCs w:val="21"/>
        </w:rPr>
        <w:t>工程质量保修书</w:t>
      </w:r>
    </w:p>
    <w:p>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pPr>
        <w:spacing w:line="360" w:lineRule="auto"/>
        <w:ind w:firstLine="420" w:firstLineChars="200"/>
        <w:rPr>
          <w:rFonts w:ascii="宋体" w:hAnsi="宋体"/>
          <w:szCs w:val="21"/>
        </w:rPr>
      </w:pPr>
      <w:r>
        <w:rPr>
          <w:rFonts w:hint="eastAsia" w:ascii="宋体" w:hAnsi="宋体"/>
          <w:szCs w:val="21"/>
        </w:rPr>
        <w:t>发包人和承包人根据《中华人民共和国建筑法》和《建设工程质量管理条例》，经协商一致就</w:t>
      </w:r>
    </w:p>
    <w:p>
      <w:pPr>
        <w:spacing w:line="360" w:lineRule="auto"/>
        <w:rPr>
          <w:rFonts w:ascii="宋体" w:hAnsi="宋体"/>
          <w:szCs w:val="21"/>
        </w:rPr>
      </w:pPr>
      <w:r>
        <w:rPr>
          <w:rFonts w:hint="eastAsia" w:ascii="宋体" w:hAnsi="宋体"/>
          <w:szCs w:val="21"/>
          <w:u w:val="single"/>
        </w:rPr>
        <w:t xml:space="preserve">        </w:t>
      </w:r>
      <w:r>
        <w:rPr>
          <w:rFonts w:hint="eastAsia" w:ascii="宋体" w:hAnsi="宋体"/>
          <w:szCs w:val="21"/>
        </w:rPr>
        <w:t>（工程全称）签订工程质量保修书。</w:t>
      </w:r>
    </w:p>
    <w:p>
      <w:pPr>
        <w:spacing w:line="360" w:lineRule="auto"/>
        <w:ind w:firstLine="420" w:firstLineChars="200"/>
        <w:rPr>
          <w:rFonts w:ascii="宋体" w:hAnsi="宋体"/>
          <w:szCs w:val="21"/>
        </w:rPr>
      </w:pPr>
      <w:bookmarkStart w:id="1770" w:name="_Toc532375687"/>
      <w:r>
        <w:rPr>
          <w:rFonts w:hint="eastAsia" w:ascii="宋体" w:hAnsi="宋体"/>
          <w:szCs w:val="21"/>
        </w:rPr>
        <w:t>一、工程质量保修范围和内容</w:t>
      </w:r>
      <w:bookmarkEnd w:id="1770"/>
    </w:p>
    <w:p>
      <w:pPr>
        <w:spacing w:line="360" w:lineRule="auto"/>
        <w:ind w:firstLine="420" w:firstLineChars="200"/>
        <w:rPr>
          <w:rFonts w:ascii="宋体" w:hAnsi="宋体"/>
          <w:szCs w:val="21"/>
        </w:rPr>
      </w:pPr>
      <w:r>
        <w:rPr>
          <w:rFonts w:hint="eastAsia" w:ascii="宋体" w:hAnsi="宋体"/>
          <w:szCs w:val="21"/>
        </w:rPr>
        <w:t>承包人在质量保修期内，按照有关法律规定和合同约定，承担工程质量保修责任。</w:t>
      </w:r>
    </w:p>
    <w:p>
      <w:pPr>
        <w:spacing w:line="360" w:lineRule="auto"/>
        <w:ind w:firstLine="420" w:firstLineChars="200"/>
        <w:rPr>
          <w:rFonts w:ascii="宋体" w:hAnsi="宋体"/>
          <w:szCs w:val="21"/>
        </w:rPr>
      </w:pPr>
      <w:r>
        <w:rPr>
          <w:rFonts w:hint="eastAsia" w:ascii="宋体" w:hAnsi="宋体"/>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420" w:firstLineChars="200"/>
        <w:rPr>
          <w:rFonts w:ascii="宋体" w:hAnsi="宋体"/>
          <w:szCs w:val="21"/>
        </w:rPr>
      </w:pPr>
      <w:r>
        <w:rPr>
          <w:rFonts w:hint="eastAsia" w:ascii="宋体" w:hAnsi="宋体"/>
          <w:szCs w:val="21"/>
        </w:rPr>
        <w:t>承包人承包范围内容均属质量保修范围内容；其中：</w:t>
      </w:r>
    </w:p>
    <w:p>
      <w:pPr>
        <w:spacing w:line="360" w:lineRule="auto"/>
        <w:ind w:firstLine="420" w:firstLineChars="200"/>
        <w:rPr>
          <w:rFonts w:ascii="宋体" w:hAnsi="宋体"/>
          <w:szCs w:val="21"/>
        </w:rPr>
      </w:pPr>
      <w:r>
        <w:rPr>
          <w:rFonts w:hint="eastAsia" w:ascii="宋体" w:hAnsi="宋体"/>
          <w:szCs w:val="21"/>
        </w:rPr>
        <w:t>1.属于设计原因造成的质量问题，承包人负责维修，不留隐患，费用由发包人承担；</w:t>
      </w:r>
    </w:p>
    <w:p>
      <w:pPr>
        <w:spacing w:line="360" w:lineRule="auto"/>
        <w:ind w:firstLine="420" w:firstLineChars="200"/>
        <w:rPr>
          <w:rFonts w:ascii="宋体" w:hAnsi="宋体"/>
          <w:szCs w:val="21"/>
        </w:rPr>
      </w:pPr>
      <w:r>
        <w:rPr>
          <w:rFonts w:hint="eastAsia" w:ascii="宋体" w:hAnsi="宋体"/>
          <w:szCs w:val="21"/>
        </w:rPr>
        <w:t>2.属于施工造成的质量问题，承包人负责维修，不留隐患；</w:t>
      </w:r>
    </w:p>
    <w:p>
      <w:pPr>
        <w:spacing w:line="360" w:lineRule="auto"/>
        <w:ind w:firstLine="420" w:firstLineChars="200"/>
        <w:rPr>
          <w:rFonts w:ascii="宋体" w:hAnsi="宋体"/>
          <w:szCs w:val="21"/>
        </w:rPr>
      </w:pPr>
      <w:r>
        <w:rPr>
          <w:rFonts w:hint="eastAsia" w:ascii="宋体" w:hAnsi="宋体"/>
          <w:szCs w:val="21"/>
        </w:rPr>
        <w:t>3.属于业主使用不当造成的质量问题，配合抢修，费用由发包人承担。</w:t>
      </w:r>
    </w:p>
    <w:p>
      <w:pPr>
        <w:spacing w:line="360" w:lineRule="auto"/>
        <w:ind w:firstLine="420" w:firstLineChars="200"/>
        <w:rPr>
          <w:rFonts w:ascii="宋体" w:hAnsi="宋体"/>
          <w:szCs w:val="21"/>
        </w:rPr>
      </w:pPr>
      <w:bookmarkStart w:id="1771" w:name="_Toc532375688"/>
      <w:r>
        <w:rPr>
          <w:rFonts w:hint="eastAsia" w:ascii="宋体" w:hAnsi="宋体"/>
          <w:szCs w:val="21"/>
        </w:rPr>
        <w:t>二、质量保修期</w:t>
      </w:r>
      <w:bookmarkEnd w:id="1771"/>
    </w:p>
    <w:p>
      <w:pPr>
        <w:spacing w:line="360" w:lineRule="auto"/>
        <w:ind w:firstLine="420" w:firstLineChars="200"/>
        <w:rPr>
          <w:rFonts w:ascii="宋体" w:hAnsi="宋体"/>
          <w:szCs w:val="21"/>
        </w:rPr>
      </w:pPr>
      <w:r>
        <w:rPr>
          <w:rFonts w:hint="eastAsia" w:ascii="宋体" w:hAnsi="宋体"/>
          <w:szCs w:val="21"/>
        </w:rPr>
        <w:t>根据《建设工程质量管理条例》及有关规定，本工程质量保修期约定如下：</w:t>
      </w:r>
    </w:p>
    <w:p>
      <w:pPr>
        <w:spacing w:line="360" w:lineRule="auto"/>
        <w:ind w:firstLine="420" w:firstLineChars="200"/>
        <w:rPr>
          <w:rFonts w:ascii="宋体" w:hAnsi="宋体"/>
          <w:szCs w:val="21"/>
        </w:rPr>
      </w:pPr>
      <w:r>
        <w:rPr>
          <w:rFonts w:hint="eastAsia" w:ascii="宋体" w:hAnsi="宋体"/>
          <w:szCs w:val="21"/>
        </w:rPr>
        <w:t>1.基础设施工程、房屋建筑的地基基础工程和主体结构工程，为设计文件规定的该工程的合理使用年限；</w:t>
      </w:r>
    </w:p>
    <w:p>
      <w:pPr>
        <w:spacing w:line="360" w:lineRule="auto"/>
        <w:ind w:firstLine="420" w:firstLineChars="200"/>
        <w:rPr>
          <w:rFonts w:ascii="宋体" w:hAnsi="宋体"/>
          <w:szCs w:val="21"/>
        </w:rPr>
      </w:pPr>
      <w:r>
        <w:rPr>
          <w:rFonts w:hint="eastAsia" w:ascii="宋体" w:hAnsi="宋体"/>
          <w:szCs w:val="21"/>
        </w:rPr>
        <w:t>2.屋面防水工程、有防水要求的卫生间、房间和外墙面的防渗漏，为5年；</w:t>
      </w:r>
    </w:p>
    <w:p>
      <w:pPr>
        <w:spacing w:line="360" w:lineRule="auto"/>
        <w:ind w:firstLine="420" w:firstLineChars="200"/>
        <w:rPr>
          <w:rFonts w:ascii="宋体" w:hAnsi="宋体"/>
          <w:szCs w:val="21"/>
        </w:rPr>
      </w:pPr>
      <w:r>
        <w:rPr>
          <w:rFonts w:hint="eastAsia" w:ascii="宋体" w:hAnsi="宋体"/>
          <w:szCs w:val="21"/>
        </w:rPr>
        <w:t>3.供热与供冷系统，为2个采暖期、供冷期；</w:t>
      </w:r>
    </w:p>
    <w:p>
      <w:pPr>
        <w:spacing w:line="360" w:lineRule="auto"/>
        <w:ind w:firstLine="420" w:firstLineChars="200"/>
        <w:rPr>
          <w:rFonts w:ascii="宋体" w:hAnsi="宋体"/>
          <w:szCs w:val="21"/>
        </w:rPr>
      </w:pPr>
      <w:r>
        <w:rPr>
          <w:rFonts w:hint="eastAsia" w:ascii="宋体" w:hAnsi="宋体"/>
          <w:szCs w:val="21"/>
        </w:rPr>
        <w:t>4.电气管线、给排水管道、设备安装和装修工程，为2年；</w:t>
      </w:r>
    </w:p>
    <w:p>
      <w:pPr>
        <w:spacing w:line="360" w:lineRule="auto"/>
        <w:ind w:firstLine="420" w:firstLineChars="200"/>
        <w:rPr>
          <w:rFonts w:ascii="宋体" w:hAnsi="宋体"/>
          <w:szCs w:val="21"/>
        </w:rPr>
      </w:pPr>
      <w:r>
        <w:rPr>
          <w:rFonts w:hint="eastAsia" w:ascii="宋体" w:hAnsi="宋体"/>
          <w:szCs w:val="21"/>
        </w:rPr>
        <w:t>5.其他项目保修期限：2年；</w:t>
      </w:r>
      <w:r>
        <w:rPr>
          <w:rFonts w:hint="eastAsia" w:ascii="宋体" w:hAnsi="宋体"/>
          <w:i/>
          <w:szCs w:val="21"/>
        </w:rPr>
        <w:t>[提示：如有不同，根据具体情况修改]</w:t>
      </w:r>
    </w:p>
    <w:p>
      <w:pPr>
        <w:spacing w:line="360" w:lineRule="auto"/>
        <w:ind w:firstLine="420" w:firstLineChars="200"/>
        <w:rPr>
          <w:rFonts w:ascii="宋体" w:hAnsi="宋体"/>
          <w:szCs w:val="21"/>
        </w:rPr>
      </w:pPr>
      <w:r>
        <w:rPr>
          <w:rFonts w:hint="eastAsia" w:ascii="宋体" w:hAnsi="宋体"/>
          <w:szCs w:val="21"/>
        </w:rPr>
        <w:t>建设工程的保修期，自工程竣工验收合格之日起计算。</w:t>
      </w:r>
    </w:p>
    <w:p>
      <w:pPr>
        <w:spacing w:line="360" w:lineRule="auto"/>
        <w:ind w:firstLine="420" w:firstLineChars="200"/>
        <w:rPr>
          <w:rFonts w:ascii="宋体" w:hAnsi="宋体"/>
          <w:szCs w:val="21"/>
        </w:rPr>
      </w:pPr>
      <w:bookmarkStart w:id="1772" w:name="_Toc532375689"/>
      <w:r>
        <w:rPr>
          <w:rFonts w:hint="eastAsia" w:ascii="宋体" w:hAnsi="宋体"/>
          <w:szCs w:val="21"/>
        </w:rPr>
        <w:t>三、质量保修责任</w:t>
      </w:r>
      <w:bookmarkEnd w:id="1772"/>
    </w:p>
    <w:p>
      <w:pPr>
        <w:spacing w:line="360" w:lineRule="auto"/>
        <w:ind w:firstLine="420" w:firstLineChars="200"/>
        <w:rPr>
          <w:rFonts w:ascii="宋体" w:hAnsi="宋体"/>
          <w:szCs w:val="21"/>
        </w:rPr>
      </w:pPr>
      <w:r>
        <w:rPr>
          <w:rFonts w:hint="eastAsia" w:ascii="宋体" w:hAnsi="宋体"/>
          <w:szCs w:val="21"/>
        </w:rPr>
        <w:t>1.属于保修范围、内容的项目，承包人应当在接到保修通知之日起7天内派人保修。承包人不在约定期限内派人保修的，发包人可以委托他人修理。</w:t>
      </w:r>
    </w:p>
    <w:p>
      <w:pPr>
        <w:spacing w:line="360" w:lineRule="auto"/>
        <w:ind w:firstLine="420" w:firstLineChars="200"/>
        <w:rPr>
          <w:rFonts w:ascii="宋体" w:hAnsi="宋体"/>
          <w:szCs w:val="21"/>
        </w:rPr>
      </w:pPr>
      <w:r>
        <w:rPr>
          <w:rFonts w:hint="eastAsia" w:ascii="宋体" w:hAnsi="宋体"/>
          <w:szCs w:val="21"/>
        </w:rPr>
        <w:t>2.发生紧急事故需抢修的，承包人在接到事故通知后，应当立即到达事故现场抢修。</w:t>
      </w:r>
    </w:p>
    <w:p>
      <w:pPr>
        <w:spacing w:line="360" w:lineRule="auto"/>
        <w:ind w:firstLine="420" w:firstLineChars="200"/>
        <w:rPr>
          <w:rFonts w:ascii="宋体" w:hAnsi="宋体"/>
          <w:szCs w:val="21"/>
        </w:rPr>
      </w:pPr>
      <w:r>
        <w:rPr>
          <w:rFonts w:hint="eastAsia" w:ascii="宋体" w:hAnsi="宋体"/>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spacing w:line="360" w:lineRule="auto"/>
        <w:ind w:firstLine="420" w:firstLineChars="200"/>
        <w:rPr>
          <w:rFonts w:ascii="宋体" w:hAnsi="宋体"/>
          <w:szCs w:val="21"/>
        </w:rPr>
      </w:pPr>
      <w:r>
        <w:rPr>
          <w:rFonts w:hint="eastAsia" w:ascii="宋体" w:hAnsi="宋体"/>
          <w:szCs w:val="21"/>
        </w:rPr>
        <w:t>4.质量保修完成后，由发包人组织验收。</w:t>
      </w:r>
    </w:p>
    <w:p>
      <w:pPr>
        <w:spacing w:line="360" w:lineRule="auto"/>
        <w:ind w:firstLine="420" w:firstLineChars="200"/>
        <w:rPr>
          <w:rFonts w:ascii="宋体" w:hAnsi="宋体"/>
          <w:szCs w:val="21"/>
        </w:rPr>
      </w:pPr>
      <w:bookmarkStart w:id="1773" w:name="_Toc532375690"/>
      <w:r>
        <w:rPr>
          <w:rFonts w:hint="eastAsia" w:ascii="宋体" w:hAnsi="宋体"/>
          <w:szCs w:val="21"/>
        </w:rPr>
        <w:t>四、保修费用</w:t>
      </w:r>
      <w:bookmarkEnd w:id="1773"/>
    </w:p>
    <w:p>
      <w:pPr>
        <w:spacing w:line="360" w:lineRule="auto"/>
        <w:ind w:firstLine="420" w:firstLineChars="200"/>
        <w:rPr>
          <w:rFonts w:ascii="宋体" w:hAnsi="宋体"/>
          <w:szCs w:val="21"/>
        </w:rPr>
      </w:pPr>
      <w:r>
        <w:rPr>
          <w:rFonts w:hint="eastAsia" w:ascii="宋体" w:hAnsi="宋体"/>
          <w:szCs w:val="21"/>
        </w:rPr>
        <w:t>保修费用由质量缺陷的责任方承担。</w:t>
      </w:r>
    </w:p>
    <w:p>
      <w:pPr>
        <w:spacing w:line="360" w:lineRule="auto"/>
        <w:ind w:firstLine="420" w:firstLineChars="200"/>
        <w:rPr>
          <w:rFonts w:ascii="宋体" w:hAnsi="宋体"/>
          <w:szCs w:val="21"/>
        </w:rPr>
      </w:pPr>
      <w:bookmarkStart w:id="1774" w:name="_Toc532375691"/>
      <w:r>
        <w:rPr>
          <w:rFonts w:hint="eastAsia" w:ascii="宋体" w:hAnsi="宋体"/>
          <w:szCs w:val="21"/>
        </w:rPr>
        <w:t>五、双方约定的其他工程质量保修事项</w:t>
      </w:r>
    </w:p>
    <w:p>
      <w:pPr>
        <w:spacing w:line="360" w:lineRule="auto"/>
        <w:ind w:firstLine="420" w:firstLineChars="200"/>
        <w:rPr>
          <w:rFonts w:ascii="宋体" w:hAnsi="宋体"/>
          <w:szCs w:val="21"/>
        </w:rPr>
      </w:pPr>
      <w:r>
        <w:rPr>
          <w:rFonts w:hint="eastAsia" w:ascii="宋体" w:hAnsi="宋体"/>
          <w:szCs w:val="21"/>
          <w:u w:val="single"/>
        </w:rPr>
        <w:t>按国家相关法律和规定执行</w:t>
      </w:r>
      <w:r>
        <w:rPr>
          <w:rFonts w:hint="eastAsia" w:ascii="宋体" w:hAnsi="宋体"/>
          <w:szCs w:val="21"/>
        </w:rPr>
        <w:t>。</w:t>
      </w:r>
      <w:bookmarkEnd w:id="1774"/>
    </w:p>
    <w:p>
      <w:pPr>
        <w:spacing w:line="360" w:lineRule="auto"/>
        <w:ind w:firstLine="420" w:firstLineChars="200"/>
        <w:rPr>
          <w:rFonts w:ascii="宋体" w:hAnsi="宋体"/>
          <w:szCs w:val="21"/>
        </w:rPr>
      </w:pPr>
      <w:r>
        <w:rPr>
          <w:rFonts w:hint="eastAsia" w:ascii="宋体" w:hAnsi="宋体"/>
          <w:szCs w:val="21"/>
        </w:rPr>
        <w:t>本工程质量保修书由发包人、承包人在工程竣工验收前共同签署，作为施工合同附件，其有效期限至保修期满。</w:t>
      </w:r>
    </w:p>
    <w:p>
      <w:pPr>
        <w:spacing w:line="360" w:lineRule="auto"/>
        <w:ind w:firstLine="420" w:firstLineChars="200"/>
        <w:rPr>
          <w:rFonts w:ascii="宋体" w:hAnsi="宋体"/>
          <w:szCs w:val="21"/>
        </w:rPr>
      </w:pPr>
      <w:r>
        <w:rPr>
          <w:rFonts w:ascii="宋体" w:hAnsi="宋体"/>
          <w:szCs w:val="21"/>
        </w:rPr>
        <w:t>六</w:t>
      </w:r>
      <w:r>
        <w:rPr>
          <w:rFonts w:hint="eastAsia" w:ascii="宋体" w:hAnsi="宋体"/>
          <w:szCs w:val="21"/>
        </w:rPr>
        <w:t>、</w:t>
      </w:r>
      <w:r>
        <w:rPr>
          <w:rFonts w:ascii="宋体" w:hAnsi="宋体"/>
          <w:szCs w:val="21"/>
        </w:rPr>
        <w:t>本文件生效</w:t>
      </w:r>
    </w:p>
    <w:p>
      <w:pPr>
        <w:spacing w:line="360" w:lineRule="auto"/>
        <w:ind w:firstLine="420" w:firstLineChars="200"/>
        <w:rPr>
          <w:rFonts w:ascii="宋体" w:hAnsi="宋体"/>
          <w:szCs w:val="21"/>
        </w:rPr>
      </w:pPr>
      <w:r>
        <w:rPr>
          <w:rFonts w:hint="eastAsia" w:ascii="宋体" w:hAnsi="宋体"/>
          <w:szCs w:val="21"/>
        </w:rPr>
        <w:t>本工程质量保修书经发包人与承包人盖章后生效。</w:t>
      </w:r>
    </w:p>
    <w:p>
      <w:pPr>
        <w:pStyle w:val="2"/>
        <w:spacing w:line="360" w:lineRule="auto"/>
        <w:ind w:firstLine="420" w:firstLineChars="200"/>
        <w:rPr>
          <w:rFonts w:ascii="宋体" w:hAnsi="宋体"/>
          <w:szCs w:val="21"/>
        </w:rPr>
      </w:pP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发包人：</w:t>
      </w:r>
      <w:r>
        <w:rPr>
          <w:rFonts w:hint="eastAsia" w:ascii="宋体" w:hAnsi="宋体"/>
          <w:snapToGrid w:val="0"/>
          <w:kern w:val="0"/>
          <w:szCs w:val="21"/>
          <w:u w:val="single"/>
        </w:rPr>
        <w:t xml:space="preserve">                                </w:t>
      </w:r>
      <w:r>
        <w:rPr>
          <w:rFonts w:hint="eastAsia" w:ascii="宋体" w:hAnsi="宋体"/>
          <w:snapToGrid w:val="0"/>
          <w:kern w:val="0"/>
          <w:szCs w:val="21"/>
        </w:rPr>
        <w:t>（盖单位公章）</w:t>
      </w:r>
    </w:p>
    <w:p>
      <w:pPr>
        <w:spacing w:line="360" w:lineRule="auto"/>
        <w:ind w:firstLine="420" w:firstLineChars="200"/>
        <w:rPr>
          <w:rFonts w:ascii="宋体" w:hAnsi="宋体"/>
          <w:snapToGrid w:val="0"/>
          <w:kern w:val="0"/>
          <w:szCs w:val="21"/>
        </w:rPr>
      </w:pPr>
    </w:p>
    <w:p>
      <w:pPr>
        <w:spacing w:line="360" w:lineRule="auto"/>
        <w:ind w:firstLine="420" w:firstLineChars="200"/>
        <w:rPr>
          <w:rFonts w:ascii="宋体" w:hAnsi="宋体"/>
          <w:snapToGrid w:val="0"/>
          <w:kern w:val="0"/>
          <w:szCs w:val="21"/>
        </w:rPr>
      </w:pP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法定代表人或其委托代理人：</w:t>
      </w:r>
      <w:r>
        <w:rPr>
          <w:rFonts w:hint="eastAsia" w:ascii="宋体" w:hAnsi="宋体"/>
          <w:snapToGrid w:val="0"/>
          <w:kern w:val="0"/>
          <w:szCs w:val="21"/>
          <w:u w:val="single"/>
        </w:rPr>
        <w:t xml:space="preserve">                </w:t>
      </w:r>
      <w:r>
        <w:rPr>
          <w:rFonts w:hint="eastAsia" w:ascii="宋体" w:hAnsi="宋体"/>
          <w:snapToGrid w:val="0"/>
          <w:kern w:val="0"/>
          <w:szCs w:val="21"/>
        </w:rPr>
        <w:t>（签字）</w:t>
      </w:r>
    </w:p>
    <w:p>
      <w:pPr>
        <w:spacing w:line="360" w:lineRule="auto"/>
        <w:ind w:firstLine="420" w:firstLineChars="200"/>
        <w:rPr>
          <w:rFonts w:ascii="宋体" w:hAnsi="宋体"/>
          <w:snapToGrid w:val="0"/>
          <w:kern w:val="0"/>
          <w:szCs w:val="21"/>
        </w:rPr>
      </w:pPr>
    </w:p>
    <w:p>
      <w:pPr>
        <w:spacing w:line="360" w:lineRule="auto"/>
        <w:ind w:firstLine="420" w:firstLineChars="200"/>
        <w:rPr>
          <w:rFonts w:ascii="宋体" w:hAnsi="宋体"/>
          <w:snapToGrid w:val="0"/>
          <w:kern w:val="0"/>
          <w:szCs w:val="21"/>
        </w:rPr>
      </w:pPr>
    </w:p>
    <w:p>
      <w:pPr>
        <w:spacing w:line="360" w:lineRule="auto"/>
        <w:ind w:firstLine="420" w:firstLineChars="200"/>
        <w:rPr>
          <w:rFonts w:ascii="宋体" w:hAnsi="宋体"/>
          <w:szCs w:val="21"/>
        </w:rPr>
      </w:pPr>
      <w:r>
        <w:rPr>
          <w:rFonts w:hint="eastAsia" w:ascii="宋体" w:hAnsi="宋体"/>
          <w:snapToGrid w:val="0"/>
          <w:kern w:val="0"/>
          <w:szCs w:val="21"/>
        </w:rPr>
        <w:t>承包人：</w:t>
      </w:r>
      <w:r>
        <w:rPr>
          <w:rFonts w:hint="eastAsia" w:ascii="宋体" w:hAnsi="宋体"/>
          <w:snapToGrid w:val="0"/>
          <w:kern w:val="0"/>
          <w:szCs w:val="21"/>
          <w:u w:val="single"/>
        </w:rPr>
        <w:t xml:space="preserve">                                </w:t>
      </w:r>
      <w:r>
        <w:rPr>
          <w:rFonts w:hint="eastAsia" w:ascii="宋体" w:hAnsi="宋体"/>
          <w:snapToGrid w:val="0"/>
          <w:kern w:val="0"/>
          <w:szCs w:val="21"/>
        </w:rPr>
        <w:t>（盖单位公章）</w:t>
      </w:r>
    </w:p>
    <w:p>
      <w:pPr>
        <w:spacing w:line="360" w:lineRule="auto"/>
        <w:ind w:firstLine="420" w:firstLineChars="200"/>
        <w:rPr>
          <w:rFonts w:ascii="宋体" w:hAnsi="宋体"/>
          <w:snapToGrid w:val="0"/>
          <w:kern w:val="0"/>
          <w:szCs w:val="21"/>
        </w:rPr>
      </w:pPr>
    </w:p>
    <w:p>
      <w:pPr>
        <w:spacing w:line="360" w:lineRule="auto"/>
        <w:ind w:firstLine="420" w:firstLineChars="200"/>
        <w:rPr>
          <w:rFonts w:ascii="宋体" w:hAnsi="宋体"/>
          <w:snapToGrid w:val="0"/>
          <w:kern w:val="0"/>
          <w:szCs w:val="21"/>
        </w:rPr>
      </w:pPr>
    </w:p>
    <w:p>
      <w:pPr>
        <w:spacing w:line="360" w:lineRule="auto"/>
        <w:ind w:firstLine="420" w:firstLineChars="200"/>
        <w:rPr>
          <w:rFonts w:ascii="宋体" w:hAnsi="宋体"/>
          <w:bCs/>
          <w:kern w:val="0"/>
          <w:szCs w:val="21"/>
        </w:rPr>
      </w:pPr>
      <w:r>
        <w:rPr>
          <w:rFonts w:hint="eastAsia" w:ascii="宋体" w:hAnsi="宋体"/>
          <w:snapToGrid w:val="0"/>
          <w:kern w:val="0"/>
          <w:szCs w:val="21"/>
        </w:rPr>
        <w:t>法定代表人或其委托代理人：</w:t>
      </w:r>
      <w:r>
        <w:rPr>
          <w:rFonts w:hint="eastAsia" w:ascii="宋体" w:hAnsi="宋体"/>
          <w:snapToGrid w:val="0"/>
          <w:kern w:val="0"/>
          <w:szCs w:val="21"/>
          <w:u w:val="single"/>
        </w:rPr>
        <w:t xml:space="preserve">                </w:t>
      </w:r>
      <w:r>
        <w:rPr>
          <w:rFonts w:hint="eastAsia" w:ascii="宋体" w:hAnsi="宋体"/>
          <w:snapToGrid w:val="0"/>
          <w:kern w:val="0"/>
          <w:szCs w:val="21"/>
        </w:rPr>
        <w:t>（签字）</w:t>
      </w:r>
    </w:p>
    <w:p>
      <w:pPr>
        <w:spacing w:line="360" w:lineRule="auto"/>
        <w:ind w:firstLine="418" w:firstLineChars="200"/>
        <w:rPr>
          <w:rFonts w:ascii="宋体" w:hAnsi="宋体"/>
          <w:snapToGrid w:val="0"/>
          <w:spacing w:val="1"/>
          <w:w w:val="99"/>
          <w:kern w:val="0"/>
          <w:position w:val="-2"/>
          <w:szCs w:val="21"/>
        </w:rPr>
      </w:pPr>
    </w:p>
    <w:p>
      <w:pPr>
        <w:spacing w:line="360" w:lineRule="auto"/>
        <w:ind w:firstLine="418" w:firstLineChars="200"/>
        <w:rPr>
          <w:rFonts w:ascii="宋体" w:hAnsi="宋体"/>
          <w:snapToGrid w:val="0"/>
          <w:spacing w:val="1"/>
          <w:w w:val="99"/>
          <w:kern w:val="0"/>
          <w:position w:val="-2"/>
          <w:szCs w:val="21"/>
        </w:rPr>
      </w:pP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签约时间：</w:t>
      </w:r>
      <w:r>
        <w:rPr>
          <w:rFonts w:hint="eastAsia" w:ascii="宋体" w:hAnsi="宋体"/>
          <w:snapToGrid w:val="0"/>
          <w:kern w:val="0"/>
          <w:szCs w:val="21"/>
          <w:u w:val="single"/>
        </w:rPr>
        <w:t xml:space="preserve">     </w:t>
      </w:r>
      <w:r>
        <w:rPr>
          <w:rFonts w:hint="eastAsia"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rPr>
        <w:t>日</w:t>
      </w:r>
    </w:p>
    <w:p>
      <w:pPr>
        <w:spacing w:line="480" w:lineRule="auto"/>
        <w:rPr>
          <w:rFonts w:ascii="宋体" w:hAnsi="宋体"/>
          <w:szCs w:val="21"/>
        </w:rPr>
      </w:pPr>
      <w:r>
        <w:rPr>
          <w:rFonts w:hint="eastAsia" w:ascii="宋体" w:hAnsi="宋体"/>
          <w:szCs w:val="21"/>
        </w:rPr>
        <w:br w:type="page"/>
      </w:r>
      <w:r>
        <w:rPr>
          <w:rFonts w:hint="eastAsia" w:ascii="宋体" w:hAnsi="宋体"/>
          <w:szCs w:val="21"/>
        </w:rPr>
        <w:t>附件2：</w:t>
      </w:r>
    </w:p>
    <w:p>
      <w:pPr>
        <w:spacing w:before="156" w:beforeLines="50" w:after="156" w:afterLines="50" w:line="480" w:lineRule="auto"/>
        <w:jc w:val="center"/>
        <w:rPr>
          <w:rFonts w:ascii="宋体" w:hAnsi="宋体"/>
          <w:szCs w:val="21"/>
        </w:rPr>
      </w:pPr>
      <w:r>
        <w:rPr>
          <w:rFonts w:hint="eastAsia" w:ascii="宋体" w:hAnsi="宋体"/>
          <w:szCs w:val="21"/>
        </w:rPr>
        <w:t>主要建设工程文件目录</w:t>
      </w:r>
    </w:p>
    <w:tbl>
      <w:tblPr>
        <w:tblStyle w:val="45"/>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vAlign w:val="center"/>
          </w:tcPr>
          <w:p>
            <w:pPr>
              <w:spacing w:line="400" w:lineRule="exact"/>
              <w:jc w:val="center"/>
              <w:rPr>
                <w:rFonts w:ascii="宋体" w:hAnsi="宋体"/>
                <w:szCs w:val="21"/>
              </w:rPr>
            </w:pPr>
            <w:r>
              <w:rPr>
                <w:rFonts w:hint="eastAsia" w:ascii="宋体" w:hAnsi="宋体"/>
                <w:szCs w:val="21"/>
              </w:rPr>
              <w:t>文件名称</w:t>
            </w:r>
          </w:p>
        </w:tc>
        <w:tc>
          <w:tcPr>
            <w:tcW w:w="1418" w:type="dxa"/>
            <w:vAlign w:val="center"/>
          </w:tcPr>
          <w:p>
            <w:pPr>
              <w:spacing w:line="400" w:lineRule="exact"/>
              <w:jc w:val="center"/>
              <w:rPr>
                <w:rFonts w:ascii="宋体" w:hAnsi="宋体"/>
                <w:szCs w:val="21"/>
              </w:rPr>
            </w:pPr>
            <w:r>
              <w:rPr>
                <w:rFonts w:hint="eastAsia" w:ascii="宋体" w:hAnsi="宋体"/>
                <w:szCs w:val="21"/>
              </w:rPr>
              <w:t>套数</w:t>
            </w:r>
          </w:p>
        </w:tc>
        <w:tc>
          <w:tcPr>
            <w:tcW w:w="1418" w:type="dxa"/>
          </w:tcPr>
          <w:p>
            <w:pPr>
              <w:spacing w:line="400" w:lineRule="exact"/>
              <w:jc w:val="center"/>
              <w:rPr>
                <w:rFonts w:ascii="宋体" w:hAnsi="宋体"/>
                <w:szCs w:val="21"/>
              </w:rPr>
            </w:pPr>
            <w:r>
              <w:rPr>
                <w:rFonts w:hint="eastAsia" w:ascii="宋体" w:hAnsi="宋体"/>
                <w:szCs w:val="21"/>
              </w:rPr>
              <w:t>移交时间</w:t>
            </w:r>
          </w:p>
        </w:tc>
        <w:tc>
          <w:tcPr>
            <w:tcW w:w="2917" w:type="dxa"/>
          </w:tcPr>
          <w:p>
            <w:pPr>
              <w:spacing w:line="400" w:lineRule="exact"/>
              <w:jc w:val="center"/>
              <w:rPr>
                <w:rFonts w:ascii="宋体" w:hAnsi="宋体"/>
                <w:szCs w:val="21"/>
              </w:rPr>
            </w:pPr>
            <w:r>
              <w:rPr>
                <w:rFonts w:hint="eastAsia" w:ascii="宋体" w:hAnsi="宋体"/>
                <w:szCs w:val="21"/>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2917"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2917"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2917"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2917"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2917"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2917"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2917"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2917"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2917"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2917"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2917"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2917"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2917"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2917"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2917"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2917"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2917"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1418" w:type="dxa"/>
          </w:tcPr>
          <w:p>
            <w:pPr>
              <w:spacing w:line="400" w:lineRule="exact"/>
              <w:ind w:firstLine="420" w:firstLineChars="200"/>
              <w:rPr>
                <w:rFonts w:ascii="宋体" w:hAnsi="宋体"/>
                <w:szCs w:val="21"/>
              </w:rPr>
            </w:pPr>
          </w:p>
        </w:tc>
        <w:tc>
          <w:tcPr>
            <w:tcW w:w="2917" w:type="dxa"/>
          </w:tcPr>
          <w:p>
            <w:pPr>
              <w:spacing w:line="400" w:lineRule="exact"/>
              <w:ind w:firstLine="420" w:firstLineChars="200"/>
              <w:rPr>
                <w:rFonts w:ascii="宋体" w:hAnsi="宋体"/>
                <w:szCs w:val="21"/>
              </w:rPr>
            </w:pPr>
          </w:p>
        </w:tc>
      </w:tr>
    </w:tbl>
    <w:p>
      <w:pPr>
        <w:spacing w:line="360" w:lineRule="auto"/>
        <w:ind w:firstLine="420" w:firstLineChars="200"/>
        <w:rPr>
          <w:rFonts w:ascii="宋体" w:hAnsi="宋体"/>
          <w:szCs w:val="21"/>
        </w:rPr>
      </w:pPr>
    </w:p>
    <w:p>
      <w:pPr>
        <w:spacing w:line="480" w:lineRule="auto"/>
        <w:rPr>
          <w:rFonts w:ascii="宋体" w:hAnsi="宋体"/>
          <w:szCs w:val="21"/>
        </w:rPr>
      </w:pPr>
      <w:r>
        <w:rPr>
          <w:rFonts w:hint="eastAsia" w:ascii="宋体" w:hAnsi="宋体"/>
          <w:szCs w:val="21"/>
        </w:rPr>
        <w:br w:type="page"/>
      </w:r>
      <w:r>
        <w:rPr>
          <w:rFonts w:hint="eastAsia" w:ascii="宋体" w:hAnsi="宋体"/>
          <w:szCs w:val="21"/>
        </w:rPr>
        <w:t>附</w:t>
      </w:r>
      <w:bookmarkStart w:id="1775" w:name="_Toc296503228"/>
      <w:bookmarkStart w:id="1776" w:name="_Toc296944567"/>
      <w:bookmarkStart w:id="1777" w:name="_Toc296347227"/>
      <w:bookmarkStart w:id="1778" w:name="_Toc296346729"/>
      <w:bookmarkStart w:id="1779" w:name="_Toc296891268"/>
      <w:bookmarkStart w:id="1780" w:name="_Toc296891056"/>
      <w:bookmarkStart w:id="1781" w:name="_Toc267261699"/>
      <w:r>
        <w:rPr>
          <w:rFonts w:hint="eastAsia" w:ascii="宋体" w:hAnsi="宋体"/>
          <w:szCs w:val="21"/>
        </w:rPr>
        <w:t>件3：</w:t>
      </w:r>
    </w:p>
    <w:bookmarkEnd w:id="1775"/>
    <w:bookmarkEnd w:id="1776"/>
    <w:bookmarkEnd w:id="1777"/>
    <w:bookmarkEnd w:id="1778"/>
    <w:bookmarkEnd w:id="1779"/>
    <w:bookmarkEnd w:id="1780"/>
    <w:bookmarkEnd w:id="1781"/>
    <w:p>
      <w:pPr>
        <w:spacing w:before="156" w:beforeLines="50" w:after="156" w:afterLines="50" w:line="480" w:lineRule="auto"/>
        <w:jc w:val="center"/>
        <w:rPr>
          <w:rFonts w:ascii="宋体" w:hAnsi="宋体"/>
          <w:szCs w:val="21"/>
        </w:rPr>
      </w:pPr>
      <w:r>
        <w:rPr>
          <w:rFonts w:hint="eastAsia" w:ascii="宋体" w:hAnsi="宋体"/>
          <w:szCs w:val="21"/>
        </w:rPr>
        <w:t>承包人项目管理机构组成表</w:t>
      </w:r>
    </w:p>
    <w:tbl>
      <w:tblPr>
        <w:tblStyle w:val="45"/>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名    称</w:t>
            </w:r>
          </w:p>
        </w:tc>
        <w:tc>
          <w:tcPr>
            <w:tcW w:w="1418" w:type="dxa"/>
            <w:vAlign w:val="center"/>
          </w:tcPr>
          <w:p>
            <w:pPr>
              <w:spacing w:line="400" w:lineRule="exact"/>
              <w:jc w:val="center"/>
              <w:rPr>
                <w:rFonts w:ascii="宋体" w:hAnsi="宋体"/>
                <w:szCs w:val="21"/>
              </w:rPr>
            </w:pPr>
            <w:r>
              <w:rPr>
                <w:rFonts w:hint="eastAsia" w:ascii="宋体" w:hAnsi="宋体"/>
                <w:szCs w:val="21"/>
              </w:rPr>
              <w:t>姓名</w:t>
            </w:r>
          </w:p>
        </w:tc>
        <w:tc>
          <w:tcPr>
            <w:tcW w:w="1134" w:type="dxa"/>
            <w:vAlign w:val="center"/>
          </w:tcPr>
          <w:p>
            <w:pPr>
              <w:spacing w:line="400" w:lineRule="exact"/>
              <w:jc w:val="center"/>
              <w:rPr>
                <w:rFonts w:ascii="宋体" w:hAnsi="宋体"/>
                <w:szCs w:val="21"/>
              </w:rPr>
            </w:pPr>
            <w:r>
              <w:rPr>
                <w:rFonts w:hint="eastAsia" w:ascii="宋体" w:hAnsi="宋体"/>
                <w:szCs w:val="21"/>
              </w:rPr>
              <w:t>职务</w:t>
            </w:r>
          </w:p>
        </w:tc>
        <w:tc>
          <w:tcPr>
            <w:tcW w:w="1134" w:type="dxa"/>
            <w:vAlign w:val="center"/>
          </w:tcPr>
          <w:p>
            <w:pPr>
              <w:spacing w:line="400" w:lineRule="exact"/>
              <w:jc w:val="center"/>
              <w:rPr>
                <w:rFonts w:ascii="宋体" w:hAnsi="宋体"/>
                <w:szCs w:val="21"/>
              </w:rPr>
            </w:pPr>
            <w:r>
              <w:rPr>
                <w:rFonts w:hint="eastAsia" w:ascii="宋体" w:hAnsi="宋体"/>
                <w:szCs w:val="21"/>
              </w:rPr>
              <w:t>职称</w:t>
            </w:r>
          </w:p>
        </w:tc>
        <w:tc>
          <w:tcPr>
            <w:tcW w:w="4252" w:type="dxa"/>
            <w:vAlign w:val="center"/>
          </w:tcPr>
          <w:p>
            <w:pPr>
              <w:spacing w:line="400" w:lineRule="exact"/>
              <w:jc w:val="center"/>
              <w:rPr>
                <w:rFonts w:ascii="宋体" w:hAnsi="宋体"/>
                <w:szCs w:val="21"/>
              </w:rPr>
            </w:pPr>
            <w:r>
              <w:rPr>
                <w:rFonts w:hint="eastAsia" w:ascii="宋体" w:hAnsi="宋体"/>
                <w:szCs w:val="21"/>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vAlign w:val="center"/>
          </w:tcPr>
          <w:p>
            <w:pPr>
              <w:spacing w:line="400" w:lineRule="exact"/>
              <w:rPr>
                <w:rFonts w:ascii="宋体" w:hAnsi="宋体"/>
                <w:szCs w:val="21"/>
              </w:rPr>
            </w:pPr>
            <w:r>
              <w:rPr>
                <w:rFonts w:hint="eastAsia" w:ascii="宋体" w:hAnsi="宋体"/>
                <w:szCs w:val="21"/>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项目主管</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其他人员</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pPr>
              <w:spacing w:line="400" w:lineRule="exact"/>
              <w:rPr>
                <w:rFonts w:ascii="宋体" w:hAnsi="宋体"/>
                <w:szCs w:val="21"/>
              </w:rPr>
            </w:pPr>
            <w:r>
              <w:rPr>
                <w:rFonts w:hint="eastAsia" w:ascii="宋体" w:hAnsi="宋体"/>
                <w:szCs w:val="21"/>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项目经理</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项目副经理</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技术负责人</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造价管理</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质量管理</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材料管理</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计划管理</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安全管理</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pPr>
              <w:spacing w:line="400" w:lineRule="exact"/>
              <w:jc w:val="center"/>
              <w:rPr>
                <w:rFonts w:ascii="宋体" w:hAnsi="宋体"/>
                <w:szCs w:val="21"/>
              </w:rPr>
            </w:pPr>
            <w:r>
              <w:rPr>
                <w:rFonts w:hint="eastAsia" w:ascii="宋体" w:hAnsi="宋体"/>
                <w:szCs w:val="21"/>
              </w:rPr>
              <w:t>其他人员</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bl>
    <w:p>
      <w:pPr>
        <w:spacing w:line="480" w:lineRule="auto"/>
        <w:rPr>
          <w:rFonts w:ascii="宋体" w:hAnsi="宋体"/>
          <w:szCs w:val="21"/>
        </w:rPr>
      </w:pPr>
      <w:r>
        <w:rPr>
          <w:rFonts w:hint="eastAsia" w:ascii="宋体" w:hAnsi="宋体"/>
          <w:szCs w:val="21"/>
        </w:rPr>
        <w:br w:type="page"/>
      </w:r>
      <w:bookmarkStart w:id="1782" w:name="_Toc267261701"/>
      <w:r>
        <w:rPr>
          <w:rFonts w:hint="eastAsia" w:ascii="宋体" w:hAnsi="宋体"/>
          <w:szCs w:val="21"/>
        </w:rPr>
        <w:t>附</w:t>
      </w:r>
      <w:bookmarkStart w:id="1783" w:name="_Toc296347230"/>
      <w:bookmarkStart w:id="1784" w:name="_Toc296346732"/>
      <w:bookmarkStart w:id="1785" w:name="_Toc296944570"/>
      <w:bookmarkStart w:id="1786" w:name="_Toc296503231"/>
      <w:bookmarkStart w:id="1787" w:name="_Toc296891271"/>
      <w:bookmarkStart w:id="1788" w:name="_Toc296891059"/>
      <w:r>
        <w:rPr>
          <w:rFonts w:hint="eastAsia" w:ascii="宋体" w:hAnsi="宋体"/>
          <w:szCs w:val="21"/>
        </w:rPr>
        <w:t>件4：</w:t>
      </w:r>
    </w:p>
    <w:bookmarkEnd w:id="1782"/>
    <w:bookmarkEnd w:id="1783"/>
    <w:bookmarkEnd w:id="1784"/>
    <w:bookmarkEnd w:id="1785"/>
    <w:bookmarkEnd w:id="1786"/>
    <w:bookmarkEnd w:id="1787"/>
    <w:bookmarkEnd w:id="1788"/>
    <w:p>
      <w:pPr>
        <w:spacing w:before="156" w:beforeLines="50" w:after="156" w:afterLines="50" w:line="480" w:lineRule="auto"/>
        <w:jc w:val="center"/>
        <w:rPr>
          <w:rFonts w:ascii="宋体" w:hAnsi="宋体"/>
          <w:szCs w:val="21"/>
        </w:rPr>
      </w:pPr>
      <w:r>
        <w:rPr>
          <w:rFonts w:hint="eastAsia" w:ascii="宋体" w:hAnsi="宋体"/>
          <w:szCs w:val="21"/>
        </w:rPr>
        <w:t>履约担保（如有）</w:t>
      </w:r>
    </w:p>
    <w:p>
      <w:pPr>
        <w:spacing w:line="360" w:lineRule="auto"/>
        <w:ind w:firstLine="420" w:firstLineChars="200"/>
        <w:rPr>
          <w:rFonts w:ascii="宋体" w:hAnsi="宋体"/>
          <w:szCs w:val="21"/>
        </w:rPr>
      </w:pP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（发包人名称）：</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鉴于</w:t>
      </w:r>
      <w:r>
        <w:rPr>
          <w:rFonts w:hint="eastAsia" w:ascii="宋体" w:hAnsi="宋体"/>
          <w:szCs w:val="21"/>
          <w:u w:val="single"/>
        </w:rPr>
        <w:t xml:space="preserve">                </w:t>
      </w:r>
      <w:r>
        <w:rPr>
          <w:rFonts w:hint="eastAsia" w:ascii="宋体" w:hAnsi="宋体"/>
          <w:szCs w:val="21"/>
        </w:rPr>
        <w:t>（发包人名称，以下简称“发包人”）与</w:t>
      </w:r>
    </w:p>
    <w:p>
      <w:pPr>
        <w:spacing w:line="360" w:lineRule="auto"/>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（承包人名称）（以下称“承包人”）于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日就</w:t>
      </w:r>
      <w:r>
        <w:rPr>
          <w:rFonts w:hint="eastAsia" w:ascii="宋体" w:hAnsi="宋体"/>
          <w:szCs w:val="21"/>
          <w:u w:val="single"/>
        </w:rPr>
        <w:t xml:space="preserve">                         </w:t>
      </w:r>
      <w:r>
        <w:rPr>
          <w:rFonts w:hint="eastAsia" w:ascii="宋体" w:hAnsi="宋体"/>
          <w:szCs w:val="21"/>
        </w:rPr>
        <w:t>（工程名称）施工及有关事项协商一致共同签订《建设工程施工合同》。我方愿意无条件地、不可撤销地就承包人履行与你方签订的合同，向你方提供连带责任担保。</w:t>
      </w:r>
    </w:p>
    <w:p>
      <w:pPr>
        <w:spacing w:line="360" w:lineRule="auto"/>
        <w:ind w:firstLine="420" w:firstLineChars="200"/>
        <w:rPr>
          <w:rFonts w:ascii="宋体" w:hAnsi="宋体"/>
          <w:szCs w:val="21"/>
        </w:rPr>
      </w:pPr>
      <w:r>
        <w:rPr>
          <w:rFonts w:hint="eastAsia" w:ascii="宋体" w:hAnsi="宋体"/>
          <w:szCs w:val="21"/>
        </w:rPr>
        <w:t>1. 担保金额人民币（大写）</w:t>
      </w:r>
      <w:r>
        <w:rPr>
          <w:rFonts w:hint="eastAsia" w:ascii="宋体" w:hAnsi="宋体"/>
          <w:szCs w:val="21"/>
          <w:u w:val="single"/>
        </w:rPr>
        <w:t xml:space="preserve">        </w:t>
      </w:r>
      <w:r>
        <w:rPr>
          <w:rFonts w:hint="eastAsia" w:ascii="宋体" w:hAnsi="宋体"/>
          <w:szCs w:val="21"/>
        </w:rPr>
        <w:t>元（¥</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 担保有效期：</w:t>
      </w:r>
      <w:r>
        <w:rPr>
          <w:rFonts w:hint="eastAsia" w:ascii="宋体" w:hAnsi="宋体"/>
          <w:szCs w:val="21"/>
          <w:u w:val="single"/>
        </w:rPr>
        <w:t>自</w:t>
      </w:r>
      <w:r>
        <w:rPr>
          <w:rStyle w:val="54"/>
          <w:rFonts w:hint="eastAsia"/>
        </w:rPr>
        <w:t>我</w:t>
      </w:r>
      <w:r>
        <w:rPr>
          <w:rFonts w:hint="eastAsia" w:ascii="宋体" w:hAnsi="宋体"/>
          <w:szCs w:val="21"/>
          <w:u w:val="single"/>
        </w:rPr>
        <w:t>方法定代表人（或其委托代理人）签字并加盖公章之日起至你方签发或应签发工程接收证书之日止</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3. 在本担保有效期内，因承包人违反合同约定的义务给你方造成经济损失时，我方在收到你方以书面形式提出的在担保金额内的赔偿要求后，在7天内无条件支付。</w:t>
      </w:r>
    </w:p>
    <w:p>
      <w:pPr>
        <w:spacing w:line="360" w:lineRule="auto"/>
        <w:ind w:firstLine="420" w:firstLineChars="200"/>
        <w:rPr>
          <w:rFonts w:ascii="宋体" w:hAnsi="宋体"/>
          <w:szCs w:val="21"/>
        </w:rPr>
      </w:pPr>
      <w:r>
        <w:rPr>
          <w:rFonts w:hint="eastAsia" w:ascii="宋体" w:hAnsi="宋体"/>
          <w:szCs w:val="21"/>
        </w:rPr>
        <w:t>4. 你方和承包人按合同约定变更合同时，我方承担本担保规定的义务不变。</w:t>
      </w:r>
    </w:p>
    <w:p>
      <w:pPr>
        <w:spacing w:line="360" w:lineRule="auto"/>
        <w:ind w:firstLine="420" w:firstLineChars="200"/>
        <w:rPr>
          <w:rFonts w:ascii="宋体" w:hAnsi="宋体"/>
          <w:szCs w:val="21"/>
        </w:rPr>
      </w:pPr>
      <w:r>
        <w:rPr>
          <w:rFonts w:hint="eastAsia" w:ascii="宋体" w:hAnsi="宋体"/>
          <w:szCs w:val="21"/>
        </w:rPr>
        <w:t>5. 因本保函发生的纠纷，可由双方协商解决，协商不成的，按下列第</w:t>
      </w:r>
      <w:r>
        <w:rPr>
          <w:rFonts w:hint="eastAsia" w:ascii="宋体" w:hAnsi="宋体"/>
          <w:szCs w:val="21"/>
          <w:u w:val="single"/>
        </w:rPr>
        <w:t xml:space="preserve">    </w:t>
      </w:r>
      <w:r>
        <w:rPr>
          <w:rFonts w:hint="eastAsia" w:ascii="宋体" w:hAnsi="宋体"/>
          <w:szCs w:val="21"/>
        </w:rPr>
        <w:t>种方式解决：</w:t>
      </w:r>
    </w:p>
    <w:p>
      <w:pPr>
        <w:spacing w:line="360" w:lineRule="auto"/>
        <w:ind w:firstLine="420" w:firstLineChars="200"/>
        <w:rPr>
          <w:rFonts w:ascii="宋体" w:hAnsi="宋体"/>
          <w:szCs w:val="21"/>
        </w:rPr>
      </w:pPr>
      <w:r>
        <w:rPr>
          <w:rFonts w:hint="eastAsia" w:ascii="宋体" w:hAnsi="宋体"/>
          <w:szCs w:val="21"/>
        </w:rPr>
        <w:t>（1）向</w:t>
      </w:r>
      <w:r>
        <w:rPr>
          <w:rFonts w:hint="eastAsia" w:ascii="宋体" w:hAnsi="宋体"/>
          <w:szCs w:val="21"/>
          <w:u w:val="single"/>
        </w:rPr>
        <w:t xml:space="preserve">                     </w:t>
      </w:r>
      <w:r>
        <w:rPr>
          <w:rFonts w:hint="eastAsia" w:ascii="宋体" w:hAnsi="宋体"/>
          <w:szCs w:val="21"/>
        </w:rPr>
        <w:t>仲裁委员会申请仲裁；</w:t>
      </w:r>
    </w:p>
    <w:p>
      <w:pPr>
        <w:spacing w:line="360" w:lineRule="auto"/>
        <w:ind w:firstLine="420" w:firstLineChars="200"/>
        <w:rPr>
          <w:rFonts w:ascii="宋体" w:hAnsi="宋体"/>
          <w:szCs w:val="21"/>
        </w:rPr>
      </w:pPr>
      <w:r>
        <w:rPr>
          <w:rFonts w:hint="eastAsia" w:ascii="宋体" w:hAnsi="宋体"/>
          <w:szCs w:val="21"/>
        </w:rPr>
        <w:t>（2）向</w:t>
      </w:r>
      <w:r>
        <w:rPr>
          <w:rFonts w:hint="eastAsia" w:ascii="宋体" w:hAnsi="宋体"/>
          <w:szCs w:val="21"/>
          <w:u w:val="single"/>
        </w:rPr>
        <w:t xml:space="preserve">                     </w:t>
      </w:r>
      <w:r>
        <w:rPr>
          <w:rFonts w:hint="eastAsia" w:ascii="宋体" w:hAnsi="宋体"/>
          <w:szCs w:val="21"/>
        </w:rPr>
        <w:t>人民法院起诉。</w:t>
      </w:r>
    </w:p>
    <w:p>
      <w:pPr>
        <w:spacing w:line="360" w:lineRule="auto"/>
        <w:ind w:firstLine="420" w:firstLineChars="200"/>
        <w:rPr>
          <w:rFonts w:ascii="宋体" w:hAnsi="宋体"/>
          <w:szCs w:val="21"/>
        </w:rPr>
      </w:pPr>
      <w:r>
        <w:rPr>
          <w:rFonts w:hint="eastAsia" w:ascii="宋体" w:hAnsi="宋体"/>
          <w:szCs w:val="21"/>
        </w:rPr>
        <w:t>6. 本保函自我方法定代表人（或其委托代理人）签字并加盖公章之日起生效。</w:t>
      </w:r>
    </w:p>
    <w:p>
      <w:pPr>
        <w:spacing w:line="360" w:lineRule="auto"/>
        <w:rPr>
          <w:rFonts w:ascii="宋体" w:hAnsi="宋体"/>
          <w:szCs w:val="21"/>
        </w:rPr>
      </w:pPr>
    </w:p>
    <w:p>
      <w:pPr>
        <w:spacing w:line="360" w:lineRule="auto"/>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担 保 人：</w:t>
      </w:r>
      <w:r>
        <w:rPr>
          <w:rFonts w:hint="eastAsia" w:ascii="宋体" w:hAnsi="宋体"/>
          <w:szCs w:val="21"/>
          <w:u w:val="single"/>
        </w:rPr>
        <w:t xml:space="preserve">                           </w:t>
      </w:r>
      <w:r>
        <w:rPr>
          <w:rFonts w:hint="eastAsia" w:ascii="宋体" w:hAnsi="宋体"/>
          <w:szCs w:val="21"/>
        </w:rPr>
        <w:t>（盖单位章）</w:t>
      </w:r>
    </w:p>
    <w:p>
      <w:pPr>
        <w:spacing w:line="360" w:lineRule="auto"/>
        <w:ind w:firstLine="420" w:firstLineChars="200"/>
        <w:rPr>
          <w:rFonts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（签字）</w:t>
      </w:r>
    </w:p>
    <w:p>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邮政编码：</w:t>
      </w:r>
      <w:r>
        <w:rPr>
          <w:rFonts w:hint="eastAsia" w:ascii="宋体" w:hAnsi="宋体"/>
          <w:szCs w:val="21"/>
          <w:u w:val="single"/>
        </w:rPr>
        <w:t xml:space="preserve">                                      </w:t>
      </w:r>
    </w:p>
    <w:p>
      <w:pPr>
        <w:spacing w:line="360" w:lineRule="auto"/>
        <w:ind w:firstLine="420" w:firstLineChars="200"/>
        <w:rPr>
          <w:rFonts w:ascii="宋体" w:hAnsi="宋体"/>
          <w:szCs w:val="21"/>
          <w:u w:val="single"/>
        </w:rPr>
      </w:pPr>
      <w:r>
        <w:rPr>
          <w:rFonts w:hint="eastAsia" w:ascii="宋体" w:hAnsi="宋体"/>
          <w:szCs w:val="21"/>
        </w:rPr>
        <w:t>电    话：</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传    真：</w:t>
      </w:r>
      <w:r>
        <w:rPr>
          <w:rFonts w:hint="eastAsia" w:ascii="宋体" w:hAnsi="宋体"/>
          <w:szCs w:val="21"/>
          <w:u w:val="single"/>
        </w:rPr>
        <w:t xml:space="preserve">                                      </w:t>
      </w:r>
    </w:p>
    <w:p>
      <w:pPr>
        <w:spacing w:line="360" w:lineRule="auto"/>
        <w:ind w:right="840"/>
        <w:rPr>
          <w:rFonts w:ascii="宋体" w:hAnsi="宋体"/>
          <w:szCs w:val="21"/>
          <w:u w:val="single"/>
        </w:rPr>
      </w:pPr>
    </w:p>
    <w:p>
      <w:pPr>
        <w:spacing w:line="360" w:lineRule="auto"/>
        <w:ind w:firstLine="420" w:firstLineChars="200"/>
        <w:jc w:val="right"/>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spacing w:line="360" w:lineRule="auto"/>
        <w:jc w:val="left"/>
        <w:rPr>
          <w:rFonts w:ascii="宋体" w:hAnsi="宋体"/>
          <w:szCs w:val="21"/>
        </w:rPr>
      </w:pPr>
      <w:r>
        <w:rPr>
          <w:rFonts w:ascii="宋体" w:hAnsi="宋体"/>
          <w:szCs w:val="21"/>
        </w:rPr>
        <w:br w:type="page"/>
      </w:r>
    </w:p>
    <w:p>
      <w:pPr>
        <w:spacing w:line="480" w:lineRule="auto"/>
        <w:rPr>
          <w:rFonts w:ascii="宋体" w:hAnsi="宋体"/>
          <w:szCs w:val="21"/>
        </w:rPr>
      </w:pPr>
      <w:r>
        <w:rPr>
          <w:rFonts w:hint="eastAsia" w:ascii="宋体" w:hAnsi="宋体"/>
          <w:szCs w:val="21"/>
        </w:rPr>
        <w:t>附</w:t>
      </w:r>
      <w:bookmarkStart w:id="1789" w:name="_Toc296503232"/>
      <w:bookmarkStart w:id="1790" w:name="_Toc296891060"/>
      <w:bookmarkStart w:id="1791" w:name="_Toc267261702"/>
      <w:bookmarkStart w:id="1792" w:name="_Toc296347231"/>
      <w:bookmarkStart w:id="1793" w:name="_Toc296891272"/>
      <w:bookmarkStart w:id="1794" w:name="_Toc296944571"/>
      <w:bookmarkStart w:id="1795" w:name="_Toc296346733"/>
      <w:r>
        <w:rPr>
          <w:rFonts w:hint="eastAsia" w:ascii="宋体" w:hAnsi="宋体"/>
          <w:szCs w:val="21"/>
        </w:rPr>
        <w:t>件</w:t>
      </w:r>
      <w:r>
        <w:rPr>
          <w:rFonts w:ascii="宋体" w:hAnsi="宋体"/>
          <w:szCs w:val="21"/>
        </w:rPr>
        <w:t>5</w:t>
      </w:r>
      <w:r>
        <w:rPr>
          <w:rFonts w:hint="eastAsia" w:ascii="宋体" w:hAnsi="宋体"/>
          <w:szCs w:val="21"/>
        </w:rPr>
        <w:t>：</w:t>
      </w:r>
    </w:p>
    <w:bookmarkEnd w:id="1789"/>
    <w:bookmarkEnd w:id="1790"/>
    <w:bookmarkEnd w:id="1791"/>
    <w:bookmarkEnd w:id="1792"/>
    <w:bookmarkEnd w:id="1793"/>
    <w:bookmarkEnd w:id="1794"/>
    <w:bookmarkEnd w:id="1795"/>
    <w:p>
      <w:pPr>
        <w:spacing w:before="156" w:beforeLines="50" w:after="156" w:afterLines="50" w:line="480" w:lineRule="auto"/>
        <w:jc w:val="center"/>
        <w:rPr>
          <w:rFonts w:ascii="宋体" w:hAnsi="宋体"/>
          <w:szCs w:val="21"/>
        </w:rPr>
      </w:pPr>
      <w:r>
        <w:rPr>
          <w:rFonts w:hint="eastAsia" w:ascii="宋体" w:hAnsi="宋体"/>
          <w:szCs w:val="21"/>
        </w:rPr>
        <w:t>预付款担保（如有）</w:t>
      </w:r>
    </w:p>
    <w:p>
      <w:pPr>
        <w:spacing w:line="360" w:lineRule="auto"/>
        <w:ind w:firstLine="420" w:firstLineChars="200"/>
        <w:rPr>
          <w:rFonts w:ascii="宋体" w:hAnsi="宋体"/>
          <w:szCs w:val="21"/>
        </w:rPr>
      </w:pP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 xml:space="preserve"> （发包人名称）：</w:t>
      </w:r>
    </w:p>
    <w:p>
      <w:pPr>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（承包人名称）（以下称“承包人”）与</w:t>
      </w:r>
      <w:r>
        <w:rPr>
          <w:rFonts w:hint="eastAsia" w:ascii="宋体" w:hAnsi="宋体"/>
          <w:szCs w:val="21"/>
          <w:u w:val="single"/>
        </w:rPr>
        <w:t xml:space="preserve">         </w:t>
      </w:r>
      <w:r>
        <w:rPr>
          <w:rFonts w:hint="eastAsia" w:ascii="宋体" w:hAnsi="宋体"/>
          <w:szCs w:val="21"/>
        </w:rPr>
        <w:t>（发包人名称）（以下简称“发包人”）于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日签订的</w:t>
      </w:r>
      <w:r>
        <w:rPr>
          <w:rFonts w:hint="eastAsia" w:ascii="宋体" w:hAnsi="宋体"/>
          <w:szCs w:val="21"/>
          <w:u w:val="single"/>
        </w:rPr>
        <w:t xml:space="preserve">            </w:t>
      </w:r>
      <w:r>
        <w:rPr>
          <w:rFonts w:hint="eastAsia" w:ascii="宋体" w:hAnsi="宋体"/>
          <w:szCs w:val="21"/>
        </w:rPr>
        <w:t>（工程名称）《建设工程施工合同》，承包人按约定的金额向你方提交一份预付款担保，即有权得到你方支付相等金额的预付款。我方愿意就你方提供给承包人的预付款为承包人提供连带责任担保。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ind w:firstLine="420" w:firstLineChars="200"/>
        <w:rPr>
          <w:rFonts w:ascii="宋体" w:hAnsi="宋体"/>
          <w:szCs w:val="21"/>
        </w:rPr>
      </w:pPr>
      <w:r>
        <w:rPr>
          <w:rFonts w:hint="eastAsia" w:ascii="宋体" w:hAnsi="宋体"/>
          <w:szCs w:val="21"/>
        </w:rPr>
        <w:t>1. 担保金额人民币（大写）</w:t>
      </w:r>
      <w:r>
        <w:rPr>
          <w:rFonts w:hint="eastAsia" w:ascii="宋体" w:hAnsi="宋体"/>
          <w:szCs w:val="21"/>
          <w:u w:val="single"/>
        </w:rPr>
        <w:t xml:space="preserve">        </w:t>
      </w:r>
      <w:r>
        <w:rPr>
          <w:rFonts w:hint="eastAsia" w:ascii="宋体" w:hAnsi="宋体"/>
          <w:szCs w:val="21"/>
        </w:rPr>
        <w:t>元（¥</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 担保有效期自预付款支付给承包人起生效，至你方签发的进度款支付证书说明已完全扣清止。</w:t>
      </w:r>
    </w:p>
    <w:p>
      <w:pPr>
        <w:spacing w:line="360" w:lineRule="auto"/>
        <w:ind w:firstLine="420" w:firstLineChars="200"/>
        <w:rPr>
          <w:rFonts w:ascii="宋体" w:hAnsi="宋体"/>
          <w:szCs w:val="21"/>
        </w:rPr>
      </w:pPr>
      <w:r>
        <w:rPr>
          <w:rFonts w:hint="eastAsia" w:ascii="宋体" w:hAnsi="宋体"/>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ind w:firstLine="420" w:firstLineChars="200"/>
        <w:rPr>
          <w:rFonts w:ascii="宋体" w:hAnsi="宋体"/>
          <w:szCs w:val="21"/>
        </w:rPr>
      </w:pPr>
      <w:r>
        <w:rPr>
          <w:rFonts w:hint="eastAsia" w:ascii="宋体" w:hAnsi="宋体"/>
          <w:szCs w:val="21"/>
        </w:rPr>
        <w:t>4. 你方和承包人按合同约定变更合同时，我方承担本保函规定的义务不变。</w:t>
      </w:r>
    </w:p>
    <w:p>
      <w:pPr>
        <w:spacing w:line="360" w:lineRule="auto"/>
        <w:ind w:firstLine="420" w:firstLineChars="200"/>
        <w:rPr>
          <w:rFonts w:ascii="宋体" w:hAnsi="宋体"/>
          <w:szCs w:val="21"/>
        </w:rPr>
      </w:pPr>
      <w:r>
        <w:rPr>
          <w:rFonts w:hint="eastAsia" w:ascii="宋体" w:hAnsi="宋体"/>
          <w:szCs w:val="21"/>
        </w:rPr>
        <w:t>5. 因本保函发生的纠纷，可由双方协商解决，协商不成的，按下列第</w:t>
      </w:r>
      <w:r>
        <w:rPr>
          <w:rFonts w:hint="eastAsia" w:ascii="宋体" w:hAnsi="宋体"/>
          <w:szCs w:val="21"/>
          <w:u w:val="single"/>
        </w:rPr>
        <w:t xml:space="preserve">    </w:t>
      </w:r>
      <w:r>
        <w:rPr>
          <w:rFonts w:hint="eastAsia" w:ascii="宋体" w:hAnsi="宋体"/>
          <w:szCs w:val="21"/>
        </w:rPr>
        <w:t>种方式解决：</w:t>
      </w:r>
    </w:p>
    <w:p>
      <w:pPr>
        <w:spacing w:line="360" w:lineRule="auto"/>
        <w:ind w:firstLine="420" w:firstLineChars="200"/>
        <w:rPr>
          <w:rFonts w:ascii="宋体" w:hAnsi="宋体"/>
          <w:szCs w:val="21"/>
        </w:rPr>
      </w:pPr>
      <w:r>
        <w:rPr>
          <w:rFonts w:hint="eastAsia" w:ascii="宋体" w:hAnsi="宋体"/>
          <w:szCs w:val="21"/>
        </w:rPr>
        <w:t>（1）向</w:t>
      </w:r>
      <w:r>
        <w:rPr>
          <w:rFonts w:hint="eastAsia" w:ascii="宋体" w:hAnsi="宋体"/>
          <w:szCs w:val="21"/>
          <w:u w:val="single"/>
        </w:rPr>
        <w:t xml:space="preserve">                     </w:t>
      </w:r>
      <w:r>
        <w:rPr>
          <w:rFonts w:hint="eastAsia" w:ascii="宋体" w:hAnsi="宋体"/>
          <w:szCs w:val="21"/>
        </w:rPr>
        <w:t>仲裁委员会申请仲裁；</w:t>
      </w:r>
    </w:p>
    <w:p>
      <w:pPr>
        <w:spacing w:line="360" w:lineRule="auto"/>
        <w:ind w:firstLine="420" w:firstLineChars="200"/>
        <w:rPr>
          <w:rFonts w:ascii="宋体" w:hAnsi="宋体"/>
          <w:szCs w:val="21"/>
        </w:rPr>
      </w:pPr>
      <w:r>
        <w:rPr>
          <w:rFonts w:hint="eastAsia" w:ascii="宋体" w:hAnsi="宋体"/>
          <w:szCs w:val="21"/>
        </w:rPr>
        <w:t>（2）向</w:t>
      </w:r>
      <w:r>
        <w:rPr>
          <w:rFonts w:hint="eastAsia" w:ascii="宋体" w:hAnsi="宋体"/>
          <w:szCs w:val="21"/>
          <w:u w:val="single"/>
        </w:rPr>
        <w:t xml:space="preserve">                     </w:t>
      </w:r>
      <w:r>
        <w:rPr>
          <w:rFonts w:hint="eastAsia" w:ascii="宋体" w:hAnsi="宋体"/>
          <w:szCs w:val="21"/>
        </w:rPr>
        <w:t>人民法院起诉。</w:t>
      </w:r>
    </w:p>
    <w:p>
      <w:pPr>
        <w:spacing w:line="360" w:lineRule="auto"/>
        <w:ind w:firstLine="420" w:firstLineChars="200"/>
        <w:rPr>
          <w:rFonts w:ascii="宋体" w:hAnsi="宋体"/>
          <w:szCs w:val="21"/>
        </w:rPr>
      </w:pPr>
      <w:r>
        <w:rPr>
          <w:rFonts w:hint="eastAsia" w:ascii="宋体" w:hAnsi="宋体"/>
          <w:szCs w:val="21"/>
        </w:rPr>
        <w:t>6. 本保函自我方法定代表人（或其委托代理人）签字并加盖公章之日起生效。</w:t>
      </w:r>
    </w:p>
    <w:p>
      <w:pPr>
        <w:pStyle w:val="2"/>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担保人：</w:t>
      </w:r>
      <w:r>
        <w:rPr>
          <w:rFonts w:hint="eastAsia" w:ascii="宋体" w:hAnsi="宋体"/>
          <w:szCs w:val="21"/>
          <w:u w:val="single"/>
        </w:rPr>
        <w:t xml:space="preserve">                           </w:t>
      </w:r>
      <w:r>
        <w:rPr>
          <w:rFonts w:hint="eastAsia" w:ascii="宋体" w:hAnsi="宋体"/>
          <w:szCs w:val="21"/>
        </w:rPr>
        <w:t>（盖单位章）</w:t>
      </w:r>
    </w:p>
    <w:p>
      <w:pPr>
        <w:spacing w:line="360" w:lineRule="auto"/>
        <w:ind w:firstLine="420" w:firstLineChars="200"/>
        <w:rPr>
          <w:rFonts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（签字）</w:t>
      </w:r>
    </w:p>
    <w:p>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pPr>
        <w:spacing w:line="360" w:lineRule="auto"/>
        <w:ind w:firstLine="420" w:firstLineChars="200"/>
        <w:rPr>
          <w:rFonts w:ascii="宋体" w:hAnsi="宋体"/>
          <w:szCs w:val="21"/>
          <w:u w:val="single"/>
        </w:rPr>
      </w:pPr>
      <w:r>
        <w:rPr>
          <w:rFonts w:hint="eastAsia" w:ascii="宋体" w:hAnsi="宋体"/>
          <w:szCs w:val="21"/>
        </w:rPr>
        <w:t>邮政编码：</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pPr>
        <w:spacing w:line="360" w:lineRule="auto"/>
        <w:ind w:firstLine="420" w:firstLineChars="200"/>
        <w:rPr>
          <w:rFonts w:ascii="宋体" w:hAnsi="宋体"/>
          <w:szCs w:val="21"/>
          <w:u w:val="single"/>
        </w:rPr>
      </w:pPr>
      <w:r>
        <w:rPr>
          <w:rFonts w:hint="eastAsia" w:ascii="宋体" w:hAnsi="宋体"/>
          <w:szCs w:val="21"/>
        </w:rPr>
        <w:t>电    话：</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pPr>
        <w:spacing w:line="360" w:lineRule="auto"/>
        <w:ind w:firstLine="420" w:firstLineChars="200"/>
        <w:rPr>
          <w:rFonts w:ascii="宋体" w:hAnsi="宋体"/>
          <w:szCs w:val="21"/>
          <w:u w:val="single"/>
        </w:rPr>
      </w:pPr>
      <w:r>
        <w:rPr>
          <w:rFonts w:hint="eastAsia" w:ascii="宋体" w:hAnsi="宋体"/>
          <w:szCs w:val="21"/>
        </w:rPr>
        <w:t>传    真：</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pPr>
        <w:spacing w:line="360" w:lineRule="auto"/>
        <w:ind w:firstLine="420" w:firstLineChars="200"/>
        <w:rPr>
          <w:rFonts w:ascii="宋体" w:hAnsi="宋体"/>
          <w:szCs w:val="21"/>
          <w:u w:val="single"/>
        </w:rPr>
      </w:pPr>
    </w:p>
    <w:p>
      <w:pPr>
        <w:spacing w:line="360" w:lineRule="auto"/>
        <w:ind w:firstLine="420" w:firstLineChars="200"/>
        <w:jc w:val="right"/>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480" w:lineRule="auto"/>
        <w:rPr>
          <w:rFonts w:ascii="宋体" w:hAnsi="宋体"/>
          <w:szCs w:val="21"/>
        </w:rPr>
      </w:pPr>
      <w:r>
        <w:rPr>
          <w:rFonts w:hint="eastAsia" w:ascii="宋体" w:hAnsi="宋体"/>
          <w:szCs w:val="21"/>
        </w:rPr>
        <w:br w:type="page"/>
      </w:r>
      <w:r>
        <w:rPr>
          <w:rFonts w:hint="eastAsia" w:ascii="宋体" w:hAnsi="宋体"/>
          <w:szCs w:val="21"/>
        </w:rPr>
        <w:t>附</w:t>
      </w:r>
      <w:bookmarkStart w:id="1796" w:name="_Toc296891061"/>
      <w:bookmarkStart w:id="1797" w:name="_Toc296346734"/>
      <w:bookmarkStart w:id="1798" w:name="_Toc296891273"/>
      <w:bookmarkStart w:id="1799" w:name="_Toc296944572"/>
      <w:bookmarkStart w:id="1800" w:name="_Toc296347232"/>
      <w:bookmarkStart w:id="1801" w:name="_Toc296503233"/>
      <w:r>
        <w:rPr>
          <w:rFonts w:hint="eastAsia" w:ascii="宋体" w:hAnsi="宋体"/>
          <w:szCs w:val="21"/>
        </w:rPr>
        <w:t>件</w:t>
      </w:r>
      <w:r>
        <w:rPr>
          <w:rFonts w:ascii="宋体" w:hAnsi="宋体"/>
          <w:szCs w:val="21"/>
        </w:rPr>
        <w:t>6</w:t>
      </w:r>
      <w:r>
        <w:rPr>
          <w:rFonts w:hint="eastAsia" w:ascii="宋体" w:hAnsi="宋体"/>
          <w:szCs w:val="21"/>
        </w:rPr>
        <w:t>：</w:t>
      </w:r>
    </w:p>
    <w:bookmarkEnd w:id="1796"/>
    <w:bookmarkEnd w:id="1797"/>
    <w:bookmarkEnd w:id="1798"/>
    <w:bookmarkEnd w:id="1799"/>
    <w:bookmarkEnd w:id="1800"/>
    <w:bookmarkEnd w:id="1801"/>
    <w:p>
      <w:pPr>
        <w:spacing w:line="360" w:lineRule="auto"/>
        <w:ind w:firstLine="420" w:firstLineChars="200"/>
        <w:jc w:val="center"/>
        <w:rPr>
          <w:rFonts w:ascii="宋体" w:hAnsi="宋体"/>
          <w:szCs w:val="21"/>
        </w:rPr>
      </w:pPr>
      <w:r>
        <w:rPr>
          <w:rFonts w:hint="eastAsia" w:ascii="宋体" w:hAnsi="宋体"/>
          <w:szCs w:val="21"/>
        </w:rPr>
        <w:t>支付担保（如有）</w:t>
      </w:r>
    </w:p>
    <w:p>
      <w:pPr>
        <w:spacing w:line="360" w:lineRule="auto"/>
        <w:ind w:firstLine="420" w:firstLineChars="200"/>
        <w:rPr>
          <w:rFonts w:ascii="宋体" w:hAnsi="宋体"/>
          <w:szCs w:val="21"/>
        </w:rPr>
      </w:pPr>
      <w:r>
        <w:rPr>
          <w:rFonts w:hint="eastAsia" w:ascii="宋体" w:hAnsi="宋体"/>
          <w:szCs w:val="21"/>
          <w:u w:val="single"/>
        </w:rPr>
        <w:t xml:space="preserve">             </w:t>
      </w:r>
      <w:r>
        <w:rPr>
          <w:rFonts w:hint="eastAsia" w:ascii="宋体" w:hAnsi="宋体"/>
          <w:szCs w:val="21"/>
        </w:rPr>
        <w:t>（承包人）：</w:t>
      </w:r>
    </w:p>
    <w:p>
      <w:pPr>
        <w:spacing w:line="360" w:lineRule="auto"/>
        <w:ind w:firstLine="420" w:firstLineChars="200"/>
        <w:rPr>
          <w:rFonts w:ascii="宋体" w:hAnsi="宋体"/>
          <w:szCs w:val="21"/>
        </w:rPr>
      </w:pPr>
      <w:r>
        <w:rPr>
          <w:rFonts w:hint="eastAsia" w:ascii="宋体" w:hAnsi="宋体"/>
          <w:szCs w:val="21"/>
        </w:rPr>
        <w:t xml:space="preserve">鉴于你方作为承包人已经与 </w:t>
      </w:r>
      <w:r>
        <w:rPr>
          <w:rFonts w:hint="eastAsia" w:ascii="宋体" w:hAnsi="宋体"/>
          <w:szCs w:val="21"/>
          <w:u w:val="single"/>
        </w:rPr>
        <w:t xml:space="preserve">            </w:t>
      </w:r>
      <w:r>
        <w:rPr>
          <w:rFonts w:hint="eastAsia" w:ascii="宋体" w:hAnsi="宋体"/>
          <w:szCs w:val="21"/>
        </w:rPr>
        <w:t>（发包人名称）（以下称“发包人”）于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日签订了</w:t>
      </w:r>
      <w:r>
        <w:rPr>
          <w:rFonts w:hint="eastAsia" w:ascii="宋体" w:hAnsi="宋体"/>
          <w:szCs w:val="21"/>
          <w:u w:val="single"/>
        </w:rPr>
        <w:t xml:space="preserve">             </w:t>
      </w:r>
      <w:r>
        <w:rPr>
          <w:rFonts w:hint="eastAsia" w:ascii="宋体" w:hAnsi="宋体"/>
          <w:szCs w:val="21"/>
        </w:rPr>
        <w:t>（工程名称）《建设工程施工合同》（以下称“主合同”），应发包人的申请，我方愿就发包人履行主合同约定的工程款支付义务以保证的方式向你方提供如下担保：</w:t>
      </w:r>
    </w:p>
    <w:p>
      <w:pPr>
        <w:spacing w:line="360" w:lineRule="auto"/>
        <w:ind w:firstLine="420" w:firstLineChars="200"/>
        <w:rPr>
          <w:rFonts w:ascii="宋体" w:hAnsi="宋体"/>
          <w:szCs w:val="21"/>
        </w:rPr>
      </w:pPr>
      <w:bookmarkStart w:id="1802" w:name="_Toc532375692"/>
      <w:r>
        <w:rPr>
          <w:rFonts w:hint="eastAsia" w:ascii="宋体" w:hAnsi="宋体"/>
          <w:szCs w:val="21"/>
        </w:rPr>
        <w:t>一、保证的范围及保证金额</w:t>
      </w:r>
      <w:bookmarkEnd w:id="1802"/>
    </w:p>
    <w:p>
      <w:pPr>
        <w:spacing w:line="360" w:lineRule="auto"/>
        <w:ind w:firstLine="420" w:firstLineChars="200"/>
        <w:rPr>
          <w:rFonts w:ascii="宋体" w:hAnsi="宋体"/>
          <w:szCs w:val="21"/>
        </w:rPr>
      </w:pPr>
      <w:r>
        <w:rPr>
          <w:rFonts w:hint="eastAsia" w:ascii="宋体" w:hAnsi="宋体"/>
          <w:szCs w:val="21"/>
        </w:rPr>
        <w:t>1. 我方的保证范围是主合同约定的工程款。</w:t>
      </w:r>
    </w:p>
    <w:p>
      <w:pPr>
        <w:spacing w:line="360" w:lineRule="auto"/>
        <w:ind w:firstLine="420" w:firstLineChars="200"/>
        <w:rPr>
          <w:rFonts w:ascii="宋体" w:hAnsi="宋体"/>
          <w:szCs w:val="21"/>
        </w:rPr>
      </w:pPr>
      <w:r>
        <w:rPr>
          <w:rFonts w:hint="eastAsia" w:ascii="宋体" w:hAnsi="宋体"/>
          <w:szCs w:val="21"/>
        </w:rPr>
        <w:t>2. 本保函所称主合同约定的工程款是指主合同约定的除工程质量保证金以外的合同价款。</w:t>
      </w:r>
    </w:p>
    <w:p>
      <w:pPr>
        <w:spacing w:line="360" w:lineRule="auto"/>
        <w:ind w:firstLine="420" w:firstLineChars="200"/>
        <w:rPr>
          <w:rFonts w:ascii="宋体" w:hAnsi="宋体"/>
          <w:szCs w:val="21"/>
        </w:rPr>
      </w:pPr>
      <w:r>
        <w:rPr>
          <w:rFonts w:hint="eastAsia" w:ascii="宋体" w:hAnsi="宋体"/>
          <w:szCs w:val="21"/>
        </w:rPr>
        <w:t>3. 我方保证的金额是主合同约定的工程款的</w:t>
      </w:r>
      <w:r>
        <w:rPr>
          <w:rFonts w:hint="eastAsia" w:ascii="宋体" w:hAnsi="宋体"/>
          <w:szCs w:val="21"/>
          <w:u w:val="single"/>
        </w:rPr>
        <w:t xml:space="preserve">      </w:t>
      </w:r>
      <w:r>
        <w:rPr>
          <w:rFonts w:hint="eastAsia" w:ascii="宋体" w:hAnsi="宋体"/>
          <w:szCs w:val="21"/>
        </w:rPr>
        <w:t xml:space="preserve"> %，数额最高不超过人民币元（大写：</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bookmarkStart w:id="1803" w:name="_Toc532375693"/>
      <w:r>
        <w:rPr>
          <w:rFonts w:hint="eastAsia" w:ascii="宋体" w:hAnsi="宋体"/>
          <w:szCs w:val="21"/>
        </w:rPr>
        <w:t>二、保证的方式及保证期间</w:t>
      </w:r>
      <w:bookmarkEnd w:id="1803"/>
    </w:p>
    <w:p>
      <w:pPr>
        <w:spacing w:line="360" w:lineRule="auto"/>
        <w:ind w:firstLine="420" w:firstLineChars="200"/>
        <w:rPr>
          <w:rFonts w:ascii="宋体" w:hAnsi="宋体"/>
          <w:szCs w:val="21"/>
        </w:rPr>
      </w:pPr>
      <w:r>
        <w:rPr>
          <w:rFonts w:hint="eastAsia" w:ascii="宋体" w:hAnsi="宋体"/>
          <w:szCs w:val="21"/>
        </w:rPr>
        <w:t>1. 我方保证的方式为：连带责任保证。</w:t>
      </w:r>
    </w:p>
    <w:p>
      <w:pPr>
        <w:spacing w:line="360" w:lineRule="auto"/>
        <w:ind w:firstLine="420" w:firstLineChars="200"/>
        <w:rPr>
          <w:rFonts w:ascii="宋体" w:hAnsi="宋体"/>
          <w:szCs w:val="21"/>
        </w:rPr>
      </w:pPr>
      <w:r>
        <w:rPr>
          <w:rFonts w:hint="eastAsia" w:ascii="宋体" w:hAnsi="宋体"/>
          <w:szCs w:val="21"/>
        </w:rPr>
        <w:t>2. 我方保证的期间为：自合同生效之日起至主合同约定的工程款支付完毕之日后</w:t>
      </w:r>
      <w:r>
        <w:rPr>
          <w:rFonts w:hint="eastAsia" w:ascii="宋体" w:hAnsi="宋体"/>
          <w:szCs w:val="21"/>
          <w:u w:val="single"/>
        </w:rPr>
        <w:t xml:space="preserve">    </w:t>
      </w:r>
      <w:r>
        <w:rPr>
          <w:rFonts w:hint="eastAsia" w:ascii="宋体" w:hAnsi="宋体"/>
          <w:szCs w:val="21"/>
        </w:rPr>
        <w:t>日内。</w:t>
      </w:r>
    </w:p>
    <w:p>
      <w:pPr>
        <w:spacing w:line="360" w:lineRule="auto"/>
        <w:ind w:firstLine="420" w:firstLineChars="200"/>
        <w:rPr>
          <w:rFonts w:ascii="宋体" w:hAnsi="宋体"/>
          <w:szCs w:val="21"/>
        </w:rPr>
      </w:pPr>
      <w:r>
        <w:rPr>
          <w:rFonts w:hint="eastAsia" w:ascii="宋体" w:hAnsi="宋体"/>
          <w:szCs w:val="21"/>
        </w:rPr>
        <w:t>3. 你方与发包人协议变更工程款支付日期的，经我方书面同意后，保证期间按照变更后的支付日期做相应调整。</w:t>
      </w:r>
    </w:p>
    <w:p>
      <w:pPr>
        <w:spacing w:line="360" w:lineRule="auto"/>
        <w:ind w:firstLine="420" w:firstLineChars="200"/>
        <w:rPr>
          <w:rFonts w:ascii="宋体" w:hAnsi="宋体"/>
          <w:szCs w:val="21"/>
        </w:rPr>
      </w:pPr>
      <w:bookmarkStart w:id="1804" w:name="_Toc532375694"/>
      <w:r>
        <w:rPr>
          <w:rFonts w:hint="eastAsia" w:ascii="宋体" w:hAnsi="宋体"/>
          <w:szCs w:val="21"/>
        </w:rPr>
        <w:t>三、承担保证责任的形式</w:t>
      </w:r>
      <w:bookmarkEnd w:id="1804"/>
    </w:p>
    <w:p>
      <w:pPr>
        <w:spacing w:line="360" w:lineRule="auto"/>
        <w:ind w:firstLine="420" w:firstLineChars="200"/>
        <w:rPr>
          <w:rFonts w:ascii="宋体" w:hAnsi="宋体"/>
          <w:szCs w:val="21"/>
        </w:rPr>
      </w:pPr>
      <w:r>
        <w:rPr>
          <w:rFonts w:hint="eastAsia" w:ascii="宋体" w:hAnsi="宋体"/>
          <w:szCs w:val="21"/>
        </w:rPr>
        <w:t>我方承担保证责任的形式是代为支付。发包人未按主合同约定向你方支付工程款的，由我方在保证金额内代为支付。</w:t>
      </w:r>
    </w:p>
    <w:p>
      <w:pPr>
        <w:spacing w:line="360" w:lineRule="auto"/>
        <w:ind w:firstLine="420" w:firstLineChars="200"/>
        <w:rPr>
          <w:rFonts w:ascii="宋体" w:hAnsi="宋体"/>
          <w:szCs w:val="21"/>
        </w:rPr>
      </w:pPr>
      <w:bookmarkStart w:id="1805" w:name="_Toc532375695"/>
      <w:r>
        <w:rPr>
          <w:rFonts w:hint="eastAsia" w:ascii="宋体" w:hAnsi="宋体"/>
          <w:szCs w:val="21"/>
        </w:rPr>
        <w:t>四、代偿的安排</w:t>
      </w:r>
      <w:bookmarkEnd w:id="1805"/>
    </w:p>
    <w:p>
      <w:pPr>
        <w:spacing w:line="360" w:lineRule="auto"/>
        <w:ind w:firstLine="420" w:firstLineChars="200"/>
        <w:rPr>
          <w:rFonts w:ascii="宋体" w:hAnsi="宋体"/>
          <w:szCs w:val="21"/>
        </w:rPr>
      </w:pPr>
      <w:r>
        <w:rPr>
          <w:rFonts w:hint="eastAsia" w:ascii="宋体" w:hAnsi="宋体"/>
          <w:szCs w:val="21"/>
        </w:rPr>
        <w:t>1. 你方要求我方承担保证责任的，应向我方发出书面索赔通知及发包人未支付主合同约定工程款的证明材料。索赔通知应写明要求索赔的金额，支付款项应到达的账号。</w:t>
      </w:r>
    </w:p>
    <w:p>
      <w:pPr>
        <w:spacing w:line="360" w:lineRule="auto"/>
        <w:ind w:firstLine="420" w:firstLineChars="200"/>
        <w:rPr>
          <w:rFonts w:ascii="宋体" w:hAnsi="宋体"/>
          <w:szCs w:val="21"/>
        </w:rPr>
      </w:pPr>
      <w:r>
        <w:rPr>
          <w:rFonts w:hint="eastAsia" w:ascii="宋体" w:hAnsi="宋体"/>
          <w:szCs w:val="21"/>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420" w:firstLineChars="200"/>
        <w:rPr>
          <w:rFonts w:ascii="宋体" w:hAnsi="宋体"/>
          <w:szCs w:val="21"/>
        </w:rPr>
      </w:pPr>
      <w:r>
        <w:rPr>
          <w:rFonts w:hint="eastAsia" w:ascii="宋体" w:hAnsi="宋体"/>
          <w:szCs w:val="21"/>
        </w:rPr>
        <w:t>3. 我方收到你方的书面索赔通知及相应的证明材料后７天内无条件支付。</w:t>
      </w:r>
    </w:p>
    <w:p>
      <w:pPr>
        <w:spacing w:line="360" w:lineRule="auto"/>
        <w:ind w:firstLine="420" w:firstLineChars="200"/>
        <w:rPr>
          <w:rFonts w:ascii="宋体" w:hAnsi="宋体"/>
          <w:szCs w:val="21"/>
        </w:rPr>
      </w:pPr>
      <w:bookmarkStart w:id="1806" w:name="_Toc532375696"/>
      <w:r>
        <w:rPr>
          <w:rFonts w:hint="eastAsia" w:ascii="宋体" w:hAnsi="宋体"/>
          <w:szCs w:val="21"/>
        </w:rPr>
        <w:t>五、保证责任的解除</w:t>
      </w:r>
      <w:bookmarkEnd w:id="1806"/>
    </w:p>
    <w:p>
      <w:pPr>
        <w:spacing w:line="360" w:lineRule="auto"/>
        <w:ind w:firstLine="420" w:firstLineChars="200"/>
        <w:rPr>
          <w:rFonts w:ascii="宋体" w:hAnsi="宋体"/>
          <w:szCs w:val="21"/>
        </w:rPr>
      </w:pPr>
      <w:r>
        <w:rPr>
          <w:rFonts w:hint="eastAsia" w:ascii="宋体" w:hAnsi="宋体"/>
          <w:szCs w:val="21"/>
        </w:rPr>
        <w:t>1. 在本保函承诺的保证期间内，你方未书面向我方主张保证责任的，自保证期间届满次日起，我方保证责任解除。</w:t>
      </w:r>
    </w:p>
    <w:p>
      <w:pPr>
        <w:spacing w:line="360" w:lineRule="auto"/>
        <w:ind w:firstLine="420" w:firstLineChars="200"/>
        <w:rPr>
          <w:rFonts w:ascii="宋体" w:hAnsi="宋体"/>
          <w:szCs w:val="21"/>
        </w:rPr>
      </w:pPr>
      <w:r>
        <w:rPr>
          <w:rFonts w:hint="eastAsia" w:ascii="宋体" w:hAnsi="宋体"/>
          <w:szCs w:val="21"/>
        </w:rPr>
        <w:t>2. 发包人按主合同约定履行了工程款的全部支付义务的，自本保函承诺的保证期间届满次日起，我方保证责任解除。</w:t>
      </w:r>
    </w:p>
    <w:p>
      <w:pPr>
        <w:spacing w:line="360" w:lineRule="auto"/>
        <w:ind w:firstLine="420" w:firstLineChars="200"/>
        <w:rPr>
          <w:rFonts w:ascii="宋体" w:hAnsi="宋体"/>
          <w:szCs w:val="21"/>
        </w:rPr>
      </w:pPr>
      <w:r>
        <w:rPr>
          <w:rFonts w:hint="eastAsia" w:ascii="宋体" w:hAnsi="宋体"/>
          <w:szCs w:val="21"/>
        </w:rPr>
        <w:t>3. 我方按照本保函向你方履行保证责任所支付金额达到本保函保证金额时，自我方向你方支付（支付款项从我方账户划出）之日起，保证责任即解除。</w:t>
      </w:r>
    </w:p>
    <w:p>
      <w:pPr>
        <w:spacing w:line="360" w:lineRule="auto"/>
        <w:ind w:firstLine="420" w:firstLineChars="200"/>
        <w:rPr>
          <w:rFonts w:ascii="宋体" w:hAnsi="宋体"/>
          <w:szCs w:val="21"/>
        </w:rPr>
      </w:pPr>
      <w:r>
        <w:rPr>
          <w:rFonts w:hint="eastAsia" w:ascii="宋体" w:hAnsi="宋体"/>
          <w:szCs w:val="21"/>
        </w:rPr>
        <w:t>4. 按照法律法规的规定或出现应解除我方保证责任的其他情形的，我方在本保函项下的保证责任亦解除。</w:t>
      </w:r>
    </w:p>
    <w:p>
      <w:pPr>
        <w:spacing w:line="360" w:lineRule="auto"/>
        <w:ind w:firstLine="420" w:firstLineChars="200"/>
        <w:rPr>
          <w:rFonts w:ascii="宋体" w:hAnsi="宋体"/>
          <w:szCs w:val="21"/>
        </w:rPr>
      </w:pPr>
      <w:r>
        <w:rPr>
          <w:rFonts w:hint="eastAsia" w:ascii="宋体" w:hAnsi="宋体"/>
          <w:szCs w:val="21"/>
        </w:rPr>
        <w:t>5. 我方解除保证责任后，你方应自我方保证责任解除之日起  个工作日内，将本保函原件返还我方。</w:t>
      </w:r>
    </w:p>
    <w:p>
      <w:pPr>
        <w:spacing w:line="360" w:lineRule="auto"/>
        <w:ind w:firstLine="420" w:firstLineChars="200"/>
        <w:rPr>
          <w:rFonts w:ascii="宋体" w:hAnsi="宋体"/>
          <w:szCs w:val="21"/>
        </w:rPr>
      </w:pPr>
      <w:bookmarkStart w:id="1807" w:name="_Toc532375697"/>
      <w:r>
        <w:rPr>
          <w:rFonts w:hint="eastAsia" w:ascii="宋体" w:hAnsi="宋体"/>
          <w:szCs w:val="21"/>
        </w:rPr>
        <w:t>六、免责条款</w:t>
      </w:r>
      <w:bookmarkEnd w:id="1807"/>
    </w:p>
    <w:p>
      <w:pPr>
        <w:spacing w:line="360" w:lineRule="auto"/>
        <w:ind w:firstLine="420" w:firstLineChars="200"/>
        <w:rPr>
          <w:rFonts w:ascii="宋体" w:hAnsi="宋体"/>
          <w:szCs w:val="21"/>
        </w:rPr>
      </w:pPr>
      <w:r>
        <w:rPr>
          <w:rFonts w:hint="eastAsia" w:ascii="宋体" w:hAnsi="宋体"/>
          <w:szCs w:val="21"/>
        </w:rPr>
        <w:t>1. 因你方违约致使发包人不能履行义务的，我方不承担保证责任。</w:t>
      </w:r>
    </w:p>
    <w:p>
      <w:pPr>
        <w:spacing w:line="360" w:lineRule="auto"/>
        <w:ind w:firstLine="420" w:firstLineChars="200"/>
        <w:rPr>
          <w:rFonts w:ascii="宋体" w:hAnsi="宋体"/>
          <w:szCs w:val="21"/>
        </w:rPr>
      </w:pPr>
      <w:r>
        <w:rPr>
          <w:rFonts w:hint="eastAsia" w:ascii="宋体" w:hAnsi="宋体"/>
          <w:szCs w:val="21"/>
        </w:rPr>
        <w:t>2. 依照法律法规的规定或你方与发包人的另行约定，免除发包人部分或全部义务的，我方亦免除其相应的保证责任。</w:t>
      </w:r>
    </w:p>
    <w:p>
      <w:pPr>
        <w:spacing w:line="360" w:lineRule="auto"/>
        <w:ind w:firstLine="420" w:firstLineChars="200"/>
        <w:rPr>
          <w:rFonts w:ascii="宋体" w:hAnsi="宋体"/>
          <w:szCs w:val="21"/>
        </w:rPr>
      </w:pPr>
      <w:r>
        <w:rPr>
          <w:rFonts w:hint="eastAsia" w:ascii="宋体" w:hAnsi="宋体"/>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ind w:firstLine="420" w:firstLineChars="200"/>
        <w:rPr>
          <w:rFonts w:ascii="宋体" w:hAnsi="宋体"/>
          <w:szCs w:val="21"/>
        </w:rPr>
      </w:pPr>
      <w:r>
        <w:rPr>
          <w:rFonts w:hint="eastAsia" w:ascii="宋体" w:hAnsi="宋体"/>
          <w:szCs w:val="21"/>
        </w:rPr>
        <w:t>4. 因不可抗力造成发包人不能履行义务的，我方不承担保证责任。</w:t>
      </w:r>
    </w:p>
    <w:p>
      <w:pPr>
        <w:spacing w:line="360" w:lineRule="auto"/>
        <w:ind w:firstLine="420" w:firstLineChars="200"/>
        <w:rPr>
          <w:rFonts w:ascii="宋体" w:hAnsi="宋体"/>
          <w:szCs w:val="21"/>
        </w:rPr>
      </w:pPr>
      <w:bookmarkStart w:id="1808" w:name="_Toc532375698"/>
      <w:r>
        <w:rPr>
          <w:rFonts w:hint="eastAsia" w:ascii="宋体" w:hAnsi="宋体"/>
          <w:szCs w:val="21"/>
        </w:rPr>
        <w:t>七、争议解决</w:t>
      </w:r>
      <w:bookmarkEnd w:id="1808"/>
    </w:p>
    <w:p>
      <w:pPr>
        <w:spacing w:line="360" w:lineRule="auto"/>
        <w:ind w:firstLine="420" w:firstLineChars="200"/>
        <w:rPr>
          <w:rFonts w:ascii="宋体" w:hAnsi="宋体"/>
          <w:szCs w:val="21"/>
        </w:rPr>
      </w:pPr>
      <w:r>
        <w:rPr>
          <w:rFonts w:hint="eastAsia" w:ascii="宋体" w:hAnsi="宋体"/>
          <w:szCs w:val="21"/>
        </w:rPr>
        <w:t>因本保函或本保函相关事项发生的纠纷，可由双方协商解决，协商不成的，按下列第</w:t>
      </w:r>
      <w:r>
        <w:rPr>
          <w:rFonts w:hint="eastAsia" w:ascii="宋体" w:hAnsi="宋体"/>
          <w:szCs w:val="21"/>
          <w:u w:val="single"/>
        </w:rPr>
        <w:t xml:space="preserve">    </w:t>
      </w:r>
      <w:r>
        <w:rPr>
          <w:rFonts w:hint="eastAsia" w:ascii="宋体" w:hAnsi="宋体"/>
          <w:szCs w:val="21"/>
        </w:rPr>
        <w:t>种方式解决：</w:t>
      </w:r>
    </w:p>
    <w:p>
      <w:pPr>
        <w:spacing w:line="360" w:lineRule="auto"/>
        <w:ind w:firstLine="420" w:firstLineChars="200"/>
        <w:rPr>
          <w:rFonts w:ascii="宋体" w:hAnsi="宋体"/>
          <w:szCs w:val="21"/>
        </w:rPr>
      </w:pPr>
      <w:r>
        <w:rPr>
          <w:rFonts w:hint="eastAsia" w:ascii="宋体" w:hAnsi="宋体"/>
          <w:szCs w:val="21"/>
        </w:rPr>
        <w:t>（1）向</w:t>
      </w:r>
      <w:r>
        <w:rPr>
          <w:rFonts w:hint="eastAsia" w:ascii="宋体" w:hAnsi="宋体"/>
          <w:szCs w:val="21"/>
          <w:u w:val="single"/>
        </w:rPr>
        <w:t xml:space="preserve">                     </w:t>
      </w:r>
      <w:r>
        <w:rPr>
          <w:rFonts w:hint="eastAsia" w:ascii="宋体" w:hAnsi="宋体"/>
          <w:szCs w:val="21"/>
        </w:rPr>
        <w:t>仲裁委员会申请仲裁；</w:t>
      </w:r>
    </w:p>
    <w:p>
      <w:pPr>
        <w:spacing w:line="360" w:lineRule="auto"/>
        <w:ind w:firstLine="420" w:firstLineChars="200"/>
        <w:rPr>
          <w:rFonts w:ascii="宋体" w:hAnsi="宋体"/>
          <w:szCs w:val="21"/>
        </w:rPr>
      </w:pPr>
      <w:r>
        <w:rPr>
          <w:rFonts w:hint="eastAsia" w:ascii="宋体" w:hAnsi="宋体"/>
          <w:szCs w:val="21"/>
        </w:rPr>
        <w:t>（2）向</w:t>
      </w:r>
      <w:r>
        <w:rPr>
          <w:rFonts w:hint="eastAsia" w:ascii="宋体" w:hAnsi="宋体"/>
          <w:szCs w:val="21"/>
          <w:u w:val="single"/>
        </w:rPr>
        <w:t xml:space="preserve">                     </w:t>
      </w:r>
      <w:r>
        <w:rPr>
          <w:rFonts w:hint="eastAsia" w:ascii="宋体" w:hAnsi="宋体"/>
          <w:szCs w:val="21"/>
        </w:rPr>
        <w:t>人民法院起诉。</w:t>
      </w:r>
    </w:p>
    <w:p>
      <w:pPr>
        <w:spacing w:line="360" w:lineRule="auto"/>
        <w:ind w:firstLine="420" w:firstLineChars="200"/>
        <w:rPr>
          <w:rFonts w:ascii="宋体" w:hAnsi="宋体"/>
          <w:szCs w:val="21"/>
        </w:rPr>
      </w:pPr>
      <w:bookmarkStart w:id="1809" w:name="_Toc532375699"/>
      <w:r>
        <w:rPr>
          <w:rFonts w:hint="eastAsia" w:ascii="宋体" w:hAnsi="宋体"/>
          <w:szCs w:val="21"/>
        </w:rPr>
        <w:t>八、保函的生效</w:t>
      </w:r>
      <w:bookmarkEnd w:id="1809"/>
    </w:p>
    <w:p>
      <w:pPr>
        <w:spacing w:line="360" w:lineRule="auto"/>
        <w:ind w:firstLine="420" w:firstLineChars="200"/>
        <w:rPr>
          <w:rFonts w:ascii="宋体" w:hAnsi="宋体"/>
          <w:szCs w:val="21"/>
        </w:rPr>
      </w:pPr>
      <w:r>
        <w:rPr>
          <w:rFonts w:hint="eastAsia" w:ascii="宋体" w:hAnsi="宋体"/>
          <w:szCs w:val="21"/>
        </w:rPr>
        <w:t>本保函自我方法定代表人（或其委托代理人）签字并加盖公章之日起生效。</w:t>
      </w:r>
    </w:p>
    <w:p>
      <w:pPr>
        <w:spacing w:line="360" w:lineRule="auto"/>
        <w:ind w:firstLine="420" w:firstLineChars="200"/>
        <w:jc w:val="left"/>
        <w:rPr>
          <w:rFonts w:ascii="宋体" w:hAnsi="宋体"/>
          <w:szCs w:val="21"/>
        </w:rPr>
      </w:pPr>
    </w:p>
    <w:p>
      <w:pPr>
        <w:spacing w:line="360" w:lineRule="auto"/>
        <w:ind w:firstLine="420" w:firstLineChars="200"/>
        <w:jc w:val="left"/>
        <w:rPr>
          <w:rFonts w:ascii="宋体" w:hAnsi="宋体"/>
          <w:szCs w:val="21"/>
        </w:rPr>
      </w:pPr>
    </w:p>
    <w:p>
      <w:pPr>
        <w:spacing w:line="360" w:lineRule="auto"/>
        <w:ind w:firstLine="420" w:firstLineChars="200"/>
        <w:jc w:val="left"/>
        <w:rPr>
          <w:rFonts w:ascii="宋体" w:hAnsi="宋体"/>
          <w:szCs w:val="21"/>
        </w:rPr>
      </w:pPr>
      <w:r>
        <w:rPr>
          <w:rFonts w:hint="eastAsia" w:ascii="宋体" w:hAnsi="宋体"/>
          <w:szCs w:val="21"/>
        </w:rPr>
        <w:t>担保人：</w:t>
      </w:r>
      <w:r>
        <w:rPr>
          <w:rFonts w:hint="eastAsia" w:ascii="宋体" w:hAnsi="宋体"/>
          <w:szCs w:val="21"/>
          <w:u w:val="single"/>
        </w:rPr>
        <w:t xml:space="preserve">                                   </w:t>
      </w:r>
      <w:r>
        <w:rPr>
          <w:rFonts w:hint="eastAsia" w:ascii="宋体" w:hAnsi="宋体"/>
          <w:szCs w:val="21"/>
        </w:rPr>
        <w:t>（盖章）</w:t>
      </w:r>
    </w:p>
    <w:p>
      <w:pPr>
        <w:spacing w:line="360" w:lineRule="auto"/>
        <w:ind w:firstLine="420" w:firstLineChars="200"/>
        <w:rPr>
          <w:rFonts w:ascii="宋体" w:hAnsi="宋体"/>
          <w:szCs w:val="21"/>
        </w:rPr>
      </w:pPr>
      <w:r>
        <w:rPr>
          <w:rFonts w:hint="eastAsia" w:ascii="宋体" w:hAnsi="宋体"/>
          <w:szCs w:val="21"/>
        </w:rPr>
        <w:t>法定代表人或委托代理人：</w:t>
      </w:r>
      <w:r>
        <w:rPr>
          <w:rFonts w:hint="eastAsia" w:ascii="宋体" w:hAnsi="宋体"/>
          <w:szCs w:val="21"/>
          <w:u w:val="single"/>
        </w:rPr>
        <w:t xml:space="preserve">                   </w:t>
      </w:r>
      <w:r>
        <w:rPr>
          <w:rFonts w:hint="eastAsia" w:ascii="宋体" w:hAnsi="宋体"/>
          <w:szCs w:val="21"/>
        </w:rPr>
        <w:t>（签字）</w:t>
      </w:r>
    </w:p>
    <w:p>
      <w:pPr>
        <w:spacing w:line="360" w:lineRule="auto"/>
        <w:ind w:firstLine="420" w:firstLineChars="200"/>
        <w:jc w:val="left"/>
        <w:rPr>
          <w:rFonts w:ascii="宋体" w:hAnsi="宋体"/>
          <w:szCs w:val="21"/>
        </w:rPr>
      </w:pPr>
      <w:r>
        <w:rPr>
          <w:rFonts w:hint="eastAsia" w:ascii="宋体" w:hAnsi="宋体"/>
          <w:szCs w:val="21"/>
        </w:rPr>
        <w:t>地    址：</w:t>
      </w:r>
      <w:r>
        <w:rPr>
          <w:rFonts w:hint="eastAsia" w:ascii="宋体" w:hAnsi="宋体"/>
          <w:szCs w:val="21"/>
          <w:u w:val="single"/>
        </w:rPr>
        <w:t xml:space="preserve">                                        </w:t>
      </w:r>
    </w:p>
    <w:p>
      <w:pPr>
        <w:spacing w:line="360" w:lineRule="auto"/>
        <w:ind w:firstLine="420" w:firstLineChars="200"/>
        <w:jc w:val="left"/>
        <w:rPr>
          <w:rFonts w:ascii="宋体" w:hAnsi="宋体"/>
          <w:szCs w:val="21"/>
        </w:rPr>
      </w:pPr>
      <w:r>
        <w:rPr>
          <w:rFonts w:hint="eastAsia" w:ascii="宋体" w:hAnsi="宋体"/>
          <w:szCs w:val="21"/>
        </w:rPr>
        <w:t>邮政编码：</w:t>
      </w:r>
      <w:r>
        <w:rPr>
          <w:rFonts w:hint="eastAsia" w:ascii="宋体" w:hAnsi="宋体"/>
          <w:szCs w:val="21"/>
          <w:u w:val="single"/>
        </w:rPr>
        <w:t xml:space="preserve">                                        </w:t>
      </w:r>
    </w:p>
    <w:p>
      <w:pPr>
        <w:spacing w:line="360" w:lineRule="auto"/>
        <w:ind w:firstLine="420" w:firstLineChars="200"/>
        <w:jc w:val="left"/>
        <w:rPr>
          <w:rFonts w:ascii="宋体" w:hAnsi="宋体"/>
          <w:szCs w:val="21"/>
        </w:rPr>
      </w:pPr>
      <w:r>
        <w:rPr>
          <w:rFonts w:hint="eastAsia" w:ascii="宋体" w:hAnsi="宋体"/>
          <w:szCs w:val="21"/>
        </w:rPr>
        <w:t>传    真：</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 xml:space="preserve">           </w:t>
      </w:r>
    </w:p>
    <w:p>
      <w:pPr>
        <w:spacing w:line="360" w:lineRule="auto"/>
        <w:ind w:firstLine="420" w:firstLineChars="200"/>
        <w:jc w:val="left"/>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rPr>
        <w:br w:type="page"/>
      </w:r>
    </w:p>
    <w:p>
      <w:pPr>
        <w:spacing w:line="480" w:lineRule="auto"/>
        <w:rPr>
          <w:rFonts w:ascii="宋体" w:hAnsi="宋体"/>
          <w:szCs w:val="21"/>
        </w:rPr>
      </w:pPr>
      <w:r>
        <w:rPr>
          <w:rFonts w:hint="eastAsia" w:ascii="宋体" w:hAnsi="宋体"/>
          <w:szCs w:val="21"/>
        </w:rPr>
        <w:t>附件</w:t>
      </w:r>
      <w:r>
        <w:rPr>
          <w:rFonts w:ascii="宋体" w:hAnsi="宋体"/>
          <w:szCs w:val="21"/>
        </w:rPr>
        <w:t>7</w:t>
      </w:r>
      <w:r>
        <w:rPr>
          <w:rFonts w:hint="eastAsia" w:ascii="宋体" w:hAnsi="宋体"/>
          <w:szCs w:val="21"/>
        </w:rPr>
        <w:t>：</w:t>
      </w:r>
    </w:p>
    <w:p>
      <w:pPr>
        <w:spacing w:before="156" w:beforeLines="50" w:after="156" w:afterLines="50" w:line="480" w:lineRule="auto"/>
        <w:jc w:val="center"/>
        <w:rPr>
          <w:rFonts w:ascii="宋体" w:hAnsi="宋体"/>
          <w:szCs w:val="21"/>
        </w:rPr>
      </w:pPr>
      <w:r>
        <w:rPr>
          <w:rFonts w:hint="eastAsia" w:ascii="宋体" w:hAnsi="宋体"/>
          <w:szCs w:val="21"/>
        </w:rPr>
        <w:t>专业工程暂估价表</w:t>
      </w:r>
    </w:p>
    <w:tbl>
      <w:tblPr>
        <w:tblStyle w:val="45"/>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jc w:val="center"/>
              <w:rPr>
                <w:rFonts w:ascii="宋体" w:hAnsi="宋体"/>
                <w:szCs w:val="21"/>
              </w:rPr>
            </w:pPr>
            <w:r>
              <w:rPr>
                <w:rFonts w:hint="eastAsia" w:ascii="宋体" w:hAnsi="宋体"/>
                <w:szCs w:val="21"/>
              </w:rPr>
              <w:t>序号</w:t>
            </w:r>
          </w:p>
        </w:tc>
        <w:tc>
          <w:tcPr>
            <w:tcW w:w="1984" w:type="dxa"/>
          </w:tcPr>
          <w:p>
            <w:pPr>
              <w:spacing w:line="400" w:lineRule="exact"/>
              <w:jc w:val="center"/>
              <w:rPr>
                <w:rFonts w:ascii="宋体" w:hAnsi="宋体"/>
                <w:szCs w:val="21"/>
              </w:rPr>
            </w:pPr>
            <w:r>
              <w:rPr>
                <w:rFonts w:hint="eastAsia" w:ascii="宋体" w:hAnsi="宋体"/>
                <w:szCs w:val="21"/>
              </w:rPr>
              <w:t>专业工程名称</w:t>
            </w:r>
          </w:p>
        </w:tc>
        <w:tc>
          <w:tcPr>
            <w:tcW w:w="5103" w:type="dxa"/>
          </w:tcPr>
          <w:p>
            <w:pPr>
              <w:spacing w:line="400" w:lineRule="exact"/>
              <w:jc w:val="center"/>
              <w:rPr>
                <w:rFonts w:ascii="宋体" w:hAnsi="宋体"/>
                <w:szCs w:val="21"/>
              </w:rPr>
            </w:pPr>
            <w:r>
              <w:rPr>
                <w:rFonts w:hint="eastAsia" w:ascii="宋体" w:hAnsi="宋体"/>
                <w:szCs w:val="21"/>
              </w:rPr>
              <w:t>工程内容</w:t>
            </w:r>
          </w:p>
        </w:tc>
        <w:tc>
          <w:tcPr>
            <w:tcW w:w="1560" w:type="dxa"/>
          </w:tcPr>
          <w:p>
            <w:pPr>
              <w:spacing w:line="400" w:lineRule="exact"/>
              <w:jc w:val="center"/>
              <w:rPr>
                <w:rFonts w:ascii="宋体" w:hAnsi="宋体"/>
                <w:szCs w:val="21"/>
              </w:rPr>
            </w:pPr>
            <w:r>
              <w:rPr>
                <w:rFonts w:hint="eastAsia" w:ascii="宋体" w:hAnsi="宋体"/>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szCs w:val="21"/>
              </w:rPr>
            </w:pPr>
          </w:p>
        </w:tc>
        <w:tc>
          <w:tcPr>
            <w:tcW w:w="1984" w:type="dxa"/>
          </w:tcPr>
          <w:p>
            <w:pPr>
              <w:spacing w:line="400" w:lineRule="exact"/>
              <w:ind w:firstLine="420" w:firstLineChars="200"/>
              <w:rPr>
                <w:rFonts w:ascii="宋体" w:hAnsi="宋体"/>
                <w:szCs w:val="21"/>
              </w:rPr>
            </w:pPr>
          </w:p>
        </w:tc>
        <w:tc>
          <w:tcPr>
            <w:tcW w:w="5103" w:type="dxa"/>
          </w:tcPr>
          <w:p>
            <w:pPr>
              <w:spacing w:line="400" w:lineRule="exact"/>
              <w:ind w:firstLine="420" w:firstLineChars="200"/>
              <w:rPr>
                <w:rFonts w:ascii="宋体" w:hAnsi="宋体"/>
                <w:szCs w:val="21"/>
              </w:rPr>
            </w:pPr>
          </w:p>
        </w:tc>
        <w:tc>
          <w:tcPr>
            <w:tcW w:w="1560" w:type="dxa"/>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26" w:type="dxa"/>
            <w:gridSpan w:val="4"/>
          </w:tcPr>
          <w:p>
            <w:pPr>
              <w:spacing w:line="400" w:lineRule="exact"/>
              <w:ind w:firstLine="420" w:firstLineChars="200"/>
              <w:rPr>
                <w:rFonts w:ascii="宋体" w:hAnsi="宋体"/>
                <w:szCs w:val="21"/>
              </w:rPr>
            </w:pPr>
            <w:r>
              <w:rPr>
                <w:rFonts w:hint="eastAsia" w:ascii="宋体" w:hAnsi="宋体"/>
                <w:szCs w:val="21"/>
              </w:rPr>
              <w:t>小计：</w:t>
            </w:r>
          </w:p>
        </w:tc>
      </w:tr>
    </w:tbl>
    <w:p>
      <w:pPr>
        <w:spacing w:line="360" w:lineRule="auto"/>
        <w:ind w:firstLine="420" w:firstLineChars="200"/>
        <w:rPr>
          <w:rFonts w:ascii="宋体" w:hAnsi="宋体"/>
          <w:szCs w:val="21"/>
        </w:rPr>
      </w:pPr>
    </w:p>
    <w:p>
      <w:pPr>
        <w:pStyle w:val="2"/>
        <w:spacing w:line="360" w:lineRule="auto"/>
        <w:rPr>
          <w:rFonts w:ascii="宋体" w:hAnsi="宋体"/>
          <w:szCs w:val="21"/>
        </w:rPr>
      </w:pPr>
    </w:p>
    <w:p>
      <w:pPr>
        <w:spacing w:line="480" w:lineRule="auto"/>
        <w:ind w:firstLine="420" w:firstLineChars="200"/>
        <w:rPr>
          <w:rFonts w:ascii="宋体" w:hAnsi="宋体"/>
          <w:szCs w:val="21"/>
        </w:rPr>
      </w:pPr>
      <w:r>
        <w:rPr>
          <w:rFonts w:ascii="宋体" w:hAnsi="宋体"/>
          <w:szCs w:val="21"/>
        </w:rPr>
        <w:br w:type="page"/>
      </w:r>
    </w:p>
    <w:p>
      <w:pPr>
        <w:spacing w:line="480" w:lineRule="auto"/>
        <w:rPr>
          <w:rFonts w:ascii="宋体" w:hAnsi="宋体"/>
          <w:szCs w:val="21"/>
        </w:rPr>
      </w:pPr>
      <w:r>
        <w:rPr>
          <w:rFonts w:hint="eastAsia" w:ascii="宋体" w:hAnsi="宋体"/>
          <w:szCs w:val="21"/>
        </w:rPr>
        <w:t>附件</w:t>
      </w:r>
      <w:r>
        <w:rPr>
          <w:rFonts w:ascii="宋体" w:hAnsi="宋体"/>
          <w:szCs w:val="21"/>
        </w:rPr>
        <w:t>8</w:t>
      </w:r>
      <w:r>
        <w:rPr>
          <w:rFonts w:hint="eastAsia" w:ascii="宋体" w:hAnsi="宋体"/>
          <w:szCs w:val="21"/>
        </w:rPr>
        <w:t>：</w:t>
      </w:r>
    </w:p>
    <w:p>
      <w:pPr>
        <w:spacing w:before="156" w:beforeLines="50" w:after="156" w:afterLines="50" w:line="480" w:lineRule="auto"/>
        <w:jc w:val="center"/>
        <w:rPr>
          <w:rFonts w:ascii="宋体" w:hAnsi="宋体"/>
          <w:szCs w:val="21"/>
        </w:rPr>
      </w:pPr>
      <w:r>
        <w:rPr>
          <w:rFonts w:hint="eastAsia" w:ascii="宋体" w:hAnsi="宋体"/>
          <w:szCs w:val="21"/>
        </w:rPr>
        <w:t>廉洁从业协议</w:t>
      </w:r>
    </w:p>
    <w:p>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pPr>
        <w:spacing w:line="360" w:lineRule="auto"/>
        <w:ind w:firstLine="420" w:firstLineChars="200"/>
        <w:rPr>
          <w:rFonts w:ascii="宋体" w:hAnsi="宋体"/>
          <w:szCs w:val="21"/>
        </w:rPr>
      </w:pPr>
      <w:r>
        <w:rPr>
          <w:rFonts w:hint="eastAsia" w:ascii="宋体" w:hAnsi="宋体"/>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pPr>
        <w:spacing w:line="360" w:lineRule="auto"/>
        <w:ind w:firstLine="420" w:firstLineChars="200"/>
        <w:rPr>
          <w:rFonts w:ascii="宋体" w:hAnsi="宋体"/>
          <w:szCs w:val="21"/>
        </w:rPr>
      </w:pPr>
      <w:r>
        <w:rPr>
          <w:rFonts w:hint="eastAsia" w:ascii="宋体" w:hAnsi="宋体"/>
          <w:szCs w:val="21"/>
        </w:rPr>
        <w:t xml:space="preserve"> 1. 发包人承包人的权利和义务</w:t>
      </w:r>
    </w:p>
    <w:p>
      <w:pPr>
        <w:spacing w:line="360" w:lineRule="auto"/>
        <w:ind w:firstLine="420" w:firstLineChars="200"/>
        <w:rPr>
          <w:rFonts w:ascii="宋体" w:hAnsi="宋体"/>
          <w:szCs w:val="21"/>
        </w:rPr>
      </w:pPr>
      <w:r>
        <w:rPr>
          <w:rFonts w:hint="eastAsia" w:ascii="宋体" w:hAnsi="宋体"/>
          <w:szCs w:val="21"/>
        </w:rPr>
        <w:t>（1）严格遵守党的政策规定和国家有关法律法规及相关部门的有关规定。</w:t>
      </w:r>
    </w:p>
    <w:p>
      <w:pPr>
        <w:spacing w:line="360" w:lineRule="auto"/>
        <w:ind w:firstLine="420" w:firstLineChars="200"/>
        <w:rPr>
          <w:rFonts w:ascii="宋体" w:hAnsi="宋体"/>
          <w:szCs w:val="21"/>
        </w:rPr>
      </w:pPr>
      <w:r>
        <w:rPr>
          <w:rFonts w:hint="eastAsia" w:ascii="宋体" w:hAnsi="宋体"/>
          <w:szCs w:val="21"/>
        </w:rPr>
        <w:t>（2）严格执行 工程的合同文件，自觉按合同办事。</w:t>
      </w:r>
    </w:p>
    <w:p>
      <w:pPr>
        <w:spacing w:line="360" w:lineRule="auto"/>
        <w:ind w:firstLine="420" w:firstLineChars="200"/>
        <w:rPr>
          <w:rFonts w:ascii="宋体" w:hAnsi="宋体"/>
          <w:szCs w:val="21"/>
        </w:rPr>
      </w:pPr>
      <w:r>
        <w:rPr>
          <w:rFonts w:hint="eastAsia" w:ascii="宋体" w:hAnsi="宋体"/>
          <w:szCs w:val="21"/>
        </w:rPr>
        <w:t>（3）双方的业务活动坚持公开、公正、诚信、透明的原则（法律认定的商业秘密和合同文件另有规定除外），不得损害国家和集体利益，违反工程建设管理规章制度。</w:t>
      </w:r>
    </w:p>
    <w:p>
      <w:pPr>
        <w:spacing w:line="360" w:lineRule="auto"/>
        <w:ind w:firstLine="420" w:firstLineChars="200"/>
        <w:rPr>
          <w:rFonts w:ascii="宋体" w:hAnsi="宋体"/>
          <w:szCs w:val="21"/>
        </w:rPr>
      </w:pPr>
      <w:r>
        <w:rPr>
          <w:rFonts w:hint="eastAsia" w:ascii="宋体" w:hAnsi="宋体"/>
          <w:szCs w:val="21"/>
        </w:rPr>
        <w:t>（4）建立健全廉政制度，开展廉政教育，设立廉政告示牌，公布举报电话，监督并认真查处违法违纪行为。</w:t>
      </w:r>
    </w:p>
    <w:p>
      <w:pPr>
        <w:spacing w:line="360" w:lineRule="auto"/>
        <w:ind w:firstLine="420" w:firstLineChars="200"/>
        <w:rPr>
          <w:rFonts w:ascii="宋体" w:hAnsi="宋体"/>
          <w:szCs w:val="21"/>
        </w:rPr>
      </w:pPr>
      <w:r>
        <w:rPr>
          <w:rFonts w:hint="eastAsia" w:ascii="宋体" w:hAnsi="宋体"/>
          <w:szCs w:val="21"/>
        </w:rPr>
        <w:t>（5）发现对方在业务活动中有违反廉政规定的行为，有及时提醒对方纠正的权利和义务。</w:t>
      </w:r>
    </w:p>
    <w:p>
      <w:pPr>
        <w:spacing w:line="360" w:lineRule="auto"/>
        <w:ind w:firstLine="420" w:firstLineChars="200"/>
        <w:rPr>
          <w:rFonts w:ascii="宋体" w:hAnsi="宋体"/>
          <w:szCs w:val="21"/>
        </w:rPr>
      </w:pPr>
      <w:r>
        <w:rPr>
          <w:rFonts w:hint="eastAsia" w:ascii="宋体" w:hAnsi="宋体"/>
          <w:szCs w:val="21"/>
        </w:rPr>
        <w:t>（6）发现对方严重违反协议义务条款的行为，有向其上级有关部门举报、建议给予处理并要求告知处理结果的权利。</w:t>
      </w:r>
    </w:p>
    <w:p>
      <w:pPr>
        <w:spacing w:line="360" w:lineRule="auto"/>
        <w:ind w:firstLine="420" w:firstLineChars="200"/>
        <w:rPr>
          <w:rFonts w:ascii="宋体" w:hAnsi="宋体"/>
          <w:szCs w:val="21"/>
        </w:rPr>
      </w:pPr>
      <w:r>
        <w:rPr>
          <w:rFonts w:hint="eastAsia" w:ascii="宋体" w:hAnsi="宋体"/>
          <w:szCs w:val="21"/>
        </w:rPr>
        <w:t>2. 发包人的义务</w:t>
      </w:r>
    </w:p>
    <w:p>
      <w:pPr>
        <w:spacing w:line="360" w:lineRule="auto"/>
        <w:ind w:firstLine="420" w:firstLineChars="200"/>
        <w:rPr>
          <w:rFonts w:ascii="宋体" w:hAnsi="宋体"/>
          <w:szCs w:val="21"/>
        </w:rPr>
      </w:pPr>
      <w:r>
        <w:rPr>
          <w:rFonts w:hint="eastAsia" w:ascii="宋体" w:hAnsi="宋体"/>
          <w:szCs w:val="21"/>
        </w:rPr>
        <w:t>（1）发包人及其工作人员不得索要或接受承包人的礼金、有价证券和贵重物品，不得在承包人报销任何应由发包人或发包人工作人员个人支付的费用等。</w:t>
      </w:r>
    </w:p>
    <w:p>
      <w:pPr>
        <w:spacing w:line="360" w:lineRule="auto"/>
        <w:ind w:firstLine="420" w:firstLineChars="200"/>
        <w:rPr>
          <w:rFonts w:ascii="宋体" w:hAnsi="宋体"/>
          <w:szCs w:val="21"/>
        </w:rPr>
      </w:pPr>
      <w:r>
        <w:rPr>
          <w:rFonts w:hint="eastAsia" w:ascii="宋体" w:hAnsi="宋体"/>
          <w:szCs w:val="21"/>
        </w:rPr>
        <w:t>（2）发包人工作人员不得参加承包人安排的超标准宴请和娱乐活动；不得接受承包人提供的通讯工具、交通工具和高档办公用品等。</w:t>
      </w:r>
    </w:p>
    <w:p>
      <w:pPr>
        <w:spacing w:line="360" w:lineRule="auto"/>
        <w:ind w:firstLine="420" w:firstLineChars="200"/>
        <w:rPr>
          <w:rFonts w:ascii="宋体" w:hAnsi="宋体"/>
          <w:szCs w:val="21"/>
        </w:rPr>
      </w:pPr>
      <w:r>
        <w:rPr>
          <w:rFonts w:hint="eastAsia" w:ascii="宋体" w:hAnsi="宋体"/>
          <w:szCs w:val="21"/>
        </w:rPr>
        <w:t>（3）发包人及其工作人员不得要求或者接受承包人为其住房装修、婚丧嫁娶活动、配偶子女的工作安排以及出国出境、旅游等提供方便等。</w:t>
      </w:r>
    </w:p>
    <w:p>
      <w:pPr>
        <w:spacing w:line="360" w:lineRule="auto"/>
        <w:ind w:firstLine="420" w:firstLineChars="200"/>
        <w:rPr>
          <w:rFonts w:ascii="宋体" w:hAnsi="宋体"/>
          <w:szCs w:val="21"/>
        </w:rPr>
      </w:pPr>
      <w:r>
        <w:rPr>
          <w:rFonts w:hint="eastAsia" w:ascii="宋体" w:hAnsi="宋体"/>
          <w:szCs w:val="21"/>
        </w:rPr>
        <w:t>（4）发包人工作人员及其配偶、子女不得从事与发包人工程有关的材料设备供应、工程分包、劳务等经济活动等。</w:t>
      </w:r>
    </w:p>
    <w:p>
      <w:pPr>
        <w:spacing w:line="360" w:lineRule="auto"/>
        <w:ind w:firstLine="420" w:firstLineChars="200"/>
        <w:rPr>
          <w:rFonts w:ascii="宋体" w:hAnsi="宋体"/>
          <w:szCs w:val="21"/>
        </w:rPr>
      </w:pPr>
      <w:r>
        <w:rPr>
          <w:rFonts w:hint="eastAsia" w:ascii="宋体" w:hAnsi="宋体"/>
          <w:szCs w:val="21"/>
        </w:rPr>
        <w:t>（5）发包人及其工作人员不得以任何理由向承包人推荐分包单位或推销材料，不得要求承包人购买合同规定外的材料和设备。</w:t>
      </w:r>
    </w:p>
    <w:p>
      <w:pPr>
        <w:spacing w:line="360" w:lineRule="auto"/>
        <w:ind w:firstLine="420" w:firstLineChars="200"/>
        <w:rPr>
          <w:rFonts w:ascii="宋体" w:hAnsi="宋体"/>
          <w:szCs w:val="21"/>
        </w:rPr>
      </w:pPr>
      <w:r>
        <w:rPr>
          <w:rFonts w:hint="eastAsia" w:ascii="宋体" w:hAnsi="宋体"/>
          <w:szCs w:val="21"/>
        </w:rPr>
        <w:t>（6）发包人工作人员要秉公办事，不准营私舞弊，不准利用职权从事各种个人有偿中介活动和安排个人施工队伍。</w:t>
      </w:r>
    </w:p>
    <w:p>
      <w:pPr>
        <w:spacing w:line="360" w:lineRule="auto"/>
        <w:ind w:firstLine="420" w:firstLineChars="200"/>
        <w:rPr>
          <w:rFonts w:ascii="宋体" w:hAnsi="宋体"/>
          <w:szCs w:val="21"/>
        </w:rPr>
      </w:pPr>
      <w:r>
        <w:rPr>
          <w:rFonts w:hint="eastAsia" w:ascii="宋体" w:hAnsi="宋体"/>
          <w:szCs w:val="21"/>
        </w:rPr>
        <w:t>3. 承包人义务</w:t>
      </w:r>
    </w:p>
    <w:p>
      <w:pPr>
        <w:spacing w:line="360" w:lineRule="auto"/>
        <w:ind w:firstLine="420" w:firstLineChars="200"/>
        <w:rPr>
          <w:rFonts w:ascii="宋体" w:hAnsi="宋体"/>
          <w:szCs w:val="21"/>
        </w:rPr>
      </w:pPr>
      <w:r>
        <w:rPr>
          <w:rFonts w:hint="eastAsia" w:ascii="宋体" w:hAnsi="宋体"/>
          <w:szCs w:val="21"/>
        </w:rPr>
        <w:t>（1）承包人不得以任何理由向发包人及其工作人员行贿或馈赠礼金、有价证券、贵重礼品。</w:t>
      </w:r>
    </w:p>
    <w:p>
      <w:pPr>
        <w:spacing w:line="360" w:lineRule="auto"/>
        <w:ind w:firstLine="420" w:firstLineChars="200"/>
        <w:rPr>
          <w:rFonts w:ascii="宋体" w:hAnsi="宋体"/>
          <w:szCs w:val="21"/>
        </w:rPr>
      </w:pPr>
      <w:r>
        <w:rPr>
          <w:rFonts w:hint="eastAsia" w:ascii="宋体" w:hAnsi="宋体"/>
          <w:szCs w:val="21"/>
        </w:rPr>
        <w:t>（2）承包人不得以任何名义为发包人及其工作人员报销应由发包人单位或个人支付的任何费用。</w:t>
      </w:r>
    </w:p>
    <w:p>
      <w:pPr>
        <w:spacing w:line="360" w:lineRule="auto"/>
        <w:ind w:firstLine="420" w:firstLineChars="200"/>
        <w:rPr>
          <w:rFonts w:ascii="宋体" w:hAnsi="宋体"/>
          <w:szCs w:val="21"/>
        </w:rPr>
      </w:pPr>
      <w:r>
        <w:rPr>
          <w:rFonts w:hint="eastAsia" w:ascii="宋体" w:hAnsi="宋体"/>
          <w:szCs w:val="21"/>
        </w:rPr>
        <w:t>（3）承包人不得以任何理由安排发包人工作人员参加超标准宴请及娱乐活动。</w:t>
      </w:r>
    </w:p>
    <w:p>
      <w:pPr>
        <w:spacing w:line="360" w:lineRule="auto"/>
        <w:ind w:firstLine="420" w:firstLineChars="200"/>
        <w:rPr>
          <w:rFonts w:ascii="宋体" w:hAnsi="宋体"/>
          <w:szCs w:val="21"/>
        </w:rPr>
      </w:pPr>
      <w:r>
        <w:rPr>
          <w:rFonts w:hint="eastAsia" w:ascii="宋体" w:hAnsi="宋体"/>
          <w:szCs w:val="21"/>
        </w:rPr>
        <w:t>（4）承包人不得为发包人单位和个人购置或提供通讯工具、交通工具和高档办公用品等。</w:t>
      </w:r>
    </w:p>
    <w:p>
      <w:pPr>
        <w:spacing w:line="360" w:lineRule="auto"/>
        <w:ind w:firstLine="420" w:firstLineChars="200"/>
        <w:rPr>
          <w:rFonts w:ascii="宋体" w:hAnsi="宋体"/>
          <w:szCs w:val="21"/>
        </w:rPr>
      </w:pPr>
      <w:r>
        <w:rPr>
          <w:rFonts w:hint="eastAsia" w:ascii="宋体" w:hAnsi="宋体"/>
          <w:szCs w:val="21"/>
        </w:rPr>
        <w:t>4. 违约责任</w:t>
      </w:r>
    </w:p>
    <w:p>
      <w:pPr>
        <w:spacing w:line="360" w:lineRule="auto"/>
        <w:ind w:firstLine="420" w:firstLineChars="200"/>
        <w:rPr>
          <w:rFonts w:ascii="宋体" w:hAnsi="宋体"/>
          <w:szCs w:val="21"/>
        </w:rPr>
      </w:pPr>
      <w:r>
        <w:rPr>
          <w:rFonts w:hint="eastAsia" w:ascii="宋体" w:hAnsi="宋体"/>
          <w:szCs w:val="21"/>
        </w:rPr>
        <w:t>（1）发包人及其工作人员违反合同第1、2条，按管理权限，依据有关规定给予党纪、政纪或组织处理；涉嫌犯罪的，移交司法机关追究刑事责任；给承包人单位造成经济损失的，应予以赔偿。</w:t>
      </w:r>
    </w:p>
    <w:p>
      <w:pPr>
        <w:spacing w:line="360" w:lineRule="auto"/>
        <w:ind w:firstLine="420" w:firstLineChars="200"/>
        <w:rPr>
          <w:rFonts w:ascii="宋体" w:hAnsi="宋体"/>
          <w:szCs w:val="21"/>
        </w:rPr>
      </w:pPr>
      <w:r>
        <w:rPr>
          <w:rFonts w:hint="eastAsia" w:ascii="宋体" w:hAnsi="宋体"/>
          <w:szCs w:val="21"/>
        </w:rPr>
        <w:t>（2）承包人及其工作人员违反合同第1、3条，按管理权限，依据有关规定给予党纪、政纪或组织处理；给发包人单位造成经济损失的，应予以赔偿。</w:t>
      </w:r>
    </w:p>
    <w:p>
      <w:pPr>
        <w:spacing w:line="360" w:lineRule="auto"/>
        <w:ind w:firstLine="420" w:firstLineChars="200"/>
        <w:rPr>
          <w:rFonts w:ascii="宋体" w:hAnsi="宋体"/>
          <w:szCs w:val="21"/>
        </w:rPr>
      </w:pPr>
      <w:r>
        <w:rPr>
          <w:rFonts w:hint="eastAsia" w:ascii="宋体" w:hAnsi="宋体"/>
          <w:szCs w:val="21"/>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pPr>
        <w:spacing w:line="360" w:lineRule="auto"/>
        <w:ind w:firstLine="420" w:firstLineChars="200"/>
        <w:rPr>
          <w:rFonts w:ascii="宋体" w:hAnsi="宋体"/>
          <w:szCs w:val="21"/>
        </w:rPr>
      </w:pPr>
      <w:r>
        <w:rPr>
          <w:rFonts w:hint="eastAsia" w:ascii="宋体" w:hAnsi="宋体"/>
          <w:szCs w:val="21"/>
        </w:rPr>
        <w:t>6. 协议有效期为甲乙双方签署之日起至该工程项目竣工验收后止。</w:t>
      </w:r>
    </w:p>
    <w:p>
      <w:pPr>
        <w:spacing w:line="360" w:lineRule="auto"/>
        <w:ind w:firstLine="420" w:firstLineChars="200"/>
        <w:rPr>
          <w:rFonts w:ascii="宋体" w:hAnsi="宋体"/>
          <w:szCs w:val="21"/>
        </w:rPr>
      </w:pPr>
      <w:r>
        <w:rPr>
          <w:rFonts w:hint="eastAsia" w:ascii="宋体" w:hAnsi="宋体"/>
          <w:szCs w:val="21"/>
        </w:rPr>
        <w:t>7.协议作为 工程施工合同的附件，与工程施工合同具有同等的法律效力，经合同双方签署立即生效。</w:t>
      </w:r>
    </w:p>
    <w:p>
      <w:pPr>
        <w:spacing w:line="360" w:lineRule="auto"/>
        <w:ind w:firstLine="420" w:firstLineChars="200"/>
        <w:rPr>
          <w:rFonts w:ascii="宋体" w:hAnsi="宋体"/>
          <w:szCs w:val="21"/>
        </w:rPr>
      </w:pPr>
      <w:r>
        <w:rPr>
          <w:rFonts w:hint="eastAsia" w:ascii="宋体" w:hAnsi="宋体"/>
          <w:szCs w:val="21"/>
        </w:rPr>
        <w:t>（以下无正文）</w:t>
      </w:r>
    </w:p>
    <w:p>
      <w:pPr>
        <w:spacing w:line="360" w:lineRule="auto"/>
        <w:rPr>
          <w:rFonts w:ascii="宋体" w:hAnsi="宋体"/>
          <w:szCs w:val="21"/>
        </w:rPr>
      </w:pPr>
    </w:p>
    <w:p>
      <w:pPr>
        <w:pStyle w:val="2"/>
        <w:spacing w:line="360" w:lineRule="auto"/>
        <w:rPr>
          <w:rFonts w:ascii="宋体" w:hAnsi="宋体"/>
          <w:szCs w:val="21"/>
        </w:rPr>
      </w:pPr>
    </w:p>
    <w:p>
      <w:pPr>
        <w:pStyle w:val="2"/>
        <w:spacing w:line="360" w:lineRule="auto"/>
        <w:rPr>
          <w:rFonts w:ascii="宋体" w:hAnsi="宋体"/>
          <w:szCs w:val="21"/>
        </w:rPr>
      </w:pPr>
    </w:p>
    <w:p>
      <w:pPr>
        <w:spacing w:line="360" w:lineRule="auto"/>
        <w:rPr>
          <w:rFonts w:ascii="宋体" w:hAnsi="宋体"/>
          <w:szCs w:val="21"/>
        </w:rPr>
      </w:pPr>
      <w:r>
        <w:rPr>
          <w:rFonts w:hint="eastAsia" w:ascii="宋体" w:hAnsi="宋体"/>
          <w:szCs w:val="21"/>
        </w:rPr>
        <w:t>甲     方：                         乙     方：</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 xml:space="preserve">法定代表人                          法定代表人                      </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或其授权的代理人：                  或授权的代理人：</w:t>
      </w:r>
    </w:p>
    <w:p>
      <w:pPr>
        <w:spacing w:line="480" w:lineRule="auto"/>
        <w:rPr>
          <w:rFonts w:ascii="宋体" w:hAnsi="宋体"/>
          <w:szCs w:val="21"/>
        </w:rPr>
      </w:pPr>
      <w:r>
        <w:rPr>
          <w:rFonts w:hint="eastAsia" w:ascii="宋体" w:hAnsi="宋体"/>
          <w:szCs w:val="21"/>
        </w:rPr>
        <w:br w:type="page"/>
      </w:r>
      <w:r>
        <w:rPr>
          <w:rFonts w:hint="eastAsia" w:ascii="宋体" w:hAnsi="宋体"/>
          <w:szCs w:val="21"/>
        </w:rPr>
        <w:t>附件</w:t>
      </w:r>
      <w:r>
        <w:rPr>
          <w:rFonts w:ascii="宋体" w:hAnsi="宋体"/>
          <w:szCs w:val="21"/>
        </w:rPr>
        <w:t>9</w:t>
      </w:r>
      <w:r>
        <w:rPr>
          <w:rFonts w:hint="eastAsia" w:ascii="宋体" w:hAnsi="宋体"/>
          <w:szCs w:val="21"/>
        </w:rPr>
        <w:t>：</w:t>
      </w:r>
    </w:p>
    <w:p>
      <w:pPr>
        <w:spacing w:before="156" w:beforeLines="50" w:after="156" w:afterLines="50" w:line="480" w:lineRule="auto"/>
        <w:jc w:val="center"/>
        <w:rPr>
          <w:rFonts w:ascii="宋体" w:hAnsi="宋体"/>
          <w:szCs w:val="21"/>
        </w:rPr>
      </w:pPr>
      <w:bookmarkStart w:id="1810" w:name="_Toc448406299"/>
      <w:bookmarkStart w:id="1811" w:name="_Toc435690184"/>
      <w:bookmarkStart w:id="1812" w:name="_Toc435689499"/>
      <w:bookmarkStart w:id="1813" w:name="_Toc239510288"/>
      <w:bookmarkStart w:id="1814" w:name="_Toc336680145"/>
      <w:bookmarkStart w:id="1815" w:name="_Toc247431422"/>
      <w:r>
        <w:rPr>
          <w:rFonts w:hint="eastAsia" w:ascii="宋体" w:hAnsi="宋体"/>
          <w:szCs w:val="21"/>
        </w:rPr>
        <w:t>安全管理协议</w:t>
      </w:r>
      <w:bookmarkEnd w:id="1810"/>
      <w:bookmarkEnd w:id="1811"/>
      <w:bookmarkEnd w:id="1812"/>
      <w:bookmarkEnd w:id="1813"/>
      <w:bookmarkEnd w:id="1814"/>
      <w:bookmarkEnd w:id="1815"/>
    </w:p>
    <w:p>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pPr>
        <w:spacing w:line="360" w:lineRule="auto"/>
        <w:ind w:firstLine="420" w:firstLineChars="200"/>
        <w:jc w:val="left"/>
        <w:rPr>
          <w:rFonts w:ascii="宋体" w:hAnsi="宋体"/>
          <w:szCs w:val="21"/>
        </w:rPr>
      </w:pPr>
      <w:r>
        <w:rPr>
          <w:rFonts w:hint="eastAsia" w:ascii="宋体" w:hAnsi="宋体"/>
          <w:szCs w:val="21"/>
        </w:rPr>
        <w:t>为了确保实现</w:t>
      </w:r>
      <w:r>
        <w:rPr>
          <w:rFonts w:hint="eastAsia" w:ascii="宋体" w:hAnsi="宋体"/>
          <w:szCs w:val="21"/>
          <w:u w:val="single"/>
        </w:rPr>
        <w:t xml:space="preserve">        </w:t>
      </w:r>
      <w:r>
        <w:rPr>
          <w:rFonts w:hint="eastAsia" w:ascii="宋体" w:hAnsi="宋体"/>
          <w:szCs w:val="21"/>
        </w:rPr>
        <w:t>安全生产目标，进一步明确双方的安全管理责任，加强安全生产管理工作的协调、管理力度，</w:t>
      </w:r>
      <w:r>
        <w:rPr>
          <w:rFonts w:hint="eastAsia" w:ascii="宋体" w:hAnsi="宋体"/>
          <w:szCs w:val="21"/>
          <w:u w:val="single"/>
        </w:rPr>
        <w:t xml:space="preserve">        </w:t>
      </w:r>
      <w:r>
        <w:rPr>
          <w:rFonts w:hint="eastAsia" w:ascii="宋体" w:hAnsi="宋体"/>
          <w:szCs w:val="21"/>
        </w:rPr>
        <w:t>（以下简称“发包人”）与</w:t>
      </w:r>
      <w:r>
        <w:rPr>
          <w:rFonts w:hint="eastAsia" w:ascii="宋体" w:hAnsi="宋体"/>
          <w:szCs w:val="21"/>
          <w:u w:val="single"/>
        </w:rPr>
        <w:t xml:space="preserve">        </w:t>
      </w:r>
      <w:r>
        <w:rPr>
          <w:rFonts w:hint="eastAsia" w:ascii="宋体" w:hAnsi="宋体"/>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pPr>
        <w:spacing w:line="360" w:lineRule="auto"/>
        <w:ind w:firstLine="420" w:firstLineChars="200"/>
        <w:rPr>
          <w:rFonts w:ascii="宋体" w:hAnsi="宋体"/>
          <w:szCs w:val="21"/>
        </w:rPr>
      </w:pPr>
      <w:bookmarkStart w:id="1816" w:name="_Toc532375700"/>
      <w:bookmarkStart w:id="1817" w:name="_Toc247431423"/>
      <w:bookmarkStart w:id="1818" w:name="_Toc247418263"/>
      <w:bookmarkStart w:id="1819" w:name="_Toc239510289"/>
      <w:r>
        <w:rPr>
          <w:rFonts w:hint="eastAsia" w:ascii="宋体" w:hAnsi="宋体"/>
          <w:szCs w:val="21"/>
        </w:rPr>
        <w:t>一、协议有效期限</w:t>
      </w:r>
      <w:bookmarkEnd w:id="1816"/>
      <w:bookmarkEnd w:id="1817"/>
      <w:bookmarkEnd w:id="1818"/>
      <w:bookmarkEnd w:id="1819"/>
    </w:p>
    <w:p>
      <w:pPr>
        <w:spacing w:line="360" w:lineRule="auto"/>
        <w:ind w:firstLine="420" w:firstLineChars="200"/>
        <w:jc w:val="left"/>
        <w:rPr>
          <w:rFonts w:ascii="宋体" w:hAnsi="宋体"/>
          <w:szCs w:val="21"/>
        </w:rPr>
      </w:pPr>
      <w:r>
        <w:rPr>
          <w:rFonts w:hint="eastAsia" w:ascii="宋体" w:hAnsi="宋体"/>
          <w:szCs w:val="21"/>
        </w:rPr>
        <w:t>本协议中所涉及的安全管理责任自合同签订之日起开始生效，至合同工程全部完工验收且经发包人与承包人签订移交协议生效后之日终止。</w:t>
      </w:r>
    </w:p>
    <w:p>
      <w:pPr>
        <w:spacing w:line="360" w:lineRule="auto"/>
        <w:ind w:firstLine="420" w:firstLineChars="200"/>
        <w:rPr>
          <w:rFonts w:ascii="宋体" w:hAnsi="宋体"/>
          <w:szCs w:val="21"/>
        </w:rPr>
      </w:pPr>
      <w:bookmarkStart w:id="1820" w:name="_Toc247431424"/>
      <w:bookmarkStart w:id="1821" w:name="_Toc532375701"/>
      <w:bookmarkStart w:id="1822" w:name="_Toc247418264"/>
      <w:bookmarkStart w:id="1823" w:name="_Toc239510290"/>
      <w:r>
        <w:rPr>
          <w:rFonts w:hint="eastAsia" w:ascii="宋体" w:hAnsi="宋体"/>
          <w:szCs w:val="21"/>
        </w:rPr>
        <w:t>二、责任目标</w:t>
      </w:r>
      <w:bookmarkEnd w:id="1820"/>
      <w:bookmarkEnd w:id="1821"/>
      <w:bookmarkEnd w:id="1822"/>
      <w:bookmarkEnd w:id="1823"/>
    </w:p>
    <w:p>
      <w:pPr>
        <w:spacing w:line="360" w:lineRule="auto"/>
        <w:ind w:firstLine="420" w:firstLineChars="200"/>
        <w:jc w:val="left"/>
        <w:rPr>
          <w:rFonts w:ascii="宋体" w:hAnsi="宋体"/>
          <w:szCs w:val="21"/>
        </w:rPr>
      </w:pPr>
      <w:r>
        <w:rPr>
          <w:rFonts w:hint="eastAsia" w:ascii="宋体" w:hAnsi="宋体"/>
          <w:szCs w:val="21"/>
        </w:rPr>
        <w:t>（一）承包人承诺承担和履行合同和发包人所规定的安全责任，且满足要求。</w:t>
      </w:r>
    </w:p>
    <w:p>
      <w:pPr>
        <w:spacing w:line="360" w:lineRule="auto"/>
        <w:ind w:firstLine="420" w:firstLineChars="200"/>
        <w:jc w:val="left"/>
        <w:rPr>
          <w:rFonts w:ascii="宋体" w:hAnsi="宋体"/>
          <w:szCs w:val="21"/>
        </w:rPr>
      </w:pPr>
      <w:r>
        <w:rPr>
          <w:rFonts w:hint="eastAsia" w:ascii="宋体" w:hAnsi="宋体"/>
          <w:szCs w:val="21"/>
        </w:rPr>
        <w:t>（二）承包人的安全控制目标是确保本工程在实施过程中：</w:t>
      </w:r>
    </w:p>
    <w:p>
      <w:pPr>
        <w:spacing w:line="360" w:lineRule="auto"/>
        <w:ind w:firstLine="420" w:firstLineChars="200"/>
        <w:jc w:val="left"/>
        <w:rPr>
          <w:rFonts w:ascii="宋体" w:hAnsi="宋体"/>
          <w:szCs w:val="21"/>
        </w:rPr>
      </w:pPr>
      <w:r>
        <w:rPr>
          <w:rFonts w:hint="eastAsia" w:ascii="宋体" w:hAnsi="宋体"/>
          <w:szCs w:val="21"/>
        </w:rPr>
        <w:t>1．不发生人身重伤事故；</w:t>
      </w:r>
    </w:p>
    <w:p>
      <w:pPr>
        <w:spacing w:line="360" w:lineRule="auto"/>
        <w:ind w:firstLine="420" w:firstLineChars="200"/>
        <w:jc w:val="left"/>
        <w:rPr>
          <w:rFonts w:ascii="宋体" w:hAnsi="宋体"/>
          <w:szCs w:val="21"/>
        </w:rPr>
      </w:pPr>
      <w:r>
        <w:rPr>
          <w:rFonts w:hint="eastAsia" w:ascii="宋体" w:hAnsi="宋体"/>
          <w:szCs w:val="21"/>
        </w:rPr>
        <w:t>2．不发生火灾事故；</w:t>
      </w:r>
    </w:p>
    <w:p>
      <w:pPr>
        <w:spacing w:line="360" w:lineRule="auto"/>
        <w:ind w:firstLine="420" w:firstLineChars="200"/>
        <w:jc w:val="left"/>
        <w:rPr>
          <w:rFonts w:ascii="宋体" w:hAnsi="宋体"/>
          <w:szCs w:val="21"/>
        </w:rPr>
      </w:pPr>
      <w:r>
        <w:rPr>
          <w:rFonts w:hint="eastAsia" w:ascii="宋体" w:hAnsi="宋体"/>
          <w:szCs w:val="21"/>
        </w:rPr>
        <w:t>3．不发生负有同等及以上事故责任的造成人身重伤的一般交通事故；</w:t>
      </w:r>
    </w:p>
    <w:p>
      <w:pPr>
        <w:spacing w:line="360" w:lineRule="auto"/>
        <w:ind w:firstLine="420" w:firstLineChars="200"/>
        <w:jc w:val="left"/>
        <w:rPr>
          <w:rFonts w:ascii="宋体" w:hAnsi="宋体"/>
          <w:szCs w:val="21"/>
        </w:rPr>
      </w:pPr>
      <w:r>
        <w:rPr>
          <w:rFonts w:hint="eastAsia" w:ascii="宋体" w:hAnsi="宋体"/>
          <w:szCs w:val="21"/>
        </w:rPr>
        <w:t>4．不发生集体食物中毒事件（同时5人及以上的食物中毒）；</w:t>
      </w:r>
    </w:p>
    <w:p>
      <w:pPr>
        <w:spacing w:line="360" w:lineRule="auto"/>
        <w:ind w:firstLine="420" w:firstLineChars="200"/>
        <w:jc w:val="left"/>
        <w:rPr>
          <w:rFonts w:ascii="宋体" w:hAnsi="宋体"/>
          <w:szCs w:val="21"/>
        </w:rPr>
      </w:pPr>
      <w:r>
        <w:rPr>
          <w:rFonts w:hint="eastAsia" w:ascii="宋体" w:hAnsi="宋体"/>
          <w:szCs w:val="21"/>
        </w:rPr>
        <w:t>5．不发生流行性传染病 （无甲型传染病、其他常见传染病未形成多人同时患病）；</w:t>
      </w:r>
    </w:p>
    <w:p>
      <w:pPr>
        <w:spacing w:line="360" w:lineRule="auto"/>
        <w:ind w:firstLine="420" w:firstLineChars="200"/>
        <w:jc w:val="left"/>
        <w:rPr>
          <w:rFonts w:ascii="宋体" w:hAnsi="宋体"/>
          <w:szCs w:val="21"/>
        </w:rPr>
      </w:pPr>
      <w:r>
        <w:rPr>
          <w:rFonts w:hint="eastAsia" w:ascii="宋体" w:hAnsi="宋体"/>
          <w:szCs w:val="21"/>
        </w:rPr>
        <w:t>6．不发生重大环境污染事件（生活、工业垃圾及其他污染物造成环境污染和大面积水土流失）；</w:t>
      </w:r>
    </w:p>
    <w:p>
      <w:pPr>
        <w:spacing w:line="360" w:lineRule="auto"/>
        <w:ind w:firstLine="420" w:firstLineChars="200"/>
        <w:jc w:val="left"/>
        <w:rPr>
          <w:rFonts w:ascii="宋体" w:hAnsi="宋体"/>
          <w:szCs w:val="21"/>
        </w:rPr>
      </w:pPr>
      <w:r>
        <w:rPr>
          <w:rFonts w:hint="eastAsia" w:ascii="宋体" w:hAnsi="宋体"/>
          <w:szCs w:val="21"/>
        </w:rPr>
        <w:t>7．不发生对施工区附近生产、生活造成重大影响的事件（如造成重大设备损坏、重大财产损失、人员伤害等）；</w:t>
      </w:r>
    </w:p>
    <w:p>
      <w:pPr>
        <w:spacing w:line="360" w:lineRule="auto"/>
        <w:ind w:firstLine="420" w:firstLineChars="200"/>
        <w:jc w:val="left"/>
        <w:rPr>
          <w:rFonts w:ascii="宋体" w:hAnsi="宋体"/>
          <w:szCs w:val="21"/>
        </w:rPr>
      </w:pPr>
      <w:r>
        <w:rPr>
          <w:rFonts w:hint="eastAsia" w:ascii="宋体" w:hAnsi="宋体"/>
          <w:szCs w:val="21"/>
        </w:rPr>
        <w:t>8．不发生治安保卫事件（构成刑事拘留及以上的事件、盗窃直接损失超过1万元人民币的事件）。</w:t>
      </w:r>
    </w:p>
    <w:p>
      <w:pPr>
        <w:spacing w:line="360" w:lineRule="auto"/>
        <w:ind w:firstLine="420" w:firstLineChars="200"/>
        <w:jc w:val="left"/>
        <w:rPr>
          <w:rFonts w:ascii="宋体" w:hAnsi="宋体"/>
          <w:szCs w:val="21"/>
        </w:rPr>
      </w:pPr>
      <w:bookmarkStart w:id="1824" w:name="_Toc247418265"/>
      <w:bookmarkStart w:id="1825" w:name="_Toc247431425"/>
      <w:bookmarkStart w:id="1826" w:name="_Toc239510291"/>
      <w:r>
        <w:rPr>
          <w:rFonts w:hint="eastAsia" w:ascii="宋体" w:hAnsi="宋体"/>
          <w:szCs w:val="21"/>
        </w:rPr>
        <w:t>（三）承包人承诺在施工中控制以下安全事故的发生：</w:t>
      </w:r>
      <w:bookmarkEnd w:id="1824"/>
      <w:bookmarkEnd w:id="1825"/>
      <w:bookmarkEnd w:id="1826"/>
    </w:p>
    <w:p>
      <w:pPr>
        <w:spacing w:line="360" w:lineRule="auto"/>
        <w:ind w:firstLine="420" w:firstLineChars="200"/>
        <w:jc w:val="left"/>
        <w:rPr>
          <w:rFonts w:ascii="宋体" w:hAnsi="宋体"/>
          <w:szCs w:val="21"/>
        </w:rPr>
      </w:pPr>
      <w:r>
        <w:rPr>
          <w:rFonts w:hint="eastAsia" w:ascii="宋体" w:hAnsi="宋体"/>
          <w:szCs w:val="21"/>
        </w:rPr>
        <w:t>1．人员轻伤事故。</w:t>
      </w:r>
    </w:p>
    <w:p>
      <w:pPr>
        <w:spacing w:line="360" w:lineRule="auto"/>
        <w:ind w:firstLine="420" w:firstLineChars="200"/>
        <w:jc w:val="left"/>
        <w:rPr>
          <w:rFonts w:ascii="宋体" w:hAnsi="宋体"/>
          <w:szCs w:val="21"/>
        </w:rPr>
      </w:pPr>
      <w:r>
        <w:rPr>
          <w:rFonts w:hint="eastAsia" w:ascii="宋体" w:hAnsi="宋体"/>
          <w:szCs w:val="21"/>
        </w:rPr>
        <w:t>2．负有同等及以上事故责任的人身轻伤交通事故。</w:t>
      </w:r>
    </w:p>
    <w:p>
      <w:pPr>
        <w:spacing w:line="360" w:lineRule="auto"/>
        <w:ind w:firstLine="420" w:firstLineChars="200"/>
        <w:jc w:val="left"/>
        <w:rPr>
          <w:rFonts w:ascii="宋体" w:hAnsi="宋体"/>
          <w:szCs w:val="21"/>
        </w:rPr>
      </w:pPr>
      <w:r>
        <w:rPr>
          <w:rFonts w:hint="eastAsia" w:ascii="宋体" w:hAnsi="宋体"/>
          <w:szCs w:val="21"/>
        </w:rPr>
        <w:t>3．其他安全未遂事故和异常事件。</w:t>
      </w:r>
    </w:p>
    <w:p>
      <w:pPr>
        <w:spacing w:line="360" w:lineRule="auto"/>
        <w:ind w:firstLine="420" w:firstLineChars="200"/>
        <w:rPr>
          <w:rFonts w:ascii="宋体" w:hAnsi="宋体"/>
          <w:szCs w:val="21"/>
        </w:rPr>
      </w:pPr>
      <w:bookmarkStart w:id="1827" w:name="_Toc247418266"/>
      <w:bookmarkStart w:id="1828" w:name="_Toc247431426"/>
      <w:bookmarkStart w:id="1829" w:name="_Toc239510292"/>
      <w:bookmarkStart w:id="1830" w:name="_Toc532375702"/>
      <w:r>
        <w:rPr>
          <w:rFonts w:hint="eastAsia" w:ascii="宋体" w:hAnsi="宋体"/>
          <w:szCs w:val="21"/>
        </w:rPr>
        <w:t>三、安全责任</w:t>
      </w:r>
      <w:bookmarkEnd w:id="1827"/>
      <w:bookmarkEnd w:id="1828"/>
      <w:bookmarkEnd w:id="1829"/>
      <w:bookmarkEnd w:id="1830"/>
    </w:p>
    <w:p>
      <w:pPr>
        <w:spacing w:line="360" w:lineRule="auto"/>
        <w:ind w:firstLine="420" w:firstLineChars="200"/>
        <w:jc w:val="left"/>
        <w:rPr>
          <w:rFonts w:ascii="宋体" w:hAnsi="宋体"/>
          <w:szCs w:val="21"/>
        </w:rPr>
      </w:pPr>
      <w:r>
        <w:rPr>
          <w:rFonts w:hint="eastAsia" w:ascii="宋体" w:hAnsi="宋体"/>
          <w:szCs w:val="21"/>
        </w:rPr>
        <w:t>1．承包人负有安全生产的管理责任和直接责任。</w:t>
      </w:r>
    </w:p>
    <w:p>
      <w:pPr>
        <w:spacing w:line="360" w:lineRule="auto"/>
        <w:ind w:firstLine="420" w:firstLineChars="200"/>
        <w:jc w:val="left"/>
        <w:rPr>
          <w:rFonts w:ascii="宋体" w:hAnsi="宋体"/>
          <w:szCs w:val="21"/>
        </w:rPr>
      </w:pPr>
      <w:r>
        <w:rPr>
          <w:rFonts w:hint="eastAsia" w:ascii="宋体" w:hAnsi="宋体"/>
          <w:szCs w:val="21"/>
        </w:rPr>
        <w:t>2．承包人的法人或签署合同的公司总经理或受委托的代理人对合同安全负有全面的领导责任。</w:t>
      </w:r>
    </w:p>
    <w:p>
      <w:pPr>
        <w:spacing w:line="360" w:lineRule="auto"/>
        <w:ind w:firstLine="420" w:firstLineChars="200"/>
        <w:jc w:val="left"/>
        <w:rPr>
          <w:rFonts w:ascii="宋体" w:hAnsi="宋体"/>
          <w:szCs w:val="21"/>
        </w:rPr>
      </w:pPr>
      <w:r>
        <w:rPr>
          <w:rFonts w:hint="eastAsia" w:ascii="宋体" w:hAnsi="宋体"/>
          <w:szCs w:val="21"/>
        </w:rPr>
        <w:t>3．承包人项目经理对施工现场的安全工作负有全面的直接领导责任。</w:t>
      </w:r>
    </w:p>
    <w:p>
      <w:pPr>
        <w:spacing w:line="360" w:lineRule="auto"/>
        <w:ind w:firstLine="420" w:firstLineChars="200"/>
        <w:jc w:val="left"/>
        <w:rPr>
          <w:rFonts w:ascii="宋体" w:hAnsi="宋体"/>
          <w:szCs w:val="21"/>
        </w:rPr>
      </w:pPr>
      <w:r>
        <w:rPr>
          <w:rFonts w:hint="eastAsia" w:ascii="宋体" w:hAnsi="宋体"/>
          <w:szCs w:val="21"/>
        </w:rPr>
        <w:t>4．承包人保证执行“谁施工、谁负责”的施工安全原则。</w:t>
      </w:r>
    </w:p>
    <w:p>
      <w:pPr>
        <w:spacing w:line="360" w:lineRule="auto"/>
        <w:ind w:firstLine="420" w:firstLineChars="200"/>
        <w:jc w:val="left"/>
        <w:rPr>
          <w:rFonts w:ascii="宋体" w:hAnsi="宋体"/>
          <w:szCs w:val="21"/>
        </w:rPr>
      </w:pPr>
      <w:r>
        <w:rPr>
          <w:rFonts w:hint="eastAsia" w:ascii="宋体" w:hAnsi="宋体"/>
          <w:szCs w:val="21"/>
        </w:rPr>
        <w:t>5．承包人保证服从发包人对安全工作的统一协调和管理。</w:t>
      </w:r>
    </w:p>
    <w:p>
      <w:pPr>
        <w:spacing w:line="360" w:lineRule="auto"/>
        <w:ind w:firstLine="420" w:firstLineChars="200"/>
        <w:jc w:val="left"/>
        <w:rPr>
          <w:rFonts w:ascii="宋体" w:hAnsi="宋体"/>
          <w:szCs w:val="21"/>
        </w:rPr>
      </w:pPr>
      <w:r>
        <w:rPr>
          <w:rFonts w:hint="eastAsia" w:ascii="宋体" w:hAnsi="宋体"/>
          <w:szCs w:val="21"/>
        </w:rPr>
        <w:t>6．承包人保证对本工程项目安全生产条件及其管理资源自行投入，保证安全资金的专款专用。</w:t>
      </w:r>
    </w:p>
    <w:p>
      <w:pPr>
        <w:spacing w:line="360" w:lineRule="auto"/>
        <w:ind w:firstLine="420" w:firstLineChars="200"/>
        <w:jc w:val="left"/>
        <w:rPr>
          <w:rFonts w:ascii="宋体" w:hAnsi="宋体"/>
          <w:szCs w:val="21"/>
        </w:rPr>
      </w:pPr>
      <w:r>
        <w:rPr>
          <w:rFonts w:hint="eastAsia" w:ascii="宋体" w:hAnsi="宋体"/>
          <w:szCs w:val="21"/>
        </w:rPr>
        <w:t>7．承包人保证建立本工程项目的安全管理体系及安全保证体系（注：项目安全管理大纲/手册、管理性的程序文件等）。</w:t>
      </w:r>
    </w:p>
    <w:p>
      <w:pPr>
        <w:spacing w:line="360" w:lineRule="auto"/>
        <w:ind w:firstLine="420" w:firstLineChars="200"/>
        <w:jc w:val="left"/>
        <w:rPr>
          <w:rFonts w:ascii="宋体" w:hAnsi="宋体"/>
          <w:szCs w:val="21"/>
        </w:rPr>
      </w:pPr>
      <w:r>
        <w:rPr>
          <w:rFonts w:hint="eastAsia" w:ascii="宋体" w:hAnsi="宋体"/>
          <w:szCs w:val="21"/>
        </w:rPr>
        <w:t>8．承包人保证现场的安全管理专职人员必须持有建设主管部门安全生产培训考核合格证书。</w:t>
      </w:r>
    </w:p>
    <w:p>
      <w:pPr>
        <w:spacing w:line="360" w:lineRule="auto"/>
        <w:ind w:firstLine="420" w:firstLineChars="200"/>
        <w:jc w:val="left"/>
        <w:rPr>
          <w:rFonts w:ascii="宋体" w:hAnsi="宋体"/>
          <w:szCs w:val="21"/>
        </w:rPr>
      </w:pPr>
      <w:r>
        <w:rPr>
          <w:rFonts w:hint="eastAsia" w:ascii="宋体" w:hAnsi="宋体"/>
          <w:szCs w:val="21"/>
        </w:rPr>
        <w:t>9．承包人保证为现场所有工作人员（含分包商员工及劳务人员）配备符合国家标准的有承包人和/或其下属分包商标志的个人基本劳动保护用品。</w:t>
      </w:r>
    </w:p>
    <w:p>
      <w:pPr>
        <w:spacing w:line="360" w:lineRule="auto"/>
        <w:ind w:firstLine="420" w:firstLineChars="200"/>
        <w:jc w:val="left"/>
        <w:rPr>
          <w:rFonts w:ascii="宋体" w:hAnsi="宋体"/>
          <w:szCs w:val="21"/>
        </w:rPr>
      </w:pPr>
      <w:r>
        <w:rPr>
          <w:rFonts w:hint="eastAsia" w:ascii="宋体" w:hAnsi="宋体"/>
          <w:szCs w:val="21"/>
        </w:rPr>
        <w:t>10．承包人保证按照国家法律规定为现场所有工作人员（含分包商员工及劳务人员）购买意外伤害保险。</w:t>
      </w:r>
    </w:p>
    <w:p>
      <w:pPr>
        <w:spacing w:line="360" w:lineRule="auto"/>
        <w:ind w:firstLine="420" w:firstLineChars="200"/>
        <w:jc w:val="left"/>
        <w:rPr>
          <w:rFonts w:ascii="宋体" w:hAnsi="宋体"/>
          <w:szCs w:val="21"/>
        </w:rPr>
      </w:pPr>
      <w:r>
        <w:rPr>
          <w:rFonts w:hint="eastAsia" w:ascii="宋体" w:hAnsi="宋体"/>
          <w:szCs w:val="21"/>
        </w:rPr>
        <w:t>11．承包人保证施工生活营地（包括自建的和租用的营地）满足消防、安全用电、卫生防疫、防暴雨、防雷击等方面的安全要求。</w:t>
      </w:r>
    </w:p>
    <w:p>
      <w:pPr>
        <w:spacing w:line="360" w:lineRule="auto"/>
        <w:ind w:firstLine="420" w:firstLineChars="200"/>
        <w:jc w:val="left"/>
        <w:rPr>
          <w:rFonts w:ascii="宋体" w:hAnsi="宋体"/>
          <w:szCs w:val="21"/>
        </w:rPr>
      </w:pPr>
      <w:r>
        <w:rPr>
          <w:rFonts w:hint="eastAsia" w:ascii="宋体" w:hAnsi="宋体"/>
          <w:szCs w:val="21"/>
        </w:rPr>
        <w:t>12．承包人保证对带入现场的设备、工具、材料按照国家法规和标准进行检测、试验，并持有法定部门出具的检验证书。</w:t>
      </w:r>
    </w:p>
    <w:p>
      <w:pPr>
        <w:spacing w:line="360" w:lineRule="auto"/>
        <w:ind w:firstLine="420" w:firstLineChars="200"/>
        <w:jc w:val="left"/>
        <w:rPr>
          <w:rFonts w:ascii="宋体" w:hAnsi="宋体"/>
          <w:szCs w:val="21"/>
        </w:rPr>
      </w:pPr>
      <w:r>
        <w:rPr>
          <w:rFonts w:hint="eastAsia" w:ascii="宋体" w:hAnsi="宋体"/>
          <w:szCs w:val="21"/>
        </w:rPr>
        <w:t>13．承包人保证制订施工现场的文明施工措施，保护环境、树木和植被，保持施工现场的良好秩序和整洁的作业环境。</w:t>
      </w:r>
    </w:p>
    <w:p>
      <w:pPr>
        <w:spacing w:line="360" w:lineRule="auto"/>
        <w:ind w:firstLine="420" w:firstLineChars="200"/>
        <w:jc w:val="left"/>
        <w:rPr>
          <w:rFonts w:ascii="宋体" w:hAnsi="宋体"/>
          <w:szCs w:val="21"/>
        </w:rPr>
      </w:pPr>
      <w:r>
        <w:rPr>
          <w:rFonts w:hint="eastAsia" w:ascii="宋体" w:hAnsi="宋体"/>
          <w:szCs w:val="21"/>
        </w:rPr>
        <w:t>14．承包人负责在施工过程中与当地政府、周边群众及其他承包商保持良好的沟通和交流。承包人遇到与周边群众发生纠纷时，应负责协调工作，确保工程能够顺利进行。</w:t>
      </w:r>
    </w:p>
    <w:p>
      <w:pPr>
        <w:spacing w:line="360" w:lineRule="auto"/>
        <w:ind w:firstLine="420" w:firstLineChars="200"/>
        <w:rPr>
          <w:rFonts w:ascii="宋体" w:hAnsi="宋体"/>
          <w:szCs w:val="21"/>
        </w:rPr>
      </w:pPr>
      <w:bookmarkStart w:id="1831" w:name="_Toc247431427"/>
      <w:bookmarkStart w:id="1832" w:name="_Toc247418267"/>
      <w:bookmarkStart w:id="1833" w:name="_Toc532375703"/>
      <w:bookmarkStart w:id="1834" w:name="_Toc239510293"/>
      <w:r>
        <w:rPr>
          <w:rFonts w:hint="eastAsia" w:ascii="宋体" w:hAnsi="宋体"/>
          <w:szCs w:val="21"/>
        </w:rPr>
        <w:t>四、接口及协调</w:t>
      </w:r>
      <w:bookmarkEnd w:id="1831"/>
      <w:bookmarkEnd w:id="1832"/>
      <w:bookmarkEnd w:id="1833"/>
      <w:bookmarkEnd w:id="1834"/>
    </w:p>
    <w:p>
      <w:pPr>
        <w:spacing w:line="360" w:lineRule="auto"/>
        <w:ind w:firstLine="420" w:firstLineChars="200"/>
        <w:jc w:val="left"/>
        <w:rPr>
          <w:rFonts w:ascii="宋体" w:hAnsi="宋体"/>
          <w:szCs w:val="21"/>
        </w:rPr>
      </w:pPr>
      <w:r>
        <w:rPr>
          <w:rFonts w:hint="eastAsia" w:ascii="宋体" w:hAnsi="宋体"/>
          <w:szCs w:val="21"/>
        </w:rPr>
        <w:t>1．发包人委托监理公司对该工程实施监理，监理公司在安全管理方面代表发包人行使监督检查职能，承包人必须给予配合和支持。</w:t>
      </w:r>
    </w:p>
    <w:p>
      <w:pPr>
        <w:spacing w:line="360" w:lineRule="auto"/>
        <w:ind w:firstLine="420" w:firstLineChars="200"/>
        <w:jc w:val="left"/>
        <w:rPr>
          <w:rFonts w:ascii="宋体" w:hAnsi="宋体"/>
          <w:szCs w:val="21"/>
        </w:rPr>
      </w:pPr>
      <w:r>
        <w:rPr>
          <w:rFonts w:hint="eastAsia" w:ascii="宋体" w:hAnsi="宋体"/>
          <w:szCs w:val="21"/>
        </w:rPr>
        <w:t>2．承包人人员、车辆的出入，带入现场的设备、机具、材料，在现场使用的或直接管理的办公、生活、生产性设施的安全管理须满足发包人现场管理的基本要求。</w:t>
      </w:r>
    </w:p>
    <w:p>
      <w:pPr>
        <w:spacing w:line="360" w:lineRule="auto"/>
        <w:ind w:firstLine="420" w:firstLineChars="200"/>
        <w:jc w:val="left"/>
        <w:rPr>
          <w:rFonts w:ascii="宋体" w:hAnsi="宋体"/>
          <w:szCs w:val="21"/>
        </w:rPr>
      </w:pPr>
      <w:r>
        <w:rPr>
          <w:rFonts w:hint="eastAsia" w:ascii="宋体" w:hAnsi="宋体"/>
          <w:szCs w:val="21"/>
        </w:rPr>
        <w:t>3．承包人应指定专职安全管理人员与发包人委托的监理公司接口，参与安全协调和管理。安全协调和管理的内容包括职业健康、工业安全、消防安全、卫生防疫、交通安全、环境保护、治安保卫等各方面。</w:t>
      </w:r>
    </w:p>
    <w:p>
      <w:pPr>
        <w:spacing w:line="360" w:lineRule="auto"/>
        <w:ind w:firstLine="420" w:firstLineChars="200"/>
        <w:jc w:val="left"/>
        <w:rPr>
          <w:rFonts w:ascii="宋体" w:hAnsi="宋体"/>
          <w:szCs w:val="21"/>
        </w:rPr>
      </w:pPr>
      <w:r>
        <w:rPr>
          <w:rFonts w:hint="eastAsia" w:ascii="宋体" w:hAnsi="宋体"/>
          <w:szCs w:val="21"/>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pPr>
        <w:spacing w:line="360" w:lineRule="auto"/>
        <w:ind w:firstLine="420" w:firstLineChars="200"/>
        <w:jc w:val="left"/>
        <w:rPr>
          <w:rFonts w:ascii="宋体" w:hAnsi="宋体"/>
          <w:szCs w:val="21"/>
        </w:rPr>
      </w:pPr>
      <w:r>
        <w:rPr>
          <w:rFonts w:hint="eastAsia" w:ascii="宋体" w:hAnsi="宋体"/>
          <w:szCs w:val="21"/>
        </w:rPr>
        <w:t>5．承包人指定的专职安全管理人员应与发包人委托的监理公司建立联系，在业务上接受发包人委托的监理公司的协调和指导。</w:t>
      </w:r>
    </w:p>
    <w:p>
      <w:pPr>
        <w:spacing w:line="360" w:lineRule="auto"/>
        <w:ind w:firstLine="420" w:firstLineChars="200"/>
        <w:jc w:val="left"/>
        <w:rPr>
          <w:rFonts w:ascii="宋体" w:hAnsi="宋体"/>
          <w:szCs w:val="21"/>
        </w:rPr>
      </w:pPr>
      <w:r>
        <w:rPr>
          <w:rFonts w:hint="eastAsia" w:ascii="宋体" w:hAnsi="宋体"/>
          <w:szCs w:val="21"/>
        </w:rPr>
        <w:t>6．开工后承包人的专职安全管理人员应按照发包人委托的监理公司的规定，定期报送安全月度快报、季报、年报和各种专项事故报告等。</w:t>
      </w:r>
    </w:p>
    <w:p>
      <w:pPr>
        <w:spacing w:line="360" w:lineRule="auto"/>
        <w:ind w:firstLine="420" w:firstLineChars="200"/>
        <w:jc w:val="left"/>
        <w:rPr>
          <w:rFonts w:ascii="宋体" w:hAnsi="宋体"/>
          <w:szCs w:val="21"/>
        </w:rPr>
      </w:pPr>
      <w:r>
        <w:rPr>
          <w:rFonts w:hint="eastAsia" w:ascii="宋体" w:hAnsi="宋体"/>
          <w:szCs w:val="21"/>
        </w:rPr>
        <w:t>7．在工程实体未全部正式移交发包人施工管理部门之前，承包人依旧对施工范围内的安全管理负责。</w:t>
      </w:r>
    </w:p>
    <w:p>
      <w:pPr>
        <w:spacing w:line="360" w:lineRule="auto"/>
        <w:ind w:firstLine="420" w:firstLineChars="200"/>
        <w:rPr>
          <w:rFonts w:ascii="宋体" w:hAnsi="宋体"/>
          <w:szCs w:val="21"/>
        </w:rPr>
      </w:pPr>
      <w:bookmarkStart w:id="1835" w:name="_Toc239510294"/>
      <w:bookmarkStart w:id="1836" w:name="_Toc532375704"/>
      <w:bookmarkStart w:id="1837" w:name="_Toc247431428"/>
      <w:bookmarkStart w:id="1838" w:name="_Toc247418268"/>
      <w:r>
        <w:rPr>
          <w:rFonts w:hint="eastAsia" w:ascii="宋体" w:hAnsi="宋体"/>
          <w:szCs w:val="21"/>
        </w:rPr>
        <w:t>五、安全资质审查</w:t>
      </w:r>
      <w:bookmarkEnd w:id="1835"/>
      <w:bookmarkEnd w:id="1836"/>
      <w:bookmarkEnd w:id="1837"/>
      <w:bookmarkEnd w:id="1838"/>
    </w:p>
    <w:p>
      <w:pPr>
        <w:spacing w:line="360" w:lineRule="auto"/>
        <w:ind w:firstLine="420" w:firstLineChars="200"/>
        <w:jc w:val="left"/>
        <w:rPr>
          <w:rFonts w:ascii="宋体" w:hAnsi="宋体"/>
          <w:szCs w:val="21"/>
        </w:rPr>
      </w:pPr>
      <w:r>
        <w:rPr>
          <w:rFonts w:hint="eastAsia" w:ascii="宋体" w:hAnsi="宋体"/>
          <w:szCs w:val="21"/>
        </w:rPr>
        <w:t>承包人在项目开工前5个工作天内向发包人委托的监理公司提供以下安全资质供审查和存档：</w:t>
      </w:r>
    </w:p>
    <w:p>
      <w:pPr>
        <w:spacing w:line="360" w:lineRule="auto"/>
        <w:ind w:firstLine="420" w:firstLineChars="200"/>
        <w:jc w:val="left"/>
        <w:rPr>
          <w:rFonts w:ascii="宋体" w:hAnsi="宋体"/>
          <w:szCs w:val="21"/>
        </w:rPr>
      </w:pPr>
      <w:r>
        <w:rPr>
          <w:rFonts w:hint="eastAsia" w:ascii="宋体" w:hAnsi="宋体"/>
          <w:szCs w:val="21"/>
        </w:rPr>
        <w:t>1．企业安全生产许可证书复印件。</w:t>
      </w:r>
    </w:p>
    <w:p>
      <w:pPr>
        <w:spacing w:line="360" w:lineRule="auto"/>
        <w:ind w:firstLine="420" w:firstLineChars="200"/>
        <w:jc w:val="left"/>
        <w:rPr>
          <w:rFonts w:ascii="宋体" w:hAnsi="宋体"/>
          <w:szCs w:val="21"/>
        </w:rPr>
      </w:pPr>
      <w:r>
        <w:rPr>
          <w:rFonts w:hint="eastAsia" w:ascii="宋体" w:hAnsi="宋体"/>
          <w:szCs w:val="21"/>
        </w:rPr>
        <w:t>2．企业近三年的施工简历及安全施工业绩证明文件。</w:t>
      </w:r>
    </w:p>
    <w:p>
      <w:pPr>
        <w:spacing w:line="360" w:lineRule="auto"/>
        <w:ind w:firstLine="420" w:firstLineChars="200"/>
        <w:jc w:val="left"/>
        <w:rPr>
          <w:rFonts w:ascii="宋体" w:hAnsi="宋体"/>
          <w:szCs w:val="21"/>
        </w:rPr>
      </w:pPr>
      <w:r>
        <w:rPr>
          <w:rFonts w:hint="eastAsia" w:ascii="宋体" w:hAnsi="宋体"/>
          <w:szCs w:val="21"/>
        </w:rPr>
        <w:t>3．企业主要安全管理人员（包括项目经理、专职安全管理人员）经建设主管部门安全生产知识考核合格证书。</w:t>
      </w:r>
    </w:p>
    <w:p>
      <w:pPr>
        <w:spacing w:line="360" w:lineRule="auto"/>
        <w:ind w:firstLine="420" w:firstLineChars="200"/>
        <w:jc w:val="left"/>
        <w:rPr>
          <w:rFonts w:ascii="宋体" w:hAnsi="宋体"/>
          <w:szCs w:val="21"/>
        </w:rPr>
      </w:pPr>
      <w:r>
        <w:rPr>
          <w:rFonts w:hint="eastAsia" w:ascii="宋体" w:hAnsi="宋体"/>
          <w:szCs w:val="21"/>
        </w:rPr>
        <w:t>4．特种作业人员资格证书。</w:t>
      </w:r>
    </w:p>
    <w:p>
      <w:pPr>
        <w:spacing w:line="360" w:lineRule="auto"/>
        <w:ind w:firstLine="420" w:firstLineChars="200"/>
        <w:jc w:val="left"/>
        <w:rPr>
          <w:rFonts w:ascii="宋体" w:hAnsi="宋体"/>
          <w:szCs w:val="21"/>
        </w:rPr>
      </w:pPr>
      <w:r>
        <w:rPr>
          <w:rFonts w:hint="eastAsia" w:ascii="宋体" w:hAnsi="宋体"/>
          <w:szCs w:val="21"/>
        </w:rPr>
        <w:t>5．项目安全管理机构及其人员配备（承包人必须配有专职的安全员）。</w:t>
      </w:r>
    </w:p>
    <w:p>
      <w:pPr>
        <w:spacing w:line="360" w:lineRule="auto"/>
        <w:ind w:firstLine="420" w:firstLineChars="200"/>
        <w:jc w:val="left"/>
        <w:rPr>
          <w:rFonts w:ascii="宋体" w:hAnsi="宋体"/>
          <w:szCs w:val="21"/>
        </w:rPr>
      </w:pPr>
      <w:r>
        <w:rPr>
          <w:rFonts w:hint="eastAsia" w:ascii="宋体" w:hAnsi="宋体"/>
          <w:szCs w:val="21"/>
        </w:rPr>
        <w:t>6．适用于项目的安全管理体系及保证体系文件（安全管理大纲及管理程序文件）。</w:t>
      </w:r>
    </w:p>
    <w:p>
      <w:pPr>
        <w:spacing w:line="360" w:lineRule="auto"/>
        <w:ind w:firstLine="420" w:firstLineChars="200"/>
        <w:rPr>
          <w:rFonts w:ascii="宋体" w:hAnsi="宋体"/>
          <w:szCs w:val="21"/>
        </w:rPr>
      </w:pPr>
      <w:bookmarkStart w:id="1839" w:name="_Toc247418269"/>
      <w:bookmarkStart w:id="1840" w:name="_Toc239510295"/>
      <w:bookmarkStart w:id="1841" w:name="_Toc532375705"/>
      <w:bookmarkStart w:id="1842" w:name="_Toc247431429"/>
      <w:r>
        <w:rPr>
          <w:rFonts w:hint="eastAsia" w:ascii="宋体" w:hAnsi="宋体"/>
          <w:szCs w:val="21"/>
        </w:rPr>
        <w:t>六、人员基本素质</w:t>
      </w:r>
      <w:bookmarkEnd w:id="1839"/>
      <w:bookmarkEnd w:id="1840"/>
      <w:bookmarkEnd w:id="1841"/>
      <w:bookmarkEnd w:id="1842"/>
    </w:p>
    <w:p>
      <w:pPr>
        <w:spacing w:line="360" w:lineRule="auto"/>
        <w:ind w:firstLine="420" w:firstLineChars="200"/>
        <w:jc w:val="left"/>
        <w:rPr>
          <w:rFonts w:ascii="宋体" w:hAnsi="宋体"/>
          <w:szCs w:val="21"/>
        </w:rPr>
      </w:pPr>
      <w:r>
        <w:rPr>
          <w:rFonts w:hint="eastAsia" w:ascii="宋体" w:hAnsi="宋体"/>
          <w:szCs w:val="21"/>
        </w:rPr>
        <w:t>承包人提供的人员必须满足下列要求：</w:t>
      </w:r>
    </w:p>
    <w:p>
      <w:pPr>
        <w:spacing w:line="360" w:lineRule="auto"/>
        <w:ind w:firstLine="420" w:firstLineChars="200"/>
        <w:jc w:val="left"/>
        <w:rPr>
          <w:rFonts w:ascii="宋体" w:hAnsi="宋体"/>
          <w:szCs w:val="21"/>
        </w:rPr>
      </w:pPr>
      <w:r>
        <w:rPr>
          <w:rFonts w:hint="eastAsia" w:ascii="宋体" w:hAnsi="宋体"/>
          <w:szCs w:val="21"/>
        </w:rPr>
        <w:t>1．身体健康，无影响工作的精神疾病、无传染病和其他重大疾病；承包人需对其雇用的施工人员签发健康声明并保证其健康。其中体检证明材料（县级以上医院）和健康声明作为人员办理入场证件的必备材料。</w:t>
      </w:r>
    </w:p>
    <w:p>
      <w:pPr>
        <w:spacing w:line="360" w:lineRule="auto"/>
        <w:ind w:firstLine="420" w:firstLineChars="200"/>
        <w:jc w:val="left"/>
        <w:rPr>
          <w:rFonts w:ascii="宋体" w:hAnsi="宋体"/>
          <w:szCs w:val="21"/>
        </w:rPr>
      </w:pPr>
      <w:r>
        <w:rPr>
          <w:rFonts w:hint="eastAsia" w:ascii="宋体" w:hAnsi="宋体"/>
          <w:szCs w:val="21"/>
        </w:rPr>
        <w:t>2．无刑事案件牵连。</w:t>
      </w:r>
    </w:p>
    <w:p>
      <w:pPr>
        <w:spacing w:line="360" w:lineRule="auto"/>
        <w:ind w:firstLine="420" w:firstLineChars="200"/>
        <w:jc w:val="left"/>
        <w:rPr>
          <w:rFonts w:ascii="宋体" w:hAnsi="宋体"/>
          <w:szCs w:val="21"/>
        </w:rPr>
      </w:pPr>
      <w:r>
        <w:rPr>
          <w:rFonts w:hint="eastAsia" w:ascii="宋体" w:hAnsi="宋体"/>
          <w:szCs w:val="21"/>
        </w:rPr>
        <w:t>3．无吸毒、酗酒、赌博、嫖娼等恶习及违法行为。</w:t>
      </w:r>
    </w:p>
    <w:p>
      <w:pPr>
        <w:spacing w:line="360" w:lineRule="auto"/>
        <w:ind w:firstLine="420" w:firstLineChars="200"/>
        <w:rPr>
          <w:rFonts w:ascii="宋体" w:hAnsi="宋体"/>
          <w:szCs w:val="21"/>
        </w:rPr>
      </w:pPr>
      <w:bookmarkStart w:id="1843" w:name="_Toc247431430"/>
      <w:bookmarkStart w:id="1844" w:name="_Toc247418270"/>
      <w:bookmarkStart w:id="1845" w:name="_Toc239510296"/>
      <w:bookmarkStart w:id="1846" w:name="_Toc532375706"/>
      <w:r>
        <w:rPr>
          <w:rFonts w:hint="eastAsia" w:ascii="宋体" w:hAnsi="宋体"/>
          <w:szCs w:val="21"/>
        </w:rPr>
        <w:t>七、劳动保护</w:t>
      </w:r>
      <w:bookmarkEnd w:id="1843"/>
      <w:bookmarkEnd w:id="1844"/>
      <w:bookmarkEnd w:id="1845"/>
      <w:bookmarkEnd w:id="1846"/>
    </w:p>
    <w:p>
      <w:pPr>
        <w:spacing w:line="360" w:lineRule="auto"/>
        <w:ind w:firstLine="420" w:firstLineChars="200"/>
        <w:jc w:val="left"/>
        <w:rPr>
          <w:rFonts w:ascii="宋体" w:hAnsi="宋体"/>
          <w:szCs w:val="21"/>
        </w:rPr>
      </w:pPr>
      <w:r>
        <w:rPr>
          <w:rFonts w:hint="eastAsia" w:ascii="宋体" w:hAnsi="宋体"/>
          <w:szCs w:val="21"/>
        </w:rPr>
        <w:t>1．承包人负责为本单位任何用工形式的员工提供个人劳动保护用品（包括工作服、安全帽、安全鞋等）。</w:t>
      </w:r>
    </w:p>
    <w:p>
      <w:pPr>
        <w:spacing w:line="360" w:lineRule="auto"/>
        <w:ind w:firstLine="420" w:firstLineChars="200"/>
        <w:jc w:val="left"/>
        <w:rPr>
          <w:rFonts w:ascii="宋体" w:hAnsi="宋体"/>
          <w:szCs w:val="21"/>
        </w:rPr>
      </w:pPr>
      <w:r>
        <w:rPr>
          <w:rFonts w:hint="eastAsia" w:ascii="宋体" w:hAnsi="宋体"/>
          <w:szCs w:val="21"/>
        </w:rPr>
        <w:t>2．承包人负责向特殊工种的员工提供特殊劳动保护，否则不得从事特殊工种作业。</w:t>
      </w:r>
    </w:p>
    <w:p>
      <w:pPr>
        <w:spacing w:line="360" w:lineRule="auto"/>
        <w:ind w:firstLine="420" w:firstLineChars="200"/>
        <w:jc w:val="left"/>
        <w:rPr>
          <w:rFonts w:ascii="宋体" w:hAnsi="宋体"/>
          <w:szCs w:val="21"/>
        </w:rPr>
      </w:pPr>
      <w:r>
        <w:rPr>
          <w:rFonts w:hint="eastAsia" w:ascii="宋体" w:hAnsi="宋体"/>
          <w:szCs w:val="21"/>
        </w:rPr>
        <w:t>3．发包人委托的监理公司有权检查承包人的个人劳动保护用品是否符合国家的相应标准。</w:t>
      </w:r>
    </w:p>
    <w:p>
      <w:pPr>
        <w:spacing w:line="360" w:lineRule="auto"/>
        <w:ind w:firstLine="420" w:firstLineChars="200"/>
        <w:jc w:val="left"/>
        <w:rPr>
          <w:rFonts w:ascii="宋体" w:hAnsi="宋体"/>
          <w:szCs w:val="21"/>
        </w:rPr>
      </w:pPr>
      <w:r>
        <w:rPr>
          <w:rFonts w:hint="eastAsia" w:ascii="宋体" w:hAnsi="宋体"/>
          <w:szCs w:val="21"/>
        </w:rPr>
        <w:t>4． 承包人在特殊风险场所作业而需要特殊防护用品或安全仪表时，必须在上述防护用品全部到位后才能开工。</w:t>
      </w:r>
    </w:p>
    <w:p>
      <w:pPr>
        <w:spacing w:line="360" w:lineRule="auto"/>
        <w:ind w:firstLine="420" w:firstLineChars="200"/>
        <w:jc w:val="left"/>
        <w:rPr>
          <w:rFonts w:ascii="宋体" w:hAnsi="宋体"/>
          <w:szCs w:val="21"/>
        </w:rPr>
      </w:pPr>
      <w:r>
        <w:rPr>
          <w:rFonts w:hint="eastAsia" w:ascii="宋体" w:hAnsi="宋体"/>
          <w:szCs w:val="21"/>
        </w:rPr>
        <w:t>5．承包人应配备临时安全围栏、警示带、警告标志、防火布等集体防护用品。</w:t>
      </w:r>
    </w:p>
    <w:p>
      <w:pPr>
        <w:spacing w:line="360" w:lineRule="auto"/>
        <w:ind w:firstLine="420" w:firstLineChars="200"/>
        <w:rPr>
          <w:rFonts w:ascii="宋体" w:hAnsi="宋体"/>
          <w:szCs w:val="21"/>
        </w:rPr>
      </w:pPr>
      <w:bookmarkStart w:id="1847" w:name="_Toc239510297"/>
      <w:bookmarkStart w:id="1848" w:name="_Toc247431431"/>
      <w:bookmarkStart w:id="1849" w:name="_Toc532375707"/>
      <w:bookmarkStart w:id="1850" w:name="_Toc247418271"/>
      <w:r>
        <w:rPr>
          <w:rFonts w:hint="eastAsia" w:ascii="宋体" w:hAnsi="宋体"/>
          <w:szCs w:val="21"/>
        </w:rPr>
        <w:t>八、施工机具与材料</w:t>
      </w:r>
      <w:bookmarkEnd w:id="1847"/>
      <w:bookmarkEnd w:id="1848"/>
      <w:bookmarkEnd w:id="1849"/>
      <w:bookmarkEnd w:id="1850"/>
    </w:p>
    <w:p>
      <w:pPr>
        <w:spacing w:line="360" w:lineRule="auto"/>
        <w:ind w:firstLine="420" w:firstLineChars="200"/>
        <w:jc w:val="left"/>
        <w:rPr>
          <w:rFonts w:ascii="宋体" w:hAnsi="宋体"/>
          <w:szCs w:val="21"/>
        </w:rPr>
      </w:pPr>
      <w:r>
        <w:rPr>
          <w:rFonts w:hint="eastAsia" w:ascii="宋体" w:hAnsi="宋体"/>
          <w:szCs w:val="21"/>
        </w:rPr>
        <w:t>1．承包人对带入现场的施工机械和工器具的安全负责。</w:t>
      </w:r>
    </w:p>
    <w:p>
      <w:pPr>
        <w:spacing w:line="360" w:lineRule="auto"/>
        <w:ind w:firstLine="420" w:firstLineChars="200"/>
        <w:jc w:val="left"/>
        <w:rPr>
          <w:rFonts w:ascii="宋体" w:hAnsi="宋体"/>
          <w:szCs w:val="21"/>
        </w:rPr>
      </w:pPr>
      <w:r>
        <w:rPr>
          <w:rFonts w:hint="eastAsia" w:ascii="宋体" w:hAnsi="宋体"/>
          <w:szCs w:val="21"/>
        </w:rPr>
        <w:t>2．对于承包人带入现场的特殊工器具，如起重设备、索具、机动车辆、压缩气瓶等，承包人必须按国家法规和标准进行检测、试验，并持有法定部门出具的检验证书。</w:t>
      </w:r>
    </w:p>
    <w:p>
      <w:pPr>
        <w:spacing w:line="360" w:lineRule="auto"/>
        <w:ind w:firstLine="420" w:firstLineChars="200"/>
        <w:jc w:val="left"/>
        <w:rPr>
          <w:rFonts w:ascii="宋体" w:hAnsi="宋体"/>
          <w:szCs w:val="21"/>
        </w:rPr>
      </w:pPr>
      <w:r>
        <w:rPr>
          <w:rFonts w:hint="eastAsia" w:ascii="宋体" w:hAnsi="宋体"/>
          <w:szCs w:val="21"/>
        </w:rPr>
        <w:t>3．对于不属于法定检测的工器具，承包人也必须建立相应的管理、检测制度，这些工器具包括登高工具、脚手架材料、电动工具、安全防护设备及用具等。</w:t>
      </w:r>
    </w:p>
    <w:p>
      <w:pPr>
        <w:spacing w:line="360" w:lineRule="auto"/>
        <w:ind w:firstLine="420" w:firstLineChars="200"/>
        <w:rPr>
          <w:rFonts w:ascii="宋体" w:hAnsi="宋体"/>
          <w:szCs w:val="21"/>
        </w:rPr>
      </w:pPr>
      <w:bookmarkStart w:id="1851" w:name="_Toc247418272"/>
      <w:bookmarkStart w:id="1852" w:name="_Toc239510298"/>
      <w:bookmarkStart w:id="1853" w:name="_Toc532375708"/>
      <w:bookmarkStart w:id="1854" w:name="_Toc247431432"/>
      <w:r>
        <w:rPr>
          <w:rFonts w:hint="eastAsia" w:ascii="宋体" w:hAnsi="宋体"/>
          <w:szCs w:val="21"/>
        </w:rPr>
        <w:t>九、开工前安全条件检查</w:t>
      </w:r>
      <w:bookmarkEnd w:id="1851"/>
      <w:bookmarkEnd w:id="1852"/>
      <w:bookmarkEnd w:id="1853"/>
      <w:bookmarkEnd w:id="1854"/>
    </w:p>
    <w:p>
      <w:pPr>
        <w:spacing w:line="360" w:lineRule="auto"/>
        <w:ind w:firstLine="420" w:firstLineChars="200"/>
        <w:jc w:val="left"/>
        <w:rPr>
          <w:rFonts w:ascii="宋体" w:hAnsi="宋体"/>
          <w:szCs w:val="21"/>
        </w:rPr>
      </w:pPr>
      <w:r>
        <w:rPr>
          <w:rFonts w:hint="eastAsia" w:ascii="宋体" w:hAnsi="宋体"/>
          <w:szCs w:val="21"/>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pPr>
        <w:spacing w:line="360" w:lineRule="auto"/>
        <w:ind w:firstLine="420" w:firstLineChars="200"/>
        <w:jc w:val="left"/>
        <w:rPr>
          <w:rFonts w:ascii="宋体" w:hAnsi="宋体"/>
          <w:szCs w:val="21"/>
        </w:rPr>
      </w:pPr>
      <w:r>
        <w:rPr>
          <w:rFonts w:hint="eastAsia" w:ascii="宋体" w:hAnsi="宋体"/>
          <w:szCs w:val="21"/>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pPr>
        <w:spacing w:line="360" w:lineRule="auto"/>
        <w:ind w:firstLine="420" w:firstLineChars="200"/>
        <w:jc w:val="left"/>
        <w:rPr>
          <w:rFonts w:ascii="宋体" w:hAnsi="宋体"/>
          <w:szCs w:val="21"/>
        </w:rPr>
      </w:pPr>
      <w:r>
        <w:rPr>
          <w:rFonts w:hint="eastAsia" w:ascii="宋体" w:hAnsi="宋体"/>
          <w:szCs w:val="21"/>
        </w:rPr>
        <w:t>3．发包人委托的监理公司检查发现的缺陷，承包人应在规定期限内完成整改。对于重大缺陷，发包人委托的监理公司有权要求承包人推迟开工，由此对工期产生的影响或经济损失，由承包人承担。</w:t>
      </w:r>
    </w:p>
    <w:p>
      <w:pPr>
        <w:spacing w:line="360" w:lineRule="auto"/>
        <w:ind w:firstLine="420" w:firstLineChars="200"/>
        <w:rPr>
          <w:rFonts w:ascii="宋体" w:hAnsi="宋体"/>
          <w:szCs w:val="21"/>
        </w:rPr>
      </w:pPr>
      <w:bookmarkStart w:id="1855" w:name="_Toc247431433"/>
      <w:bookmarkStart w:id="1856" w:name="_Toc239510299"/>
      <w:bookmarkStart w:id="1857" w:name="_Toc532375709"/>
      <w:bookmarkStart w:id="1858" w:name="_Toc247418273"/>
      <w:r>
        <w:rPr>
          <w:rFonts w:hint="eastAsia" w:ascii="宋体" w:hAnsi="宋体"/>
          <w:szCs w:val="21"/>
        </w:rPr>
        <w:t>十、安全监督</w:t>
      </w:r>
      <w:bookmarkEnd w:id="1855"/>
      <w:bookmarkEnd w:id="1856"/>
      <w:bookmarkEnd w:id="1857"/>
      <w:bookmarkEnd w:id="1858"/>
    </w:p>
    <w:p>
      <w:pPr>
        <w:spacing w:line="360" w:lineRule="auto"/>
        <w:ind w:firstLine="420" w:firstLineChars="200"/>
        <w:jc w:val="left"/>
        <w:rPr>
          <w:rFonts w:ascii="宋体" w:hAnsi="宋体"/>
          <w:szCs w:val="21"/>
        </w:rPr>
      </w:pPr>
      <w:r>
        <w:rPr>
          <w:rFonts w:hint="eastAsia" w:ascii="宋体" w:hAnsi="宋体"/>
          <w:szCs w:val="21"/>
        </w:rPr>
        <w:t>1．承包人应配备有满足项目安全管理需要的专职安全管理人员。</w:t>
      </w:r>
    </w:p>
    <w:p>
      <w:pPr>
        <w:spacing w:line="360" w:lineRule="auto"/>
        <w:ind w:firstLine="420" w:firstLineChars="200"/>
        <w:jc w:val="left"/>
        <w:rPr>
          <w:rFonts w:ascii="宋体" w:hAnsi="宋体"/>
          <w:szCs w:val="21"/>
        </w:rPr>
      </w:pPr>
      <w:r>
        <w:rPr>
          <w:rFonts w:hint="eastAsia" w:ascii="宋体" w:hAnsi="宋体"/>
          <w:szCs w:val="21"/>
        </w:rPr>
        <w:t>2．承包人的专职安全管理人员必须持建设主管部门颁发的安全生产知识考核合格证书。</w:t>
      </w:r>
    </w:p>
    <w:p>
      <w:pPr>
        <w:spacing w:line="360" w:lineRule="auto"/>
        <w:ind w:firstLine="420" w:firstLineChars="200"/>
        <w:jc w:val="left"/>
        <w:rPr>
          <w:rFonts w:ascii="宋体" w:hAnsi="宋体"/>
          <w:szCs w:val="21"/>
        </w:rPr>
      </w:pPr>
      <w:r>
        <w:rPr>
          <w:rFonts w:hint="eastAsia" w:ascii="宋体" w:hAnsi="宋体"/>
          <w:szCs w:val="21"/>
        </w:rPr>
        <w:t>3．承包人的专职安全管理人员在业务上接受发包人委托的监理公司和发包人安全管理部门的协调和指导。</w:t>
      </w:r>
    </w:p>
    <w:p>
      <w:pPr>
        <w:spacing w:line="360" w:lineRule="auto"/>
        <w:ind w:firstLine="420" w:firstLineChars="200"/>
        <w:jc w:val="left"/>
        <w:rPr>
          <w:rFonts w:ascii="宋体" w:hAnsi="宋体"/>
          <w:szCs w:val="21"/>
        </w:rPr>
      </w:pPr>
      <w:r>
        <w:rPr>
          <w:rFonts w:hint="eastAsia" w:ascii="宋体" w:hAnsi="宋体"/>
          <w:szCs w:val="21"/>
        </w:rPr>
        <w:t>4．承包人应建立班前安全交底制度；施工期间坚持开展安全检查和日常安全监督并形成相应的记录。</w:t>
      </w:r>
    </w:p>
    <w:p>
      <w:pPr>
        <w:spacing w:line="360" w:lineRule="auto"/>
        <w:ind w:firstLine="420" w:firstLineChars="200"/>
        <w:jc w:val="left"/>
        <w:rPr>
          <w:rFonts w:ascii="宋体" w:hAnsi="宋体"/>
          <w:szCs w:val="21"/>
        </w:rPr>
      </w:pPr>
      <w:r>
        <w:rPr>
          <w:rFonts w:hint="eastAsia" w:ascii="宋体" w:hAnsi="宋体"/>
          <w:szCs w:val="21"/>
        </w:rPr>
        <w:t>5．承包人应在每个作业区任命兼职安全员，赋予兼职安全员相应的授权和义务，并对兼职安全员进行定期考核。</w:t>
      </w:r>
    </w:p>
    <w:p>
      <w:pPr>
        <w:spacing w:line="360" w:lineRule="auto"/>
        <w:ind w:firstLine="420" w:firstLineChars="200"/>
        <w:jc w:val="left"/>
        <w:rPr>
          <w:rFonts w:ascii="宋体" w:hAnsi="宋体"/>
          <w:szCs w:val="21"/>
        </w:rPr>
      </w:pPr>
      <w:r>
        <w:rPr>
          <w:rFonts w:hint="eastAsia" w:ascii="宋体" w:hAnsi="宋体"/>
          <w:szCs w:val="21"/>
        </w:rPr>
        <w:t>6．承包人应接受和配合发包人专业部门及委托的监理公司的监督与安全评价。</w:t>
      </w:r>
    </w:p>
    <w:p>
      <w:pPr>
        <w:spacing w:line="360" w:lineRule="auto"/>
        <w:ind w:firstLine="420" w:firstLineChars="200"/>
        <w:jc w:val="left"/>
        <w:rPr>
          <w:rFonts w:ascii="宋体" w:hAnsi="宋体"/>
          <w:szCs w:val="21"/>
        </w:rPr>
      </w:pPr>
      <w:r>
        <w:rPr>
          <w:rFonts w:hint="eastAsia" w:ascii="宋体" w:hAnsi="宋体"/>
          <w:szCs w:val="21"/>
        </w:rPr>
        <w:t>7．发包人和委托的监理公司有权对承包人履行安全管理协议的情况进行监督，并有权对违章行为实行停工和处罚，处罚情况将通知承包人。涉及经济处罚时将直接通知合同管理部门从合同结算中扣除。</w:t>
      </w:r>
    </w:p>
    <w:p>
      <w:pPr>
        <w:spacing w:line="360" w:lineRule="auto"/>
        <w:ind w:firstLine="420" w:firstLineChars="200"/>
        <w:rPr>
          <w:rFonts w:ascii="宋体" w:hAnsi="宋体"/>
          <w:szCs w:val="21"/>
        </w:rPr>
      </w:pPr>
      <w:bookmarkStart w:id="1859" w:name="_Toc239510300"/>
      <w:bookmarkStart w:id="1860" w:name="_Toc532375710"/>
      <w:bookmarkStart w:id="1861" w:name="_Toc247431434"/>
      <w:bookmarkStart w:id="1862" w:name="_Toc247418274"/>
      <w:r>
        <w:rPr>
          <w:rFonts w:hint="eastAsia" w:ascii="宋体" w:hAnsi="宋体"/>
          <w:szCs w:val="21"/>
        </w:rPr>
        <w:t>十一、安全培训与授权</w:t>
      </w:r>
      <w:bookmarkEnd w:id="1859"/>
      <w:bookmarkEnd w:id="1860"/>
      <w:bookmarkEnd w:id="1861"/>
      <w:bookmarkEnd w:id="1862"/>
    </w:p>
    <w:p>
      <w:pPr>
        <w:spacing w:line="360" w:lineRule="auto"/>
        <w:ind w:firstLine="420" w:firstLineChars="200"/>
        <w:jc w:val="left"/>
        <w:rPr>
          <w:rFonts w:ascii="宋体" w:hAnsi="宋体"/>
          <w:szCs w:val="21"/>
        </w:rPr>
      </w:pPr>
      <w:r>
        <w:rPr>
          <w:rFonts w:hint="eastAsia" w:ascii="宋体" w:hAnsi="宋体"/>
          <w:szCs w:val="21"/>
        </w:rPr>
        <w:t>1．承包人所有特殊工种人员必须持证上岗，发包人和发包人委托的监理公司有权对其进行抽查。承包人要建立特殊工种定期培训和检查计划，这些工种包括但不限于：机动车驾驶员、焊工、起重工、电工等。</w:t>
      </w:r>
    </w:p>
    <w:p>
      <w:pPr>
        <w:spacing w:line="360" w:lineRule="auto"/>
        <w:ind w:firstLine="420" w:firstLineChars="200"/>
        <w:jc w:val="left"/>
        <w:rPr>
          <w:rFonts w:ascii="宋体" w:hAnsi="宋体"/>
          <w:szCs w:val="21"/>
        </w:rPr>
      </w:pPr>
      <w:r>
        <w:rPr>
          <w:rFonts w:hint="eastAsia" w:ascii="宋体" w:hAnsi="宋体"/>
          <w:szCs w:val="21"/>
        </w:rPr>
        <w:t>2．承包人应在特殊工种之外的其他工种中，筛选出高风险工种，并对其开展针对性的专题安全培训。</w:t>
      </w:r>
    </w:p>
    <w:p>
      <w:pPr>
        <w:spacing w:line="360" w:lineRule="auto"/>
        <w:ind w:firstLine="420" w:firstLineChars="200"/>
        <w:jc w:val="left"/>
        <w:rPr>
          <w:rFonts w:ascii="宋体" w:hAnsi="宋体"/>
          <w:szCs w:val="21"/>
        </w:rPr>
      </w:pPr>
      <w:r>
        <w:rPr>
          <w:rFonts w:hint="eastAsia" w:ascii="宋体" w:hAnsi="宋体"/>
          <w:szCs w:val="21"/>
        </w:rPr>
        <w:t>3．承包人应组织 “入场培训”和考核。发包人委托的监理公司有权监督培训、考核情况或组织抽查考核。</w:t>
      </w:r>
    </w:p>
    <w:p>
      <w:pPr>
        <w:spacing w:line="360" w:lineRule="auto"/>
        <w:ind w:firstLine="420" w:firstLineChars="200"/>
        <w:jc w:val="left"/>
        <w:rPr>
          <w:rFonts w:ascii="宋体" w:hAnsi="宋体"/>
          <w:szCs w:val="21"/>
        </w:rPr>
      </w:pPr>
      <w:r>
        <w:rPr>
          <w:rFonts w:hint="eastAsia" w:ascii="宋体" w:hAnsi="宋体"/>
          <w:szCs w:val="21"/>
        </w:rPr>
        <w:t>4．承包人应建立安全培训和考核机制，编制培训教材和培训滚动计划。承包人应组织安全考试/考核，建立培训考核记录，发包人委托的监理公司有权查看这些记录。</w:t>
      </w:r>
    </w:p>
    <w:p>
      <w:pPr>
        <w:spacing w:line="360" w:lineRule="auto"/>
        <w:ind w:firstLine="420" w:firstLineChars="200"/>
        <w:rPr>
          <w:rFonts w:ascii="宋体" w:hAnsi="宋体"/>
          <w:szCs w:val="21"/>
        </w:rPr>
      </w:pPr>
      <w:bookmarkStart w:id="1863" w:name="_Toc239510301"/>
      <w:bookmarkStart w:id="1864" w:name="_Toc247431435"/>
      <w:bookmarkStart w:id="1865" w:name="_Toc247418275"/>
      <w:bookmarkStart w:id="1866" w:name="_Toc532375711"/>
      <w:r>
        <w:rPr>
          <w:rFonts w:hint="eastAsia" w:ascii="宋体" w:hAnsi="宋体"/>
          <w:szCs w:val="21"/>
        </w:rPr>
        <w:t>十二、职业健康与卫生防疫</w:t>
      </w:r>
      <w:bookmarkEnd w:id="1863"/>
      <w:bookmarkEnd w:id="1864"/>
      <w:bookmarkEnd w:id="1865"/>
      <w:bookmarkEnd w:id="1866"/>
    </w:p>
    <w:p>
      <w:pPr>
        <w:spacing w:line="360" w:lineRule="auto"/>
        <w:ind w:firstLine="420" w:firstLineChars="200"/>
        <w:jc w:val="left"/>
        <w:rPr>
          <w:rFonts w:ascii="宋体" w:hAnsi="宋体"/>
          <w:szCs w:val="21"/>
        </w:rPr>
      </w:pPr>
      <w:r>
        <w:rPr>
          <w:rFonts w:hint="eastAsia" w:ascii="宋体" w:hAnsi="宋体"/>
          <w:szCs w:val="21"/>
        </w:rPr>
        <w:t>1．承包人应有特殊健康检查制度，预防有禁忌症患者从事有关职业，如恐高症患者不得从事高空作业，患有心血管疾病的人员不得从事繁重的体力劳动，特殊工种人员的体检应符合国家的规定。</w:t>
      </w:r>
    </w:p>
    <w:p>
      <w:pPr>
        <w:spacing w:line="360" w:lineRule="auto"/>
        <w:ind w:firstLine="420" w:firstLineChars="200"/>
        <w:jc w:val="left"/>
        <w:rPr>
          <w:rFonts w:ascii="宋体" w:hAnsi="宋体"/>
          <w:szCs w:val="21"/>
        </w:rPr>
      </w:pPr>
      <w:r>
        <w:rPr>
          <w:rFonts w:hint="eastAsia" w:ascii="宋体" w:hAnsi="宋体"/>
          <w:szCs w:val="21"/>
        </w:rPr>
        <w:t>2．承包人应保证卫生防疫基本设施的投入，以满足医疗、急救的要求，建立外部医疗支持渠道。</w:t>
      </w:r>
    </w:p>
    <w:p>
      <w:pPr>
        <w:spacing w:line="360" w:lineRule="auto"/>
        <w:ind w:firstLine="420" w:firstLineChars="200"/>
        <w:jc w:val="left"/>
        <w:rPr>
          <w:rFonts w:ascii="宋体" w:hAnsi="宋体"/>
          <w:szCs w:val="21"/>
        </w:rPr>
      </w:pPr>
      <w:r>
        <w:rPr>
          <w:rFonts w:hint="eastAsia" w:ascii="宋体" w:hAnsi="宋体"/>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pPr>
        <w:spacing w:line="360" w:lineRule="auto"/>
        <w:ind w:firstLine="420" w:firstLineChars="200"/>
        <w:rPr>
          <w:rFonts w:ascii="宋体" w:hAnsi="宋体"/>
          <w:szCs w:val="21"/>
        </w:rPr>
      </w:pPr>
      <w:bookmarkStart w:id="1867" w:name="_Toc247431436"/>
      <w:bookmarkStart w:id="1868" w:name="_Toc247418276"/>
      <w:bookmarkStart w:id="1869" w:name="_Toc532375712"/>
      <w:bookmarkStart w:id="1870" w:name="_Toc239510302"/>
      <w:r>
        <w:rPr>
          <w:rFonts w:hint="eastAsia" w:ascii="宋体" w:hAnsi="宋体"/>
          <w:szCs w:val="21"/>
        </w:rPr>
        <w:t>十三、文明施工与环保要求</w:t>
      </w:r>
      <w:bookmarkEnd w:id="1867"/>
      <w:bookmarkEnd w:id="1868"/>
      <w:bookmarkEnd w:id="1869"/>
      <w:bookmarkEnd w:id="1870"/>
    </w:p>
    <w:p>
      <w:pPr>
        <w:spacing w:line="360" w:lineRule="auto"/>
        <w:ind w:firstLine="420" w:firstLineChars="200"/>
        <w:jc w:val="left"/>
        <w:rPr>
          <w:rFonts w:ascii="宋体" w:hAnsi="宋体"/>
          <w:szCs w:val="21"/>
        </w:rPr>
      </w:pPr>
      <w:r>
        <w:rPr>
          <w:rFonts w:hint="eastAsia" w:ascii="宋体" w:hAnsi="宋体"/>
          <w:szCs w:val="21"/>
        </w:rPr>
        <w:t>1．承包人需制订施工现场的文明施工措施，保持良好的施工现场秩序。施工现场的物料堆放要摆放整齐，安全标志和宣传标志要清楚醒目，废料、废物要分类收集，安全通道要畅通。</w:t>
      </w:r>
    </w:p>
    <w:p>
      <w:pPr>
        <w:spacing w:line="360" w:lineRule="auto"/>
        <w:ind w:firstLine="420" w:firstLineChars="200"/>
        <w:jc w:val="left"/>
        <w:rPr>
          <w:rFonts w:ascii="宋体" w:hAnsi="宋体"/>
          <w:szCs w:val="21"/>
        </w:rPr>
      </w:pPr>
      <w:r>
        <w:rPr>
          <w:rFonts w:hint="eastAsia" w:ascii="宋体" w:hAnsi="宋体"/>
          <w:szCs w:val="21"/>
        </w:rPr>
        <w:t>2．承包人作业时应避免建筑材料抛洒、飞扬、流淌；应尽可能降低噪音、震动。</w:t>
      </w:r>
    </w:p>
    <w:p>
      <w:pPr>
        <w:spacing w:line="360" w:lineRule="auto"/>
        <w:ind w:firstLine="420" w:firstLineChars="200"/>
        <w:jc w:val="left"/>
        <w:rPr>
          <w:rFonts w:ascii="宋体" w:hAnsi="宋体"/>
          <w:szCs w:val="21"/>
        </w:rPr>
      </w:pPr>
      <w:r>
        <w:rPr>
          <w:rFonts w:hint="eastAsia" w:ascii="宋体" w:hAnsi="宋体"/>
          <w:szCs w:val="21"/>
        </w:rPr>
        <w:t>3．承包人应根据实际需要，在施工现场布置临时卫生设施（洗手间、卫生间等），施工作业不破坏环境卫生，不污染现场环境。</w:t>
      </w:r>
    </w:p>
    <w:p>
      <w:pPr>
        <w:spacing w:line="360" w:lineRule="auto"/>
        <w:ind w:firstLine="420" w:firstLineChars="200"/>
        <w:jc w:val="left"/>
        <w:rPr>
          <w:rFonts w:ascii="宋体" w:hAnsi="宋体"/>
          <w:szCs w:val="21"/>
        </w:rPr>
      </w:pPr>
      <w:r>
        <w:rPr>
          <w:rFonts w:hint="eastAsia" w:ascii="宋体" w:hAnsi="宋体"/>
          <w:szCs w:val="21"/>
        </w:rPr>
        <w:t>4．承包人在施工中应充分重视对环境的保护，保护绿色植被，保护古树。施工如需伤害古树，必须报告发包人委托的监理公司，在未得到指令前，禁止擅自伤害古树。</w:t>
      </w:r>
    </w:p>
    <w:p>
      <w:pPr>
        <w:spacing w:line="360" w:lineRule="auto"/>
        <w:ind w:firstLine="420" w:firstLineChars="200"/>
        <w:jc w:val="left"/>
        <w:rPr>
          <w:rFonts w:ascii="宋体" w:hAnsi="宋体"/>
          <w:szCs w:val="21"/>
        </w:rPr>
      </w:pPr>
      <w:r>
        <w:rPr>
          <w:rFonts w:hint="eastAsia" w:ascii="宋体" w:hAnsi="宋体"/>
          <w:szCs w:val="21"/>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pPr>
        <w:spacing w:line="360" w:lineRule="auto"/>
        <w:ind w:firstLine="420" w:firstLineChars="200"/>
        <w:jc w:val="left"/>
        <w:rPr>
          <w:rFonts w:ascii="宋体" w:hAnsi="宋体"/>
          <w:szCs w:val="21"/>
        </w:rPr>
      </w:pPr>
      <w:r>
        <w:rPr>
          <w:rFonts w:hint="eastAsia" w:ascii="宋体" w:hAnsi="宋体"/>
          <w:szCs w:val="21"/>
        </w:rPr>
        <w:t>6．承包人在施工中应禁止向环境，排放工业污水、生活污水、废油或其他有害物质。</w:t>
      </w:r>
    </w:p>
    <w:p>
      <w:pPr>
        <w:spacing w:line="360" w:lineRule="auto"/>
        <w:ind w:firstLine="420" w:firstLineChars="200"/>
        <w:jc w:val="left"/>
        <w:rPr>
          <w:rFonts w:ascii="宋体" w:hAnsi="宋体"/>
          <w:szCs w:val="21"/>
        </w:rPr>
      </w:pPr>
      <w:r>
        <w:rPr>
          <w:rFonts w:hint="eastAsia" w:ascii="宋体" w:hAnsi="宋体"/>
          <w:szCs w:val="21"/>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pPr>
        <w:spacing w:line="360" w:lineRule="auto"/>
        <w:ind w:firstLine="420" w:firstLineChars="200"/>
        <w:rPr>
          <w:rFonts w:ascii="宋体" w:hAnsi="宋体"/>
          <w:szCs w:val="21"/>
        </w:rPr>
      </w:pPr>
      <w:bookmarkStart w:id="1871" w:name="_Toc239510303"/>
      <w:bookmarkStart w:id="1872" w:name="_Toc247418277"/>
      <w:bookmarkStart w:id="1873" w:name="_Toc247431437"/>
      <w:bookmarkStart w:id="1874" w:name="_Toc532375713"/>
      <w:r>
        <w:rPr>
          <w:rFonts w:hint="eastAsia" w:ascii="宋体" w:hAnsi="宋体"/>
          <w:szCs w:val="21"/>
        </w:rPr>
        <w:t>十四、工程风险管理与事故预防</w:t>
      </w:r>
      <w:bookmarkEnd w:id="1871"/>
      <w:bookmarkEnd w:id="1872"/>
      <w:bookmarkEnd w:id="1873"/>
      <w:bookmarkEnd w:id="1874"/>
    </w:p>
    <w:p>
      <w:pPr>
        <w:spacing w:line="360" w:lineRule="auto"/>
        <w:ind w:firstLine="420" w:firstLineChars="200"/>
        <w:jc w:val="left"/>
        <w:rPr>
          <w:rFonts w:ascii="宋体" w:hAnsi="宋体"/>
          <w:szCs w:val="21"/>
        </w:rPr>
      </w:pPr>
      <w:bookmarkStart w:id="1875" w:name="_Toc247418278"/>
      <w:bookmarkStart w:id="1876" w:name="_Toc239510304"/>
      <w:bookmarkStart w:id="1877" w:name="_Toc247431438"/>
      <w:r>
        <w:rPr>
          <w:rFonts w:hint="eastAsia" w:ascii="宋体" w:hAnsi="宋体"/>
          <w:szCs w:val="21"/>
        </w:rPr>
        <w:t>（一）基本要求</w:t>
      </w:r>
      <w:bookmarkEnd w:id="1875"/>
      <w:bookmarkEnd w:id="1876"/>
      <w:bookmarkEnd w:id="1877"/>
    </w:p>
    <w:p>
      <w:pPr>
        <w:spacing w:line="360" w:lineRule="auto"/>
        <w:ind w:firstLine="420" w:firstLineChars="200"/>
        <w:jc w:val="left"/>
        <w:rPr>
          <w:rFonts w:ascii="宋体" w:hAnsi="宋体"/>
          <w:szCs w:val="21"/>
        </w:rPr>
      </w:pPr>
      <w:bookmarkStart w:id="1878" w:name="_Toc532375714"/>
      <w:r>
        <w:rPr>
          <w:rFonts w:hint="eastAsia" w:ascii="宋体" w:hAnsi="宋体"/>
          <w:szCs w:val="21"/>
        </w:rPr>
        <w:t>1．承包人应对施工过程进行全面、深入的危险源识别和风险分析。在施工安全组织设计中提供危险源及重要危险源清单、作业风险分析报告，该报告应包括（但不限于）如下信息：</w:t>
      </w:r>
      <w:bookmarkEnd w:id="1878"/>
    </w:p>
    <w:p>
      <w:pPr>
        <w:spacing w:line="360" w:lineRule="auto"/>
        <w:ind w:firstLine="420" w:firstLineChars="200"/>
        <w:jc w:val="left"/>
        <w:rPr>
          <w:rFonts w:ascii="宋体" w:hAnsi="宋体"/>
          <w:szCs w:val="21"/>
        </w:rPr>
      </w:pPr>
      <w:r>
        <w:rPr>
          <w:rFonts w:hint="eastAsia" w:ascii="宋体" w:hAnsi="宋体"/>
          <w:szCs w:val="21"/>
        </w:rPr>
        <w:t>（1）高风险作业和工种清单：作业名称、类别和数量、主要事故风险。</w:t>
      </w:r>
    </w:p>
    <w:p>
      <w:pPr>
        <w:spacing w:line="360" w:lineRule="auto"/>
        <w:ind w:firstLine="420" w:firstLineChars="200"/>
        <w:jc w:val="left"/>
        <w:rPr>
          <w:rFonts w:ascii="宋体" w:hAnsi="宋体"/>
          <w:szCs w:val="21"/>
        </w:rPr>
      </w:pPr>
      <w:r>
        <w:rPr>
          <w:rFonts w:hint="eastAsia" w:ascii="宋体" w:hAnsi="宋体"/>
          <w:szCs w:val="21"/>
        </w:rPr>
        <w:t>（2）施工能源和机械的种类、数量和主要事故风险。</w:t>
      </w:r>
    </w:p>
    <w:p>
      <w:pPr>
        <w:spacing w:line="360" w:lineRule="auto"/>
        <w:ind w:firstLine="420" w:firstLineChars="200"/>
        <w:jc w:val="left"/>
        <w:rPr>
          <w:rFonts w:ascii="宋体" w:hAnsi="宋体"/>
          <w:szCs w:val="21"/>
        </w:rPr>
      </w:pPr>
      <w:r>
        <w:rPr>
          <w:rFonts w:hint="eastAsia" w:ascii="宋体" w:hAnsi="宋体"/>
          <w:szCs w:val="21"/>
        </w:rPr>
        <w:t>（3）施工作业条件的类型和主要事故风险。</w:t>
      </w:r>
    </w:p>
    <w:p>
      <w:pPr>
        <w:spacing w:line="360" w:lineRule="auto"/>
        <w:ind w:firstLine="420" w:firstLineChars="200"/>
        <w:jc w:val="left"/>
        <w:rPr>
          <w:rFonts w:ascii="宋体" w:hAnsi="宋体"/>
          <w:szCs w:val="21"/>
        </w:rPr>
      </w:pPr>
      <w:r>
        <w:rPr>
          <w:rFonts w:hint="eastAsia" w:ascii="宋体" w:hAnsi="宋体"/>
          <w:szCs w:val="21"/>
        </w:rPr>
        <w:t>（4）主要工艺过程（或施工活动）的类别及其相关的事故风险。</w:t>
      </w:r>
    </w:p>
    <w:p>
      <w:pPr>
        <w:spacing w:line="360" w:lineRule="auto"/>
        <w:ind w:firstLine="420" w:firstLineChars="200"/>
        <w:jc w:val="left"/>
        <w:rPr>
          <w:rFonts w:ascii="宋体" w:hAnsi="宋体"/>
          <w:szCs w:val="21"/>
        </w:rPr>
      </w:pPr>
      <w:r>
        <w:rPr>
          <w:rFonts w:hint="eastAsia" w:ascii="宋体" w:hAnsi="宋体"/>
          <w:szCs w:val="21"/>
        </w:rPr>
        <w:t>（5）主要火灾危险（可燃物、点火源）。</w:t>
      </w:r>
    </w:p>
    <w:p>
      <w:pPr>
        <w:spacing w:line="360" w:lineRule="auto"/>
        <w:ind w:firstLine="420" w:firstLineChars="200"/>
        <w:jc w:val="left"/>
        <w:rPr>
          <w:rFonts w:ascii="宋体" w:hAnsi="宋体"/>
          <w:szCs w:val="21"/>
        </w:rPr>
      </w:pPr>
      <w:r>
        <w:rPr>
          <w:rFonts w:hint="eastAsia" w:ascii="宋体" w:hAnsi="宋体"/>
          <w:szCs w:val="21"/>
        </w:rPr>
        <w:t>（6）主要自然灾害（洪水、大风、雷暴、暴雨、地质灾害等）。</w:t>
      </w:r>
    </w:p>
    <w:p>
      <w:pPr>
        <w:spacing w:line="360" w:lineRule="auto"/>
        <w:ind w:firstLine="420" w:firstLineChars="200"/>
        <w:jc w:val="left"/>
        <w:rPr>
          <w:rFonts w:ascii="宋体" w:hAnsi="宋体"/>
          <w:szCs w:val="21"/>
        </w:rPr>
      </w:pPr>
      <w:r>
        <w:rPr>
          <w:rFonts w:hint="eastAsia" w:ascii="宋体" w:hAnsi="宋体"/>
          <w:szCs w:val="21"/>
        </w:rPr>
        <w:t>（7）主要环境保护事件（有害垃圾、机械的跑冒滴漏、原材料流失、水土流失等）。</w:t>
      </w:r>
    </w:p>
    <w:p>
      <w:pPr>
        <w:spacing w:line="360" w:lineRule="auto"/>
        <w:ind w:firstLine="420" w:firstLineChars="200"/>
        <w:jc w:val="left"/>
        <w:rPr>
          <w:rFonts w:ascii="宋体" w:hAnsi="宋体"/>
          <w:szCs w:val="21"/>
        </w:rPr>
      </w:pPr>
      <w:r>
        <w:rPr>
          <w:rFonts w:hint="eastAsia" w:ascii="宋体" w:hAnsi="宋体"/>
          <w:szCs w:val="21"/>
        </w:rPr>
        <w:t>（8）其他。</w:t>
      </w:r>
    </w:p>
    <w:p>
      <w:pPr>
        <w:spacing w:line="360" w:lineRule="auto"/>
        <w:ind w:firstLine="420" w:firstLineChars="200"/>
        <w:jc w:val="left"/>
        <w:rPr>
          <w:rFonts w:ascii="宋体" w:hAnsi="宋体"/>
          <w:szCs w:val="21"/>
        </w:rPr>
      </w:pPr>
      <w:r>
        <w:rPr>
          <w:rFonts w:hint="eastAsia" w:ascii="宋体" w:hAnsi="宋体"/>
          <w:szCs w:val="21"/>
        </w:rPr>
        <w:t>2．承包人应针对识别出的危险源制定有针对性的事故预防措施并确保在施工中得到有效落实。</w:t>
      </w:r>
    </w:p>
    <w:p>
      <w:pPr>
        <w:spacing w:line="360" w:lineRule="auto"/>
        <w:ind w:firstLine="420" w:firstLineChars="200"/>
        <w:jc w:val="left"/>
        <w:rPr>
          <w:rFonts w:ascii="宋体" w:hAnsi="宋体"/>
          <w:szCs w:val="21"/>
        </w:rPr>
      </w:pPr>
      <w:r>
        <w:rPr>
          <w:rFonts w:hint="eastAsia" w:ascii="宋体" w:hAnsi="宋体"/>
          <w:szCs w:val="21"/>
        </w:rPr>
        <w:t>3．承包人应建立日常施工活动的动态作业风险分析和安全交底制度。该制度应明确规定风险分析的方法、责任和交底的内容、时间及记录。</w:t>
      </w:r>
    </w:p>
    <w:p>
      <w:pPr>
        <w:spacing w:line="360" w:lineRule="auto"/>
        <w:ind w:firstLine="420" w:firstLineChars="200"/>
        <w:jc w:val="left"/>
        <w:rPr>
          <w:rFonts w:ascii="宋体" w:hAnsi="宋体"/>
          <w:szCs w:val="21"/>
        </w:rPr>
      </w:pPr>
      <w:bookmarkStart w:id="1879" w:name="_Toc239510305"/>
      <w:bookmarkStart w:id="1880" w:name="_Toc247431439"/>
      <w:bookmarkStart w:id="1881" w:name="_Toc247418279"/>
      <w:r>
        <w:rPr>
          <w:rFonts w:hint="eastAsia" w:ascii="宋体" w:hAnsi="宋体"/>
          <w:szCs w:val="21"/>
        </w:rPr>
        <w:t>（二）现场作业基本安全条件</w:t>
      </w:r>
      <w:bookmarkEnd w:id="1879"/>
      <w:bookmarkEnd w:id="1880"/>
      <w:bookmarkEnd w:id="1881"/>
    </w:p>
    <w:p>
      <w:pPr>
        <w:spacing w:line="360" w:lineRule="auto"/>
        <w:ind w:firstLine="420" w:firstLineChars="200"/>
        <w:jc w:val="left"/>
        <w:rPr>
          <w:rFonts w:ascii="宋体" w:hAnsi="宋体"/>
          <w:szCs w:val="21"/>
        </w:rPr>
      </w:pPr>
      <w:r>
        <w:rPr>
          <w:rFonts w:hint="eastAsia" w:ascii="宋体" w:hAnsi="宋体"/>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pPr>
        <w:spacing w:line="360" w:lineRule="auto"/>
        <w:ind w:firstLine="420" w:firstLineChars="200"/>
        <w:rPr>
          <w:rFonts w:ascii="宋体" w:hAnsi="宋体"/>
          <w:szCs w:val="21"/>
        </w:rPr>
      </w:pPr>
      <w:bookmarkStart w:id="1882" w:name="_Toc247418280"/>
      <w:bookmarkStart w:id="1883" w:name="_Toc247431440"/>
      <w:bookmarkStart w:id="1884" w:name="_Toc239510306"/>
      <w:bookmarkStart w:id="1885" w:name="_Toc532375715"/>
      <w:r>
        <w:rPr>
          <w:rFonts w:hint="eastAsia" w:ascii="宋体" w:hAnsi="宋体"/>
          <w:szCs w:val="21"/>
        </w:rPr>
        <w:t>十五、事故报告与应急救援</w:t>
      </w:r>
      <w:bookmarkEnd w:id="1882"/>
      <w:bookmarkEnd w:id="1883"/>
      <w:bookmarkEnd w:id="1884"/>
      <w:bookmarkEnd w:id="1885"/>
    </w:p>
    <w:p>
      <w:pPr>
        <w:spacing w:line="360" w:lineRule="auto"/>
        <w:ind w:firstLine="420" w:firstLineChars="200"/>
        <w:jc w:val="left"/>
        <w:rPr>
          <w:rFonts w:ascii="宋体" w:hAnsi="宋体"/>
          <w:szCs w:val="21"/>
        </w:rPr>
      </w:pPr>
      <w:r>
        <w:rPr>
          <w:rFonts w:hint="eastAsia" w:ascii="宋体" w:hAnsi="宋体"/>
          <w:szCs w:val="21"/>
        </w:rPr>
        <w:t>1．承包人应制定对于未遂事故及以上级别的安全事件和事故，定期报送安全月度快报、季报、年报和各种专项事故报告等。</w:t>
      </w:r>
    </w:p>
    <w:p>
      <w:pPr>
        <w:spacing w:line="360" w:lineRule="auto"/>
        <w:ind w:firstLine="420" w:firstLineChars="200"/>
        <w:jc w:val="left"/>
        <w:rPr>
          <w:rFonts w:ascii="宋体" w:hAnsi="宋体"/>
          <w:szCs w:val="21"/>
        </w:rPr>
      </w:pPr>
      <w:r>
        <w:rPr>
          <w:rFonts w:hint="eastAsia" w:ascii="宋体" w:hAnsi="宋体"/>
          <w:szCs w:val="21"/>
        </w:rPr>
        <w:t>2．承包人应建立安全事故统计记录、未遂事故统计记录、违章统计记录，并根据统计情况进行分析，并就分析结果制定相应的预防措施。</w:t>
      </w:r>
    </w:p>
    <w:p>
      <w:pPr>
        <w:spacing w:line="360" w:lineRule="auto"/>
        <w:ind w:firstLine="420" w:firstLineChars="200"/>
        <w:jc w:val="left"/>
        <w:rPr>
          <w:rFonts w:ascii="宋体" w:hAnsi="宋体"/>
          <w:szCs w:val="21"/>
        </w:rPr>
      </w:pPr>
      <w:r>
        <w:rPr>
          <w:rFonts w:hint="eastAsia" w:ascii="宋体" w:hAnsi="宋体"/>
          <w:szCs w:val="21"/>
        </w:rPr>
        <w:t>3．承包人应建立事故应急救援机制，明确事故处置的基本原则，即现场发生事故时，首先抢救生命，向救援组织报警，并采取措施限制事故扩大。</w:t>
      </w:r>
    </w:p>
    <w:p>
      <w:pPr>
        <w:spacing w:line="360" w:lineRule="auto"/>
        <w:ind w:firstLine="420" w:firstLineChars="200"/>
        <w:jc w:val="left"/>
        <w:rPr>
          <w:rFonts w:ascii="宋体" w:hAnsi="宋体"/>
          <w:szCs w:val="21"/>
        </w:rPr>
      </w:pPr>
      <w:r>
        <w:rPr>
          <w:rFonts w:hint="eastAsia" w:ascii="宋体" w:hAnsi="宋体"/>
          <w:szCs w:val="21"/>
        </w:rPr>
        <w:t>4．承包人应建立相应的应急响应组织，以便能迅速处理突发意外。</w:t>
      </w:r>
    </w:p>
    <w:p>
      <w:pPr>
        <w:spacing w:line="360" w:lineRule="auto"/>
        <w:ind w:firstLine="420" w:firstLineChars="200"/>
        <w:jc w:val="left"/>
        <w:rPr>
          <w:rFonts w:ascii="宋体" w:hAnsi="宋体"/>
          <w:szCs w:val="21"/>
        </w:rPr>
      </w:pPr>
      <w:r>
        <w:rPr>
          <w:rFonts w:hint="eastAsia" w:ascii="宋体" w:hAnsi="宋体"/>
          <w:szCs w:val="21"/>
        </w:rPr>
        <w:t>5．承包人应建立专项应急响应预案，包括重大人身伤亡事故的救护预案、火灾响应预案、“四防”预案（防风、防冻、防雷、防暴雨）、重大疫病防护预案、环境污染防护预案、地质灾害防护预案等。</w:t>
      </w:r>
    </w:p>
    <w:p>
      <w:pPr>
        <w:spacing w:line="360" w:lineRule="auto"/>
        <w:ind w:firstLine="420" w:firstLineChars="200"/>
        <w:jc w:val="left"/>
        <w:rPr>
          <w:rFonts w:ascii="宋体" w:hAnsi="宋体"/>
          <w:szCs w:val="21"/>
        </w:rPr>
      </w:pPr>
      <w:r>
        <w:rPr>
          <w:rFonts w:hint="eastAsia" w:ascii="宋体" w:hAnsi="宋体"/>
          <w:szCs w:val="21"/>
        </w:rPr>
        <w:t>6．承包人应对应急预案进行适当演练，保证应急预案的可操作性。</w:t>
      </w:r>
    </w:p>
    <w:p>
      <w:pPr>
        <w:spacing w:line="360" w:lineRule="auto"/>
        <w:ind w:firstLine="420" w:firstLineChars="200"/>
        <w:jc w:val="left"/>
        <w:rPr>
          <w:rFonts w:ascii="宋体" w:hAnsi="宋体"/>
          <w:szCs w:val="21"/>
        </w:rPr>
      </w:pPr>
      <w:r>
        <w:rPr>
          <w:rFonts w:hint="eastAsia" w:ascii="宋体" w:hAnsi="宋体"/>
          <w:szCs w:val="21"/>
        </w:rPr>
        <w:t>7．在工地的其他施工单位发生重大事故时，承包人应无条件立即配合、支持事故抢险。</w:t>
      </w:r>
    </w:p>
    <w:p>
      <w:pPr>
        <w:spacing w:line="360" w:lineRule="auto"/>
        <w:ind w:firstLine="420" w:firstLineChars="200"/>
        <w:jc w:val="left"/>
        <w:rPr>
          <w:rFonts w:ascii="宋体" w:hAnsi="宋体"/>
          <w:szCs w:val="21"/>
        </w:rPr>
      </w:pPr>
      <w:r>
        <w:rPr>
          <w:rFonts w:hint="eastAsia" w:ascii="宋体" w:hAnsi="宋体"/>
          <w:szCs w:val="21"/>
        </w:rPr>
        <w:t>8．承包人必须为事故处置支付各项费用，包括受伤者的抚恤、补偿等费用，并按合同要求赔偿对发包人造成的损失。</w:t>
      </w:r>
    </w:p>
    <w:p>
      <w:pPr>
        <w:spacing w:line="360" w:lineRule="auto"/>
        <w:ind w:firstLine="420" w:firstLineChars="200"/>
        <w:jc w:val="left"/>
        <w:rPr>
          <w:rFonts w:ascii="宋体" w:hAnsi="宋体"/>
          <w:szCs w:val="21"/>
        </w:rPr>
      </w:pPr>
      <w:r>
        <w:rPr>
          <w:rFonts w:hint="eastAsia" w:ascii="宋体" w:hAnsi="宋体"/>
          <w:szCs w:val="21"/>
        </w:rPr>
        <w:t>9．由于发包人原因而造成的事故，发包人应负责按事故的具体损失情况给予承包人经济赔偿。</w:t>
      </w:r>
    </w:p>
    <w:p>
      <w:pPr>
        <w:spacing w:line="360" w:lineRule="auto"/>
        <w:ind w:firstLine="420" w:firstLineChars="200"/>
        <w:jc w:val="left"/>
        <w:rPr>
          <w:rFonts w:ascii="宋体" w:hAnsi="宋体"/>
          <w:szCs w:val="21"/>
        </w:rPr>
      </w:pPr>
      <w:r>
        <w:rPr>
          <w:rFonts w:hint="eastAsia" w:ascii="宋体" w:hAnsi="宋体"/>
          <w:szCs w:val="21"/>
        </w:rPr>
        <w:t>10．涉及承包人员工的伤害事故，承包人除要报告发包人委托的监理公司外，还应负责按照国家、行业和本单位上级公司的要求，上报事故。</w:t>
      </w:r>
    </w:p>
    <w:p>
      <w:pPr>
        <w:spacing w:line="360" w:lineRule="auto"/>
        <w:ind w:firstLine="420" w:firstLineChars="200"/>
        <w:rPr>
          <w:rFonts w:ascii="宋体" w:hAnsi="宋体"/>
          <w:szCs w:val="21"/>
        </w:rPr>
      </w:pPr>
      <w:bookmarkStart w:id="1886" w:name="_Toc247431441"/>
      <w:bookmarkStart w:id="1887" w:name="_Toc532375716"/>
      <w:bookmarkStart w:id="1888" w:name="_Toc247418281"/>
      <w:bookmarkStart w:id="1889" w:name="_Toc239510307"/>
      <w:r>
        <w:rPr>
          <w:rFonts w:hint="eastAsia" w:ascii="宋体" w:hAnsi="宋体"/>
          <w:szCs w:val="21"/>
        </w:rPr>
        <w:t>十六、安全业绩考核</w:t>
      </w:r>
      <w:bookmarkEnd w:id="1886"/>
      <w:bookmarkEnd w:id="1887"/>
      <w:bookmarkEnd w:id="1888"/>
      <w:bookmarkEnd w:id="1889"/>
    </w:p>
    <w:p>
      <w:pPr>
        <w:spacing w:line="360" w:lineRule="auto"/>
        <w:ind w:firstLine="420" w:firstLineChars="200"/>
        <w:jc w:val="left"/>
        <w:rPr>
          <w:rFonts w:ascii="宋体" w:hAnsi="宋体"/>
          <w:szCs w:val="21"/>
        </w:rPr>
      </w:pPr>
      <w:r>
        <w:rPr>
          <w:rFonts w:hint="eastAsia" w:ascii="宋体" w:hAnsi="宋体"/>
          <w:szCs w:val="21"/>
        </w:rPr>
        <w:t>为了落实安全管理的责任，承包人在施工过程中发生安全事故时，承包人除应按国家有关规定承担责任和处罚外，发包人还将按照以下标准进行考核：</w:t>
      </w:r>
    </w:p>
    <w:tbl>
      <w:tblPr>
        <w:tblStyle w:val="45"/>
        <w:tblW w:w="7005" w:type="dxa"/>
        <w:jc w:val="center"/>
        <w:tblLayout w:type="fixed"/>
        <w:tblCellMar>
          <w:top w:w="0" w:type="dxa"/>
          <w:left w:w="0" w:type="dxa"/>
          <w:bottom w:w="0" w:type="dxa"/>
          <w:right w:w="0" w:type="dxa"/>
        </w:tblCellMar>
      </w:tblPr>
      <w:tblGrid>
        <w:gridCol w:w="3240"/>
        <w:gridCol w:w="3765"/>
      </w:tblGrid>
      <w:tr>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ascii="宋体" w:hAnsi="宋体"/>
                <w:szCs w:val="21"/>
              </w:rPr>
            </w:pPr>
            <w:r>
              <w:rPr>
                <w:rFonts w:hint="eastAsia" w:ascii="宋体" w:hAnsi="宋体"/>
                <w:szCs w:val="21"/>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ascii="宋体" w:hAnsi="宋体"/>
                <w:szCs w:val="21"/>
              </w:rPr>
            </w:pPr>
            <w:r>
              <w:rPr>
                <w:rFonts w:hint="eastAsia" w:ascii="宋体" w:hAnsi="宋体"/>
                <w:szCs w:val="21"/>
              </w:rPr>
              <w:t>违约金额</w:t>
            </w:r>
          </w:p>
        </w:tc>
      </w:tr>
      <w:tr>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ascii="宋体" w:hAnsi="宋体"/>
                <w:szCs w:val="21"/>
              </w:rPr>
            </w:pPr>
            <w:r>
              <w:rPr>
                <w:rFonts w:hint="eastAsia" w:ascii="宋体" w:hAnsi="宋体"/>
                <w:szCs w:val="21"/>
              </w:rPr>
              <w:t>较大事故</w:t>
            </w:r>
          </w:p>
        </w:tc>
        <w:tc>
          <w:tcPr>
            <w:tcW w:w="3765" w:type="dxa"/>
            <w:tcBorders>
              <w:top w:val="single" w:color="auto" w:sz="8" w:space="0"/>
              <w:left w:val="nil"/>
              <w:bottom w:val="single" w:color="auto" w:sz="8" w:space="0"/>
              <w:right w:val="single" w:color="auto" w:sz="8" w:space="0"/>
            </w:tcBorders>
            <w:vAlign w:val="center"/>
          </w:tcPr>
          <w:p>
            <w:pPr>
              <w:spacing w:line="360" w:lineRule="auto"/>
              <w:ind w:firstLine="420" w:firstLineChars="200"/>
              <w:jc w:val="left"/>
              <w:rPr>
                <w:rFonts w:ascii="宋体" w:hAnsi="宋体"/>
                <w:szCs w:val="21"/>
              </w:rPr>
            </w:pPr>
            <w:r>
              <w:rPr>
                <w:rFonts w:hint="eastAsia" w:ascii="宋体" w:hAnsi="宋体"/>
                <w:kern w:val="0"/>
                <w:szCs w:val="21"/>
              </w:rPr>
              <w:t>签约合同价</w:t>
            </w:r>
            <w:r>
              <w:rPr>
                <w:rFonts w:hint="eastAsia" w:ascii="宋体" w:hAnsi="宋体"/>
                <w:szCs w:val="21"/>
              </w:rPr>
              <w:t>的0.5‰</w:t>
            </w:r>
          </w:p>
        </w:tc>
      </w:tr>
      <w:tr>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ascii="宋体" w:hAnsi="宋体"/>
                <w:szCs w:val="21"/>
              </w:rPr>
            </w:pPr>
            <w:r>
              <w:rPr>
                <w:rFonts w:hint="eastAsia" w:ascii="宋体" w:hAnsi="宋体"/>
                <w:szCs w:val="21"/>
              </w:rPr>
              <w:t>重大事故</w:t>
            </w:r>
          </w:p>
        </w:tc>
        <w:tc>
          <w:tcPr>
            <w:tcW w:w="3765" w:type="dxa"/>
            <w:tcBorders>
              <w:top w:val="single" w:color="auto" w:sz="8" w:space="0"/>
              <w:left w:val="nil"/>
              <w:bottom w:val="single" w:color="auto" w:sz="8" w:space="0"/>
              <w:right w:val="single" w:color="auto" w:sz="8" w:space="0"/>
            </w:tcBorders>
            <w:vAlign w:val="center"/>
          </w:tcPr>
          <w:p>
            <w:pPr>
              <w:spacing w:line="360" w:lineRule="auto"/>
              <w:ind w:firstLine="420" w:firstLineChars="200"/>
              <w:jc w:val="left"/>
              <w:rPr>
                <w:rFonts w:ascii="宋体" w:hAnsi="宋体"/>
                <w:szCs w:val="21"/>
              </w:rPr>
            </w:pPr>
            <w:r>
              <w:rPr>
                <w:rFonts w:hint="eastAsia" w:ascii="宋体" w:hAnsi="宋体"/>
                <w:szCs w:val="21"/>
              </w:rPr>
              <w:t>签约合同价的2‰</w:t>
            </w:r>
          </w:p>
        </w:tc>
      </w:tr>
      <w:tr>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ascii="宋体" w:hAnsi="宋体"/>
                <w:szCs w:val="21"/>
              </w:rPr>
            </w:pPr>
            <w:r>
              <w:rPr>
                <w:rFonts w:hint="eastAsia" w:ascii="宋体" w:hAnsi="宋体"/>
                <w:szCs w:val="21"/>
              </w:rPr>
              <w:t>特别重大事故</w:t>
            </w:r>
          </w:p>
        </w:tc>
        <w:tc>
          <w:tcPr>
            <w:tcW w:w="3765" w:type="dxa"/>
            <w:tcBorders>
              <w:top w:val="single" w:color="auto" w:sz="8" w:space="0"/>
              <w:left w:val="nil"/>
              <w:bottom w:val="single" w:color="auto" w:sz="8" w:space="0"/>
              <w:right w:val="single" w:color="auto" w:sz="8" w:space="0"/>
            </w:tcBorders>
            <w:vAlign w:val="center"/>
          </w:tcPr>
          <w:p>
            <w:pPr>
              <w:spacing w:line="360" w:lineRule="auto"/>
              <w:ind w:firstLine="420" w:firstLineChars="200"/>
              <w:jc w:val="left"/>
              <w:rPr>
                <w:rFonts w:ascii="宋体" w:hAnsi="宋体"/>
                <w:szCs w:val="21"/>
              </w:rPr>
            </w:pPr>
            <w:r>
              <w:rPr>
                <w:rFonts w:hint="eastAsia" w:ascii="宋体" w:hAnsi="宋体"/>
                <w:szCs w:val="21"/>
              </w:rPr>
              <w:t>签约合同价的4‰</w:t>
            </w:r>
          </w:p>
        </w:tc>
      </w:tr>
    </w:tbl>
    <w:p>
      <w:pPr>
        <w:spacing w:line="360" w:lineRule="auto"/>
        <w:ind w:firstLine="420" w:firstLineChars="200"/>
        <w:jc w:val="left"/>
        <w:rPr>
          <w:rFonts w:ascii="宋体" w:hAnsi="宋体"/>
          <w:szCs w:val="21"/>
        </w:rPr>
      </w:pPr>
      <w:r>
        <w:rPr>
          <w:rFonts w:hint="eastAsia" w:ascii="宋体" w:hAnsi="宋体"/>
          <w:szCs w:val="21"/>
        </w:rPr>
        <w:t>（1）较大事故，是指造成3人以上10人以下死亡，或者10人以上50人以下重伤，或者1000万元以上5000万元以下直接经济损失的事故；</w:t>
      </w:r>
    </w:p>
    <w:p>
      <w:pPr>
        <w:spacing w:line="360" w:lineRule="auto"/>
        <w:ind w:firstLine="420" w:firstLineChars="200"/>
        <w:jc w:val="left"/>
        <w:rPr>
          <w:rFonts w:ascii="宋体" w:hAnsi="宋体"/>
          <w:szCs w:val="21"/>
        </w:rPr>
      </w:pPr>
      <w:r>
        <w:rPr>
          <w:rFonts w:hint="eastAsia" w:ascii="宋体" w:hAnsi="宋体"/>
          <w:szCs w:val="21"/>
        </w:rPr>
        <w:t>（2）重大事故，是指造成10人以上30人以下死亡，或者50人以上100人以下重伤，或者5000万元以上1亿元以下直接经济损失的事故；</w:t>
      </w:r>
    </w:p>
    <w:p>
      <w:pPr>
        <w:spacing w:line="360" w:lineRule="auto"/>
        <w:ind w:firstLine="420" w:firstLineChars="200"/>
        <w:jc w:val="left"/>
        <w:rPr>
          <w:rFonts w:ascii="宋体" w:hAnsi="宋体"/>
          <w:szCs w:val="21"/>
        </w:rPr>
      </w:pPr>
      <w:r>
        <w:rPr>
          <w:rFonts w:hint="eastAsia" w:ascii="宋体" w:hAnsi="宋体"/>
          <w:szCs w:val="21"/>
        </w:rPr>
        <w:t>（3）特别重大事故，是指造成30人以上死亡，或者100人以上重伤（包括急性工业中毒，下同），或者1亿元以上直接经济损失的事故；</w:t>
      </w:r>
    </w:p>
    <w:p>
      <w:pPr>
        <w:spacing w:line="276" w:lineRule="auto"/>
        <w:ind w:firstLine="420" w:firstLineChars="200"/>
        <w:jc w:val="left"/>
        <w:rPr>
          <w:rFonts w:ascii="宋体" w:hAnsi="宋体"/>
          <w:szCs w:val="21"/>
        </w:rPr>
      </w:pPr>
      <w:r>
        <w:rPr>
          <w:rFonts w:hint="eastAsia" w:ascii="宋体" w:hAnsi="宋体"/>
          <w:szCs w:val="21"/>
        </w:rPr>
        <w:t>（4）所称的“以上”包括本数，所称的“以下”不包括本数。</w:t>
      </w:r>
    </w:p>
    <w:p>
      <w:pPr>
        <w:spacing w:line="276" w:lineRule="auto"/>
        <w:ind w:firstLine="420" w:firstLineChars="200"/>
        <w:jc w:val="left"/>
        <w:rPr>
          <w:rFonts w:ascii="宋体" w:hAnsi="宋体"/>
          <w:szCs w:val="21"/>
        </w:rPr>
      </w:pPr>
      <w:r>
        <w:rPr>
          <w:rFonts w:hint="eastAsia" w:ascii="宋体" w:hAnsi="宋体"/>
          <w:szCs w:val="21"/>
        </w:rPr>
        <w:t>（5）如整个施工过程未发生以上安全事故，则给予承包人建安费总额的1‰的安全奖励。</w:t>
      </w:r>
    </w:p>
    <w:p>
      <w:pPr>
        <w:spacing w:line="276" w:lineRule="auto"/>
        <w:ind w:firstLine="420" w:firstLineChars="200"/>
        <w:jc w:val="left"/>
        <w:rPr>
          <w:rFonts w:ascii="宋体" w:hAnsi="宋体"/>
          <w:szCs w:val="21"/>
        </w:rPr>
      </w:pPr>
      <w:r>
        <w:rPr>
          <w:rFonts w:hint="eastAsia" w:ascii="宋体" w:hAnsi="宋体"/>
          <w:szCs w:val="21"/>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pPr>
        <w:spacing w:line="276" w:lineRule="auto"/>
        <w:ind w:firstLine="420" w:firstLineChars="200"/>
        <w:rPr>
          <w:rFonts w:ascii="宋体" w:hAnsi="宋体"/>
          <w:szCs w:val="21"/>
        </w:rPr>
      </w:pPr>
      <w:bookmarkStart w:id="1890" w:name="_Toc532375717"/>
      <w:bookmarkStart w:id="1891" w:name="_Toc247418282"/>
      <w:bookmarkStart w:id="1892" w:name="_Toc247431442"/>
      <w:bookmarkStart w:id="1893" w:name="_Toc239510308"/>
      <w:r>
        <w:rPr>
          <w:rFonts w:hint="eastAsia" w:ascii="宋体" w:hAnsi="宋体"/>
          <w:szCs w:val="21"/>
        </w:rPr>
        <w:t>十七、协议条款的修订</w:t>
      </w:r>
      <w:bookmarkEnd w:id="1890"/>
      <w:bookmarkEnd w:id="1891"/>
      <w:bookmarkEnd w:id="1892"/>
      <w:bookmarkEnd w:id="1893"/>
    </w:p>
    <w:p>
      <w:pPr>
        <w:spacing w:line="276" w:lineRule="auto"/>
        <w:ind w:firstLine="420" w:firstLineChars="200"/>
        <w:jc w:val="left"/>
        <w:rPr>
          <w:rFonts w:ascii="宋体" w:hAnsi="宋体"/>
          <w:szCs w:val="21"/>
        </w:rPr>
      </w:pPr>
      <w:r>
        <w:rPr>
          <w:rFonts w:hint="eastAsia" w:ascii="宋体" w:hAnsi="宋体"/>
          <w:szCs w:val="21"/>
        </w:rPr>
        <w:t>在项目实施过程中，经双方友好协商，本协议的有关条款也可做出相应的修改。</w:t>
      </w:r>
    </w:p>
    <w:p>
      <w:pPr>
        <w:spacing w:line="276" w:lineRule="auto"/>
        <w:ind w:firstLine="420" w:firstLineChars="200"/>
        <w:jc w:val="left"/>
        <w:rPr>
          <w:rFonts w:ascii="宋体" w:hAnsi="宋体"/>
          <w:szCs w:val="21"/>
        </w:rPr>
      </w:pPr>
      <w:r>
        <w:rPr>
          <w:rFonts w:hint="eastAsia" w:ascii="宋体" w:hAnsi="宋体"/>
          <w:szCs w:val="21"/>
        </w:rPr>
        <w:t>本工程安全管理协议，由发包人、承包人双方在施工承包合同签订后7天内共同签署，作为施工合同附件。</w:t>
      </w:r>
    </w:p>
    <w:p>
      <w:pPr>
        <w:spacing w:line="360" w:lineRule="auto"/>
        <w:ind w:firstLine="420" w:firstLineChars="200"/>
        <w:jc w:val="left"/>
        <w:rPr>
          <w:rFonts w:ascii="宋体" w:hAnsi="宋体"/>
          <w:szCs w:val="21"/>
        </w:rPr>
      </w:pPr>
      <w:r>
        <w:rPr>
          <w:rFonts w:hint="eastAsia" w:ascii="宋体" w:hAnsi="宋体"/>
          <w:szCs w:val="21"/>
        </w:rPr>
        <w:t>发  包  人（公章）：</w:t>
      </w:r>
      <w:r>
        <w:rPr>
          <w:rFonts w:hint="eastAsia" w:ascii="宋体" w:hAnsi="宋体" w:cs="宋体"/>
          <w:szCs w:val="21"/>
          <w:u w:val="single"/>
        </w:rPr>
        <w:t xml:space="preserve">                       </w:t>
      </w:r>
    </w:p>
    <w:p>
      <w:pPr>
        <w:spacing w:line="360" w:lineRule="auto"/>
        <w:ind w:firstLine="420" w:firstLineChars="200"/>
        <w:jc w:val="left"/>
        <w:rPr>
          <w:rFonts w:ascii="宋体" w:hAnsi="宋体"/>
          <w:szCs w:val="21"/>
        </w:rPr>
      </w:pPr>
      <w:r>
        <w:rPr>
          <w:rFonts w:hint="eastAsia" w:ascii="宋体" w:hAnsi="宋体"/>
          <w:szCs w:val="21"/>
        </w:rPr>
        <w:t>法定代表人（签字）：</w:t>
      </w:r>
      <w:r>
        <w:rPr>
          <w:rFonts w:hint="eastAsia" w:ascii="宋体" w:hAnsi="宋体" w:cs="宋体"/>
          <w:szCs w:val="21"/>
          <w:u w:val="single"/>
        </w:rPr>
        <w:t xml:space="preserve">                       </w:t>
      </w:r>
      <w:r>
        <w:rPr>
          <w:rFonts w:hint="eastAsia" w:ascii="宋体" w:hAnsi="宋体"/>
          <w:szCs w:val="21"/>
        </w:rPr>
        <w:t xml:space="preserve">  </w:t>
      </w:r>
    </w:p>
    <w:p>
      <w:pPr>
        <w:spacing w:line="360" w:lineRule="auto"/>
        <w:ind w:firstLine="420" w:firstLineChars="200"/>
        <w:jc w:val="left"/>
        <w:rPr>
          <w:rFonts w:ascii="宋体" w:hAnsi="宋体"/>
          <w:szCs w:val="21"/>
        </w:rPr>
      </w:pPr>
      <w:r>
        <w:rPr>
          <w:rFonts w:hint="eastAsia" w:ascii="宋体" w:hAnsi="宋体"/>
          <w:szCs w:val="21"/>
        </w:rPr>
        <w:t>或其委托代理人（签字）：</w:t>
      </w:r>
      <w:r>
        <w:rPr>
          <w:rFonts w:hint="eastAsia" w:ascii="宋体" w:hAnsi="宋体" w:cs="宋体"/>
          <w:szCs w:val="21"/>
          <w:u w:val="single"/>
        </w:rPr>
        <w:t xml:space="preserve">                   </w:t>
      </w:r>
      <w:r>
        <w:rPr>
          <w:rFonts w:hint="eastAsia" w:ascii="宋体" w:hAnsi="宋体"/>
          <w:szCs w:val="21"/>
        </w:rPr>
        <w:t xml:space="preserve">  </w:t>
      </w:r>
    </w:p>
    <w:p>
      <w:pPr>
        <w:spacing w:line="360" w:lineRule="auto"/>
        <w:ind w:firstLine="420" w:firstLineChars="200"/>
        <w:jc w:val="left"/>
        <w:rPr>
          <w:rFonts w:ascii="宋体" w:hAnsi="宋体"/>
          <w:szCs w:val="21"/>
        </w:rPr>
      </w:pPr>
    </w:p>
    <w:p>
      <w:pPr>
        <w:spacing w:line="360" w:lineRule="auto"/>
        <w:ind w:firstLine="420" w:firstLineChars="200"/>
        <w:jc w:val="left"/>
        <w:rPr>
          <w:rFonts w:ascii="宋体" w:hAnsi="宋体"/>
          <w:kern w:val="0"/>
          <w:szCs w:val="21"/>
        </w:rPr>
      </w:pPr>
      <w:r>
        <w:rPr>
          <w:rFonts w:hint="eastAsia" w:ascii="宋体" w:hAnsi="宋体"/>
          <w:szCs w:val="21"/>
        </w:rPr>
        <w:t>承  包  人（公章）：</w:t>
      </w:r>
      <w:r>
        <w:rPr>
          <w:rFonts w:hint="eastAsia" w:ascii="宋体" w:hAnsi="宋体" w:cs="宋体"/>
          <w:szCs w:val="21"/>
          <w:u w:val="single"/>
        </w:rPr>
        <w:t xml:space="preserve">                       </w:t>
      </w:r>
    </w:p>
    <w:p>
      <w:pPr>
        <w:spacing w:line="360" w:lineRule="auto"/>
        <w:ind w:firstLine="420" w:firstLineChars="200"/>
        <w:jc w:val="left"/>
        <w:rPr>
          <w:rFonts w:ascii="宋体" w:hAnsi="宋体"/>
          <w:szCs w:val="21"/>
        </w:rPr>
      </w:pPr>
      <w:r>
        <w:rPr>
          <w:rFonts w:hint="eastAsia" w:ascii="宋体" w:hAnsi="宋体"/>
          <w:szCs w:val="21"/>
        </w:rPr>
        <w:t>法定代表人（签字）：</w:t>
      </w:r>
      <w:r>
        <w:rPr>
          <w:rFonts w:hint="eastAsia" w:ascii="宋体" w:hAnsi="宋体" w:cs="宋体"/>
          <w:szCs w:val="21"/>
          <w:u w:val="single"/>
        </w:rPr>
        <w:t xml:space="preserve">                       </w:t>
      </w:r>
    </w:p>
    <w:p>
      <w:pPr>
        <w:spacing w:line="360" w:lineRule="auto"/>
        <w:ind w:firstLine="420" w:firstLineChars="200"/>
        <w:jc w:val="left"/>
        <w:rPr>
          <w:rFonts w:ascii="宋体" w:hAnsi="宋体"/>
          <w:kern w:val="0"/>
          <w:szCs w:val="21"/>
        </w:rPr>
      </w:pPr>
      <w:r>
        <w:rPr>
          <w:rFonts w:hint="eastAsia" w:ascii="宋体" w:hAnsi="宋体"/>
          <w:szCs w:val="21"/>
        </w:rPr>
        <w:t>或其委托代理人（签字）：</w:t>
      </w:r>
      <w:r>
        <w:rPr>
          <w:rFonts w:hint="eastAsia" w:ascii="宋体" w:hAnsi="宋体" w:cs="宋体"/>
          <w:szCs w:val="21"/>
          <w:u w:val="single"/>
        </w:rPr>
        <w:t xml:space="preserve">                   </w:t>
      </w:r>
    </w:p>
    <w:p>
      <w:pPr>
        <w:snapToGrid w:val="0"/>
        <w:spacing w:line="360" w:lineRule="auto"/>
        <w:jc w:val="left"/>
        <w:rPr>
          <w:rFonts w:ascii="宋体" w:hAnsi="宋体"/>
          <w:kern w:val="0"/>
          <w:szCs w:val="21"/>
        </w:rPr>
      </w:pPr>
      <w:r>
        <w:rPr>
          <w:rFonts w:hint="eastAsia" w:ascii="宋体" w:hAnsi="宋体"/>
          <w:szCs w:val="21"/>
        </w:rPr>
        <w:br w:type="page"/>
      </w:r>
    </w:p>
    <w:p>
      <w:pPr>
        <w:spacing w:line="480" w:lineRule="auto"/>
        <w:rPr>
          <w:rFonts w:ascii="宋体" w:hAnsi="宋体"/>
          <w:szCs w:val="21"/>
        </w:rPr>
      </w:pPr>
      <w:r>
        <w:rPr>
          <w:rFonts w:hint="eastAsia" w:ascii="宋体" w:hAnsi="宋体"/>
          <w:szCs w:val="21"/>
        </w:rPr>
        <w:t>附件</w:t>
      </w:r>
      <w:r>
        <w:rPr>
          <w:rFonts w:ascii="宋体" w:hAnsi="宋体"/>
          <w:szCs w:val="21"/>
        </w:rPr>
        <w:t>10</w:t>
      </w:r>
      <w:r>
        <w:rPr>
          <w:rFonts w:hint="eastAsia" w:ascii="宋体" w:hAnsi="宋体"/>
          <w:szCs w:val="21"/>
        </w:rPr>
        <w:t>：</w:t>
      </w:r>
    </w:p>
    <w:p>
      <w:pPr>
        <w:spacing w:before="156" w:beforeLines="50" w:after="156" w:afterLines="50" w:line="480" w:lineRule="auto"/>
        <w:jc w:val="center"/>
        <w:rPr>
          <w:rFonts w:ascii="宋体" w:hAnsi="宋体"/>
          <w:szCs w:val="21"/>
        </w:rPr>
      </w:pPr>
      <w:r>
        <w:rPr>
          <w:rFonts w:hint="eastAsia" w:ascii="宋体" w:hAnsi="宋体"/>
          <w:szCs w:val="21"/>
        </w:rPr>
        <w:t>保障农民工工资支付协议</w:t>
      </w:r>
    </w:p>
    <w:p>
      <w:pPr>
        <w:snapToGrid w:val="0"/>
        <w:spacing w:line="480" w:lineRule="auto"/>
        <w:rPr>
          <w:rFonts w:ascii="宋体" w:hAnsi="宋体"/>
          <w:szCs w:val="21"/>
        </w:rPr>
      </w:pPr>
      <w:r>
        <w:rPr>
          <w:rFonts w:hint="eastAsia" w:ascii="宋体" w:hAnsi="宋体"/>
          <w:szCs w:val="21"/>
        </w:rPr>
        <w:t xml:space="preserve"> 发包人：</w:t>
      </w:r>
      <w:r>
        <w:rPr>
          <w:rFonts w:hint="eastAsia" w:ascii="宋体" w:hAnsi="宋体" w:cs="宋体"/>
          <w:szCs w:val="21"/>
          <w:u w:val="single"/>
        </w:rPr>
        <w:t xml:space="preserve">                                 </w:t>
      </w:r>
      <w:r>
        <w:rPr>
          <w:rFonts w:hint="eastAsia" w:ascii="宋体" w:hAnsi="宋体"/>
          <w:szCs w:val="21"/>
        </w:rPr>
        <w:t>（发包人）</w:t>
      </w:r>
    </w:p>
    <w:p>
      <w:pPr>
        <w:snapToGrid w:val="0"/>
        <w:spacing w:line="360" w:lineRule="auto"/>
        <w:rPr>
          <w:rFonts w:ascii="宋体" w:hAnsi="宋体"/>
          <w:szCs w:val="21"/>
        </w:rPr>
      </w:pPr>
      <w:r>
        <w:rPr>
          <w:rFonts w:hint="eastAsia" w:ascii="宋体" w:hAnsi="宋体"/>
          <w:szCs w:val="21"/>
        </w:rPr>
        <w:t xml:space="preserve"> 承包人：</w:t>
      </w:r>
      <w:r>
        <w:rPr>
          <w:rFonts w:hint="eastAsia" w:ascii="宋体" w:hAnsi="宋体" w:cs="宋体"/>
          <w:szCs w:val="21"/>
          <w:u w:val="single"/>
        </w:rPr>
        <w:t xml:space="preserve">                                 </w:t>
      </w:r>
      <w:r>
        <w:rPr>
          <w:rFonts w:hint="eastAsia" w:ascii="宋体" w:hAnsi="宋体"/>
          <w:szCs w:val="21"/>
        </w:rPr>
        <w:t>（承包人）</w:t>
      </w:r>
    </w:p>
    <w:p>
      <w:pPr>
        <w:spacing w:line="360" w:lineRule="auto"/>
        <w:ind w:firstLine="420" w:firstLineChars="200"/>
        <w:rPr>
          <w:rFonts w:ascii="宋体" w:hAnsi="宋体"/>
          <w:szCs w:val="21"/>
        </w:rPr>
      </w:pPr>
      <w:r>
        <w:rPr>
          <w:rFonts w:hint="eastAsia" w:ascii="宋体" w:hAnsi="宋体"/>
          <w:szCs w:val="21"/>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pPr>
        <w:spacing w:line="360" w:lineRule="auto"/>
        <w:ind w:firstLine="420" w:firstLineChars="200"/>
        <w:rPr>
          <w:rFonts w:ascii="宋体" w:hAnsi="宋体"/>
          <w:szCs w:val="21"/>
        </w:rPr>
      </w:pPr>
      <w:r>
        <w:rPr>
          <w:rFonts w:hint="eastAsia" w:ascii="宋体" w:hAnsi="宋体"/>
          <w:szCs w:val="21"/>
        </w:rPr>
        <w:t>一、承包人申报工程进度款时，应对上月已支付工程款用于农民工工资发放的情况进行说明，并附农民工代表按时足额收取了工资的签字确认书。监理单位应对相关情况说明和签字确认书（详附件）进行审查签字后，与工程进度款申报资料一并提交给发包人。发包人审核合格后，才进行当期工程进度款的支付。</w:t>
      </w:r>
    </w:p>
    <w:p>
      <w:pPr>
        <w:spacing w:line="360" w:lineRule="auto"/>
        <w:ind w:firstLine="420" w:firstLineChars="200"/>
        <w:rPr>
          <w:rFonts w:ascii="宋体" w:hAnsi="宋体"/>
          <w:szCs w:val="21"/>
        </w:rPr>
      </w:pPr>
      <w:r>
        <w:rPr>
          <w:rFonts w:hint="eastAsia" w:ascii="宋体" w:hAnsi="宋体"/>
          <w:szCs w:val="21"/>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pPr>
        <w:spacing w:line="360" w:lineRule="auto"/>
        <w:ind w:firstLine="420" w:firstLineChars="200"/>
        <w:rPr>
          <w:rFonts w:ascii="宋体" w:hAnsi="宋体"/>
          <w:szCs w:val="21"/>
        </w:rPr>
      </w:pPr>
      <w:r>
        <w:rPr>
          <w:rFonts w:hint="eastAsia" w:ascii="宋体" w:hAnsi="宋体"/>
          <w:szCs w:val="21"/>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pPr>
        <w:spacing w:line="360" w:lineRule="auto"/>
        <w:ind w:firstLine="420" w:firstLineChars="200"/>
        <w:rPr>
          <w:rFonts w:ascii="宋体" w:hAnsi="宋体"/>
          <w:szCs w:val="21"/>
        </w:rPr>
      </w:pPr>
      <w:r>
        <w:rPr>
          <w:rFonts w:hint="eastAsia" w:ascii="宋体" w:hAnsi="宋体"/>
          <w:szCs w:val="21"/>
        </w:rPr>
        <w:t>四、若发现承包人有下列事项的，发包人在支付当期进度款时暂扣当期应支付进度款5%比例的款项。</w:t>
      </w:r>
      <w:r>
        <w:rPr>
          <w:rFonts w:hint="eastAsia" w:ascii="宋体" w:hAnsi="宋体"/>
          <w:szCs w:val="21"/>
        </w:rPr>
        <w:br w:type="textWrapping"/>
      </w:r>
      <w:r>
        <w:rPr>
          <w:rFonts w:hint="eastAsia" w:ascii="宋体" w:hAnsi="宋体"/>
          <w:szCs w:val="21"/>
        </w:rPr>
        <w:t xml:space="preserve">    （一）现场检查发现项目存在拖欠农民工工资情况并经核查属实的；</w:t>
      </w:r>
    </w:p>
    <w:p>
      <w:pPr>
        <w:spacing w:line="360" w:lineRule="auto"/>
        <w:ind w:firstLine="420" w:firstLineChars="200"/>
        <w:rPr>
          <w:rFonts w:ascii="宋体" w:hAnsi="宋体"/>
          <w:szCs w:val="21"/>
        </w:rPr>
      </w:pPr>
      <w:r>
        <w:rPr>
          <w:rFonts w:hint="eastAsia" w:ascii="宋体" w:hAnsi="宋体"/>
          <w:szCs w:val="21"/>
        </w:rPr>
        <w:t>（二）相关行政管理部门检查发现存在拖欠农民工工资情况并经核查属实的；</w:t>
      </w:r>
      <w:r>
        <w:rPr>
          <w:rFonts w:hint="eastAsia" w:ascii="宋体" w:hAnsi="宋体"/>
          <w:szCs w:val="21"/>
        </w:rPr>
        <w:br w:type="textWrapping"/>
      </w:r>
      <w:r>
        <w:rPr>
          <w:rFonts w:hint="eastAsia" w:ascii="宋体" w:hAnsi="宋体"/>
          <w:szCs w:val="21"/>
        </w:rPr>
        <w:t xml:space="preserve">    （三）有拖欠农民工工资投诉事项并经核查属实的。</w:t>
      </w:r>
      <w:r>
        <w:rPr>
          <w:rFonts w:hint="eastAsia" w:ascii="宋体" w:hAnsi="宋体"/>
          <w:szCs w:val="21"/>
        </w:rPr>
        <w:br w:type="textWrapping"/>
      </w:r>
      <w:r>
        <w:rPr>
          <w:rFonts w:hint="eastAsia" w:ascii="宋体" w:hAnsi="宋体"/>
          <w:szCs w:val="21"/>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pPr>
        <w:tabs>
          <w:tab w:val="left" w:pos="1080"/>
          <w:tab w:val="left" w:pos="1260"/>
          <w:tab w:val="left" w:pos="1440"/>
        </w:tabs>
        <w:spacing w:line="360" w:lineRule="auto"/>
        <w:ind w:firstLine="420" w:firstLineChars="200"/>
        <w:rPr>
          <w:rFonts w:ascii="宋体" w:hAnsi="宋体"/>
          <w:snapToGrid w:val="0"/>
          <w:spacing w:val="-4"/>
          <w:kern w:val="0"/>
          <w:szCs w:val="21"/>
        </w:rPr>
      </w:pPr>
      <w:r>
        <w:rPr>
          <w:rFonts w:hint="eastAsia" w:ascii="宋体" w:hAnsi="宋体"/>
          <w:szCs w:val="21"/>
        </w:rPr>
        <w:t>六、本协议经双方法定代表人或委托代理人签字并加盖公章后生效，履行完毕后自然失效。</w:t>
      </w:r>
    </w:p>
    <w:p>
      <w:pPr>
        <w:spacing w:line="360" w:lineRule="auto"/>
        <w:ind w:firstLine="420" w:firstLineChars="200"/>
        <w:rPr>
          <w:rFonts w:ascii="宋体" w:hAnsi="宋体"/>
          <w:szCs w:val="21"/>
        </w:rPr>
      </w:pPr>
      <w:r>
        <w:rPr>
          <w:rFonts w:hint="eastAsia" w:ascii="宋体" w:hAnsi="宋体"/>
          <w:szCs w:val="21"/>
        </w:rPr>
        <w:t>附件：</w:t>
      </w:r>
    </w:p>
    <w:p>
      <w:pPr>
        <w:spacing w:line="360" w:lineRule="auto"/>
        <w:ind w:firstLine="420" w:firstLineChars="200"/>
        <w:rPr>
          <w:rFonts w:ascii="宋体" w:hAnsi="宋体"/>
          <w:szCs w:val="21"/>
        </w:rPr>
      </w:pPr>
      <w:r>
        <w:rPr>
          <w:rFonts w:hint="eastAsia" w:ascii="宋体" w:hAnsi="宋体"/>
          <w:szCs w:val="21"/>
        </w:rPr>
        <w:t>1、关于农民工工资发放情况的说明表</w:t>
      </w:r>
    </w:p>
    <w:p>
      <w:pPr>
        <w:pStyle w:val="2"/>
        <w:spacing w:line="360" w:lineRule="auto"/>
        <w:ind w:firstLine="420" w:firstLineChars="200"/>
        <w:rPr>
          <w:rFonts w:ascii="宋体" w:hAnsi="宋体"/>
          <w:szCs w:val="21"/>
        </w:rPr>
      </w:pPr>
    </w:p>
    <w:p>
      <w:pPr>
        <w:pStyle w:val="2"/>
        <w:spacing w:line="360" w:lineRule="auto"/>
        <w:ind w:firstLine="420" w:firstLineChars="200"/>
        <w:rPr>
          <w:rFonts w:ascii="宋体" w:hAnsi="宋体"/>
          <w:szCs w:val="21"/>
        </w:rPr>
      </w:pPr>
    </w:p>
    <w:p>
      <w:pPr>
        <w:pStyle w:val="2"/>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（以下无正文）</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pStyle w:val="2"/>
        <w:spacing w:line="360" w:lineRule="auto"/>
        <w:rPr>
          <w:rFonts w:ascii="宋体" w:hAnsi="宋体"/>
          <w:szCs w:val="21"/>
        </w:rPr>
      </w:pPr>
    </w:p>
    <w:p>
      <w:pPr>
        <w:spacing w:line="360" w:lineRule="auto"/>
        <w:rPr>
          <w:rFonts w:ascii="宋体" w:hAnsi="宋体"/>
          <w:szCs w:val="21"/>
        </w:rPr>
      </w:pPr>
      <w:r>
        <w:rPr>
          <w:rFonts w:hint="eastAsia" w:ascii="宋体" w:hAnsi="宋体"/>
          <w:szCs w:val="21"/>
        </w:rPr>
        <w:t>发包人：</w:t>
      </w:r>
      <w:r>
        <w:rPr>
          <w:rFonts w:hint="eastAsia" w:ascii="宋体" w:hAnsi="宋体" w:cs="宋体"/>
          <w:szCs w:val="21"/>
          <w:u w:val="single"/>
        </w:rPr>
        <w:t xml:space="preserve">       </w:t>
      </w:r>
      <w:r>
        <w:rPr>
          <w:rFonts w:hint="eastAsia" w:ascii="宋体" w:hAnsi="宋体"/>
          <w:szCs w:val="21"/>
        </w:rPr>
        <w:t>（发包人）</w:t>
      </w:r>
    </w:p>
    <w:p>
      <w:pPr>
        <w:spacing w:line="360" w:lineRule="auto"/>
        <w:rPr>
          <w:rFonts w:ascii="宋体" w:hAnsi="宋体"/>
          <w:szCs w:val="21"/>
        </w:rPr>
      </w:pPr>
      <w:r>
        <w:rPr>
          <w:rFonts w:hint="eastAsia" w:ascii="宋体" w:hAnsi="宋体"/>
          <w:szCs w:val="21"/>
        </w:rPr>
        <w:t>法定代表人：</w:t>
      </w:r>
      <w:r>
        <w:rPr>
          <w:rFonts w:hint="eastAsia" w:ascii="宋体" w:hAnsi="宋体" w:cs="宋体"/>
          <w:szCs w:val="21"/>
          <w:u w:val="single"/>
        </w:rPr>
        <w:t xml:space="preserve">       </w:t>
      </w:r>
    </w:p>
    <w:p>
      <w:pPr>
        <w:spacing w:line="360" w:lineRule="auto"/>
        <w:rPr>
          <w:rFonts w:ascii="宋体" w:hAnsi="宋体"/>
          <w:szCs w:val="21"/>
        </w:rPr>
      </w:pPr>
      <w:r>
        <w:rPr>
          <w:rFonts w:hint="eastAsia" w:ascii="宋体" w:hAnsi="宋体"/>
          <w:szCs w:val="21"/>
        </w:rPr>
        <w:t>或委托代理人：</w:t>
      </w:r>
      <w:r>
        <w:rPr>
          <w:rFonts w:hint="eastAsia" w:ascii="宋体" w:hAnsi="宋体" w:cs="宋体"/>
          <w:szCs w:val="21"/>
          <w:u w:val="single"/>
        </w:rPr>
        <w:t xml:space="preserve">       </w:t>
      </w:r>
    </w:p>
    <w:p>
      <w:pPr>
        <w:spacing w:line="360" w:lineRule="auto"/>
        <w:rPr>
          <w:rFonts w:ascii="宋体" w:hAnsi="宋体"/>
          <w:szCs w:val="21"/>
        </w:rPr>
      </w:pPr>
      <w:r>
        <w:rPr>
          <w:rFonts w:hint="eastAsia" w:ascii="宋体" w:hAnsi="宋体"/>
          <w:szCs w:val="21"/>
        </w:rPr>
        <w:t>联系人：</w:t>
      </w:r>
      <w:r>
        <w:rPr>
          <w:rFonts w:hint="eastAsia" w:ascii="宋体" w:hAnsi="宋体" w:cs="宋体"/>
          <w:szCs w:val="21"/>
          <w:u w:val="single"/>
        </w:rPr>
        <w:t xml:space="preserve">       </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承包人：</w:t>
      </w:r>
      <w:r>
        <w:rPr>
          <w:rFonts w:hint="eastAsia" w:ascii="宋体" w:hAnsi="宋体" w:cs="宋体"/>
          <w:szCs w:val="21"/>
          <w:u w:val="single"/>
        </w:rPr>
        <w:t xml:space="preserve">       </w:t>
      </w:r>
      <w:r>
        <w:rPr>
          <w:rFonts w:hint="eastAsia" w:ascii="宋体" w:hAnsi="宋体"/>
          <w:szCs w:val="21"/>
        </w:rPr>
        <w:t>（承包人）</w:t>
      </w:r>
    </w:p>
    <w:p>
      <w:pPr>
        <w:spacing w:line="360" w:lineRule="auto"/>
        <w:rPr>
          <w:rFonts w:ascii="宋体" w:hAnsi="宋体"/>
          <w:szCs w:val="21"/>
        </w:rPr>
      </w:pPr>
      <w:r>
        <w:rPr>
          <w:rFonts w:hint="eastAsia" w:ascii="宋体" w:hAnsi="宋体"/>
          <w:szCs w:val="21"/>
        </w:rPr>
        <w:t>法定代表人：</w:t>
      </w:r>
      <w:r>
        <w:rPr>
          <w:rFonts w:hint="eastAsia" w:ascii="宋体" w:hAnsi="宋体" w:cs="宋体"/>
          <w:szCs w:val="21"/>
          <w:u w:val="single"/>
        </w:rPr>
        <w:t xml:space="preserve">       </w:t>
      </w:r>
    </w:p>
    <w:p>
      <w:pPr>
        <w:spacing w:line="360" w:lineRule="auto"/>
        <w:rPr>
          <w:rFonts w:ascii="宋体" w:hAnsi="宋体"/>
          <w:szCs w:val="21"/>
        </w:rPr>
      </w:pPr>
      <w:r>
        <w:rPr>
          <w:rFonts w:hint="eastAsia" w:ascii="宋体" w:hAnsi="宋体"/>
          <w:szCs w:val="21"/>
        </w:rPr>
        <w:t>或委托代理人：</w:t>
      </w:r>
      <w:r>
        <w:rPr>
          <w:rFonts w:hint="eastAsia" w:ascii="宋体" w:hAnsi="宋体" w:cs="宋体"/>
          <w:szCs w:val="21"/>
          <w:u w:val="single"/>
        </w:rPr>
        <w:t xml:space="preserve">       </w:t>
      </w:r>
    </w:p>
    <w:p>
      <w:pPr>
        <w:spacing w:line="360" w:lineRule="auto"/>
        <w:rPr>
          <w:rFonts w:ascii="宋体" w:hAnsi="宋体"/>
          <w:szCs w:val="21"/>
        </w:rPr>
      </w:pPr>
      <w:r>
        <w:rPr>
          <w:rFonts w:hint="eastAsia" w:ascii="宋体" w:hAnsi="宋体"/>
          <w:szCs w:val="21"/>
        </w:rPr>
        <w:t>联系人：</w:t>
      </w:r>
      <w:r>
        <w:rPr>
          <w:rFonts w:hint="eastAsia" w:ascii="宋体" w:hAnsi="宋体" w:cs="宋体"/>
          <w:szCs w:val="21"/>
          <w:u w:val="single"/>
        </w:rPr>
        <w:t xml:space="preserve">       </w:t>
      </w:r>
    </w:p>
    <w:p>
      <w:pPr>
        <w:snapToGrid w:val="0"/>
        <w:spacing w:line="360" w:lineRule="auto"/>
        <w:ind w:firstLine="560"/>
        <w:rPr>
          <w:rFonts w:ascii="宋体" w:hAnsi="宋体"/>
          <w:szCs w:val="21"/>
        </w:rPr>
      </w:pPr>
    </w:p>
    <w:p>
      <w:pPr>
        <w:spacing w:line="480" w:lineRule="auto"/>
        <w:rPr>
          <w:rFonts w:ascii="宋体" w:hAnsi="宋体"/>
          <w:szCs w:val="21"/>
        </w:rPr>
      </w:pPr>
      <w:r>
        <w:rPr>
          <w:rFonts w:hint="eastAsia" w:ascii="宋体" w:hAnsi="宋体"/>
          <w:szCs w:val="21"/>
        </w:rPr>
        <w:br w:type="page"/>
      </w:r>
      <w:r>
        <w:rPr>
          <w:rFonts w:hint="eastAsia" w:ascii="宋体" w:hAnsi="宋体"/>
          <w:szCs w:val="21"/>
        </w:rPr>
        <w:t>保障农民工工资支付协议附件1：</w:t>
      </w:r>
    </w:p>
    <w:p>
      <w:pPr>
        <w:widowControl/>
        <w:snapToGrid w:val="0"/>
        <w:spacing w:after="100" w:afterAutospacing="1" w:line="480" w:lineRule="auto"/>
        <w:jc w:val="center"/>
        <w:rPr>
          <w:rFonts w:ascii="宋体" w:hAnsi="宋体"/>
          <w:szCs w:val="21"/>
        </w:rPr>
      </w:pPr>
      <w:r>
        <w:rPr>
          <w:rFonts w:hint="eastAsia" w:ascii="宋体" w:hAnsi="宋体"/>
          <w:szCs w:val="21"/>
        </w:rPr>
        <w:t>关于农民工工资发放情况的说明表</w:t>
      </w:r>
    </w:p>
    <w:tbl>
      <w:tblPr>
        <w:tblStyle w:val="45"/>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pPr>
              <w:widowControl/>
              <w:snapToGrid w:val="0"/>
              <w:spacing w:after="100" w:afterAutospacing="1" w:line="400" w:lineRule="exact"/>
              <w:jc w:val="left"/>
              <w:rPr>
                <w:rFonts w:ascii="宋体" w:hAnsi="宋体"/>
                <w:kern w:val="0"/>
                <w:szCs w:val="21"/>
              </w:rPr>
            </w:pPr>
            <w:r>
              <w:rPr>
                <w:rFonts w:hint="eastAsia" w:ascii="宋体" w:hAnsi="宋体"/>
                <w:kern w:val="0"/>
                <w:szCs w:val="21"/>
              </w:rPr>
              <w:t>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tcPr>
          <w:p>
            <w:pPr>
              <w:widowControl/>
              <w:snapToGrid w:val="0"/>
              <w:spacing w:after="100" w:afterAutospacing="1" w:line="400" w:lineRule="exact"/>
              <w:rPr>
                <w:rFonts w:ascii="宋体" w:hAnsi="宋体"/>
                <w:kern w:val="0"/>
                <w:szCs w:val="21"/>
              </w:rPr>
            </w:pPr>
            <w:r>
              <w:rPr>
                <w:rFonts w:hint="eastAsia" w:ascii="宋体" w:hAnsi="宋体"/>
                <w:kern w:val="0"/>
                <w:szCs w:val="21"/>
              </w:rPr>
              <w:t>施工单位：</w:t>
            </w:r>
          </w:p>
        </w:tc>
        <w:tc>
          <w:tcPr>
            <w:tcW w:w="6201" w:type="dxa"/>
          </w:tcPr>
          <w:p>
            <w:pPr>
              <w:widowControl/>
              <w:snapToGrid w:val="0"/>
              <w:spacing w:after="100" w:afterAutospacing="1" w:line="400" w:lineRule="exac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Pr>
          <w:p>
            <w:pPr>
              <w:widowControl/>
              <w:snapToGrid w:val="0"/>
              <w:spacing w:after="100" w:afterAutospacing="1" w:line="400" w:lineRule="exact"/>
              <w:rPr>
                <w:rFonts w:ascii="宋体" w:hAnsi="宋体"/>
                <w:kern w:val="0"/>
                <w:szCs w:val="21"/>
              </w:rPr>
            </w:pPr>
            <w:r>
              <w:rPr>
                <w:rFonts w:hint="eastAsia" w:ascii="宋体" w:hAnsi="宋体"/>
                <w:kern w:val="0"/>
                <w:szCs w:val="21"/>
              </w:rPr>
              <w:t>监理单位：</w:t>
            </w:r>
          </w:p>
        </w:tc>
        <w:tc>
          <w:tcPr>
            <w:tcW w:w="6201" w:type="dxa"/>
          </w:tcPr>
          <w:p>
            <w:pPr>
              <w:widowControl/>
              <w:snapToGrid w:val="0"/>
              <w:spacing w:after="100" w:afterAutospacing="1" w:line="400" w:lineRule="exac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pPr>
              <w:widowControl/>
              <w:snapToGrid w:val="0"/>
              <w:spacing w:after="100" w:afterAutospacing="1" w:line="400" w:lineRule="exact"/>
              <w:rPr>
                <w:rFonts w:ascii="宋体" w:hAnsi="宋体"/>
                <w:kern w:val="0"/>
                <w:szCs w:val="21"/>
                <w:u w:val="single"/>
              </w:rPr>
            </w:pPr>
          </w:p>
          <w:p>
            <w:pPr>
              <w:widowControl/>
              <w:snapToGrid w:val="0"/>
              <w:spacing w:after="100" w:afterAutospacing="1" w:line="400" w:lineRule="exact"/>
              <w:rPr>
                <w:rFonts w:ascii="宋体" w:hAnsi="宋体"/>
                <w:kern w:val="0"/>
                <w:szCs w:val="21"/>
              </w:rPr>
            </w:pPr>
            <w:r>
              <w:rPr>
                <w:rFonts w:hint="eastAsia" w:ascii="宋体" w:hAnsi="宋体"/>
                <w:kern w:val="0"/>
                <w:szCs w:val="21"/>
              </w:rPr>
              <w:t>（项目业主单位名称）：</w:t>
            </w:r>
            <w:r>
              <w:rPr>
                <w:rFonts w:hint="eastAsia" w:ascii="宋体" w:hAnsi="宋体"/>
                <w:kern w:val="0"/>
                <w:szCs w:val="21"/>
                <w:u w:val="single"/>
              </w:rPr>
              <w:br w:type="textWrapping"/>
            </w:r>
            <w:r>
              <w:rPr>
                <w:rFonts w:hint="eastAsia" w:ascii="宋体" w:hAnsi="宋体"/>
                <w:kern w:val="0"/>
                <w:szCs w:val="21"/>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kern w:val="0"/>
                <w:szCs w:val="21"/>
              </w:rPr>
              <w:br w:type="textWrapping"/>
            </w:r>
          </w:p>
          <w:p>
            <w:pPr>
              <w:widowControl/>
              <w:snapToGrid w:val="0"/>
              <w:spacing w:after="100" w:afterAutospacing="1" w:line="400" w:lineRule="exact"/>
              <w:ind w:firstLine="1260" w:firstLineChars="600"/>
              <w:rPr>
                <w:rFonts w:ascii="宋体" w:hAnsi="宋体"/>
                <w:kern w:val="0"/>
                <w:szCs w:val="21"/>
                <w:u w:val="single"/>
              </w:rPr>
            </w:pPr>
            <w:r>
              <w:rPr>
                <w:rFonts w:hint="eastAsia" w:ascii="宋体" w:hAnsi="宋体"/>
                <w:kern w:val="0"/>
                <w:szCs w:val="21"/>
              </w:rPr>
              <w:t>施工单位项目负责人签字（加盖项目章）：</w:t>
            </w:r>
            <w:r>
              <w:rPr>
                <w:rFonts w:hint="eastAsia" w:ascii="宋体" w:hAnsi="宋体"/>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pPr>
              <w:widowControl/>
              <w:snapToGrid w:val="0"/>
              <w:spacing w:after="100" w:afterAutospacing="1" w:line="400" w:lineRule="exact"/>
              <w:jc w:val="center"/>
              <w:rPr>
                <w:rFonts w:ascii="宋体" w:hAnsi="宋体" w:cs="宋体"/>
                <w:kern w:val="0"/>
                <w:szCs w:val="21"/>
              </w:rPr>
            </w:pPr>
            <w:r>
              <w:rPr>
                <w:rFonts w:hint="eastAsia" w:ascii="宋体" w:hAnsi="宋体" w:cs="宋体"/>
                <w:kern w:val="0"/>
                <w:szCs w:val="21"/>
              </w:rPr>
              <w:t>监理单位意见：</w:t>
            </w:r>
          </w:p>
        </w:tc>
        <w:tc>
          <w:tcPr>
            <w:tcW w:w="6201" w:type="dxa"/>
          </w:tcPr>
          <w:p>
            <w:pPr>
              <w:widowControl/>
              <w:snapToGrid w:val="0"/>
              <w:spacing w:after="100" w:afterAutospacing="1" w:line="400" w:lineRule="exact"/>
              <w:rPr>
                <w:rFonts w:ascii="宋体" w:hAnsi="宋体"/>
                <w:kern w:val="0"/>
                <w:szCs w:val="21"/>
                <w:u w:val="single"/>
              </w:rPr>
            </w:pPr>
          </w:p>
          <w:p>
            <w:pPr>
              <w:widowControl/>
              <w:snapToGrid w:val="0"/>
              <w:spacing w:after="100" w:afterAutospacing="1" w:line="400" w:lineRule="exact"/>
              <w:rPr>
                <w:rFonts w:ascii="宋体" w:hAnsi="宋体"/>
                <w:kern w:val="0"/>
                <w:szCs w:val="21"/>
                <w:u w:val="single"/>
              </w:rPr>
            </w:pPr>
            <w:r>
              <w:rPr>
                <w:rFonts w:hint="eastAsia" w:ascii="宋体" w:hAnsi="宋体"/>
                <w:kern w:val="0"/>
                <w:szCs w:val="21"/>
              </w:rPr>
              <w:t xml:space="preserve">             总监签字并加盖项目章：</w:t>
            </w:r>
            <w:r>
              <w:rPr>
                <w:rFonts w:hint="eastAsia" w:ascii="宋体" w:hAnsi="宋体"/>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pPr>
              <w:widowControl/>
              <w:snapToGrid w:val="0"/>
              <w:spacing w:after="100" w:afterAutospacing="1" w:line="400" w:lineRule="exact"/>
              <w:jc w:val="center"/>
              <w:rPr>
                <w:rFonts w:ascii="宋体" w:hAnsi="宋体"/>
                <w:kern w:val="0"/>
                <w:szCs w:val="21"/>
              </w:rPr>
            </w:pPr>
            <w:r>
              <w:rPr>
                <w:rFonts w:hint="eastAsia" w:ascii="宋体" w:hAnsi="宋体"/>
                <w:kern w:val="0"/>
                <w:szCs w:val="21"/>
              </w:rPr>
              <w:t>工程部项目负责人意见：</w:t>
            </w:r>
          </w:p>
        </w:tc>
        <w:tc>
          <w:tcPr>
            <w:tcW w:w="6201" w:type="dxa"/>
          </w:tcPr>
          <w:p>
            <w:pPr>
              <w:widowControl/>
              <w:snapToGrid w:val="0"/>
              <w:spacing w:after="100" w:afterAutospacing="1" w:line="400" w:lineRule="exact"/>
              <w:rPr>
                <w:rFonts w:ascii="宋体" w:hAnsi="宋体"/>
                <w:kern w:val="0"/>
                <w:szCs w:val="21"/>
                <w:u w:val="single"/>
              </w:rPr>
            </w:pPr>
          </w:p>
          <w:p>
            <w:pPr>
              <w:widowControl/>
              <w:snapToGrid w:val="0"/>
              <w:spacing w:after="100" w:afterAutospacing="1" w:line="400" w:lineRule="exact"/>
              <w:rPr>
                <w:rFonts w:ascii="宋体" w:hAnsi="宋体"/>
                <w:kern w:val="0"/>
                <w:szCs w:val="21"/>
                <w:u w:val="single"/>
              </w:rPr>
            </w:pPr>
            <w:r>
              <w:rPr>
                <w:rFonts w:hint="eastAsia" w:ascii="宋体" w:hAnsi="宋体"/>
                <w:kern w:val="0"/>
                <w:szCs w:val="21"/>
              </w:rPr>
              <w:t xml:space="preserve">                   项目负责人签字：</w:t>
            </w:r>
            <w:r>
              <w:rPr>
                <w:rFonts w:hint="eastAsia" w:ascii="宋体" w:hAnsi="宋体"/>
                <w:kern w:val="0"/>
                <w:szCs w:val="21"/>
                <w:u w:val="single"/>
              </w:rPr>
              <w:t xml:space="preserve">        </w:t>
            </w:r>
          </w:p>
        </w:tc>
      </w:tr>
    </w:tbl>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Cs w:val="20"/>
        </w:rPr>
      </w:pPr>
      <w:r>
        <w:rPr>
          <w:rFonts w:ascii="宋体" w:hAnsi="宋体"/>
          <w:sz w:val="24"/>
        </w:rPr>
        <w:br w:type="page"/>
      </w:r>
      <w:bookmarkEnd w:id="424"/>
      <w:bookmarkStart w:id="1894" w:name="招标文件05章工程量清单"/>
      <w:bookmarkEnd w:id="1894"/>
    </w:p>
    <w:p>
      <w:pPr>
        <w:pStyle w:val="3"/>
        <w:spacing w:before="0" w:after="0" w:line="360" w:lineRule="auto"/>
        <w:jc w:val="center"/>
        <w:rPr>
          <w:rFonts w:ascii="宋体" w:hAnsi="宋体"/>
        </w:rPr>
      </w:pPr>
      <w:bookmarkStart w:id="1895" w:name="_Toc430530513"/>
      <w:bookmarkStart w:id="1896" w:name="_Toc534185822"/>
      <w:bookmarkStart w:id="1897" w:name="_Toc509218843"/>
      <w:bookmarkStart w:id="1898" w:name="_Toc287620797"/>
      <w:bookmarkStart w:id="1899" w:name="_Toc287607855"/>
      <w:bookmarkStart w:id="1900" w:name="_Toc12440"/>
      <w:r>
        <w:rPr>
          <w:rFonts w:hint="eastAsia" w:ascii="宋体" w:hAnsi="宋体"/>
        </w:rPr>
        <w:t>第五章  工程量清单</w:t>
      </w:r>
      <w:bookmarkEnd w:id="1895"/>
      <w:bookmarkEnd w:id="1896"/>
      <w:bookmarkEnd w:id="1897"/>
      <w:bookmarkEnd w:id="1898"/>
      <w:bookmarkEnd w:id="1899"/>
      <w:bookmarkEnd w:id="1900"/>
      <w:bookmarkStart w:id="1901" w:name="招标文件05章工程量清单01"/>
      <w:bookmarkEnd w:id="1901"/>
      <w:bookmarkStart w:id="1902" w:name="_Toc287620798"/>
      <w:bookmarkStart w:id="1903" w:name="_Toc430530514"/>
      <w:bookmarkStart w:id="1904" w:name="_Toc224103477"/>
      <w:bookmarkStart w:id="1905" w:name="_Toc287607856"/>
      <w:bookmarkStart w:id="1906" w:name="_Toc277082638"/>
    </w:p>
    <w:bookmarkEnd w:id="1902"/>
    <w:bookmarkEnd w:id="1903"/>
    <w:bookmarkEnd w:id="1904"/>
    <w:bookmarkEnd w:id="1905"/>
    <w:bookmarkEnd w:id="1906"/>
    <w:p>
      <w:pPr>
        <w:snapToGrid w:val="0"/>
        <w:spacing w:line="360" w:lineRule="auto"/>
        <w:jc w:val="center"/>
        <w:rPr>
          <w:rFonts w:ascii="宋体" w:hAnsi="宋体"/>
          <w:sz w:val="24"/>
        </w:rPr>
      </w:pPr>
    </w:p>
    <w:p>
      <w:pPr>
        <w:snapToGrid w:val="0"/>
        <w:spacing w:line="360" w:lineRule="auto"/>
        <w:jc w:val="center"/>
        <w:rPr>
          <w:rFonts w:ascii="宋体" w:hAnsi="宋体"/>
          <w:szCs w:val="21"/>
        </w:rPr>
      </w:pPr>
      <w:r>
        <w:rPr>
          <w:rFonts w:hint="eastAsia" w:ascii="宋体" w:hAnsi="宋体"/>
          <w:szCs w:val="20"/>
        </w:rPr>
        <w:t>在</w:t>
      </w:r>
      <w:r>
        <w:rPr>
          <w:rFonts w:hint="eastAsia" w:ascii="方正仿宋_GBK" w:hAnsi="宋体" w:eastAsia="方正仿宋_GBK"/>
          <w:color w:val="000000"/>
          <w:sz w:val="24"/>
        </w:rPr>
        <w:t>重庆</w:t>
      </w:r>
      <w:r>
        <w:rPr>
          <w:rFonts w:hint="eastAsia" w:ascii="方正仿宋_GBK" w:hAnsi="宋体" w:eastAsia="方正仿宋_GBK"/>
          <w:color w:val="000000"/>
          <w:sz w:val="24"/>
          <w:lang w:bidi="en-US"/>
        </w:rPr>
        <w:t>经开区投资集团官方</w:t>
      </w:r>
      <w:r>
        <w:rPr>
          <w:rFonts w:ascii="方正仿宋_GBK" w:hAnsi="宋体" w:eastAsia="方正仿宋_GBK"/>
          <w:color w:val="000000"/>
          <w:sz w:val="24"/>
          <w:lang w:bidi="en-US"/>
        </w:rPr>
        <w:t>网</w:t>
      </w:r>
      <w:r>
        <w:rPr>
          <w:rFonts w:hint="eastAsia" w:ascii="方正仿宋_GBK" w:hAnsi="宋体" w:eastAsia="方正仿宋_GBK"/>
          <w:color w:val="000000"/>
          <w:sz w:val="24"/>
          <w:lang w:bidi="en-US"/>
        </w:rPr>
        <w:t>站</w:t>
      </w:r>
      <w:r>
        <w:rPr>
          <w:rFonts w:ascii="方正仿宋_GBK" w:hAnsi="宋体" w:eastAsia="方正仿宋_GBK"/>
          <w:color w:val="000000"/>
          <w:sz w:val="24"/>
          <w:lang w:bidi="en-US"/>
        </w:rPr>
        <w:t>（http://www.cetzig.com/）</w:t>
      </w:r>
      <w:r>
        <w:rPr>
          <w:rFonts w:hint="eastAsia" w:ascii="宋体" w:hAnsi="宋体"/>
          <w:szCs w:val="20"/>
        </w:rPr>
        <w:t>下载。</w:t>
      </w:r>
    </w:p>
    <w:p>
      <w:pPr>
        <w:ind w:right="561"/>
        <w:rPr>
          <w:rFonts w:ascii="宋体" w:hAnsi="宋体"/>
          <w:szCs w:val="21"/>
        </w:rPr>
      </w:pPr>
      <w:r>
        <w:rPr>
          <w:rFonts w:ascii="宋体" w:hAnsi="宋体"/>
          <w:sz w:val="24"/>
        </w:rPr>
        <w:br w:type="page"/>
      </w:r>
    </w:p>
    <w:p>
      <w:pPr>
        <w:pStyle w:val="3"/>
        <w:spacing w:before="0" w:after="0" w:line="360" w:lineRule="auto"/>
        <w:jc w:val="center"/>
        <w:rPr>
          <w:rFonts w:ascii="宋体" w:hAnsi="宋体"/>
          <w:sz w:val="52"/>
          <w:szCs w:val="52"/>
        </w:rPr>
      </w:pPr>
      <w:bookmarkStart w:id="1907" w:name="_Toc18984"/>
      <w:bookmarkStart w:id="1908" w:name="_Toc534185823"/>
      <w:bookmarkStart w:id="1909" w:name="_Toc509218844"/>
      <w:r>
        <w:rPr>
          <w:rFonts w:ascii="宋体" w:hAnsi="宋体"/>
          <w:sz w:val="52"/>
          <w:szCs w:val="52"/>
        </w:rPr>
        <w:t>第 二 卷</w:t>
      </w:r>
      <w:bookmarkEnd w:id="1907"/>
      <w:bookmarkEnd w:id="1908"/>
      <w:bookmarkEnd w:id="1909"/>
    </w:p>
    <w:p>
      <w:pPr>
        <w:spacing w:line="360" w:lineRule="auto"/>
        <w:rPr>
          <w:rFonts w:ascii="宋体" w:hAnsi="宋体"/>
          <w:szCs w:val="20"/>
        </w:rPr>
      </w:pPr>
      <w:r>
        <w:rPr>
          <w:rFonts w:ascii="宋体" w:hAnsi="宋体"/>
          <w:szCs w:val="20"/>
        </w:rPr>
        <w:br w:type="page"/>
      </w:r>
    </w:p>
    <w:p>
      <w:pPr>
        <w:pStyle w:val="3"/>
        <w:spacing w:line="360" w:lineRule="auto"/>
        <w:jc w:val="center"/>
        <w:rPr>
          <w:rFonts w:ascii="宋体" w:hAnsi="宋体"/>
        </w:rPr>
      </w:pPr>
      <w:bookmarkStart w:id="1910" w:name="招标文件06章图纸"/>
      <w:bookmarkEnd w:id="1910"/>
      <w:bookmarkStart w:id="1911" w:name="_Toc5006"/>
      <w:bookmarkStart w:id="1912" w:name="_Toc509218846"/>
      <w:bookmarkStart w:id="1913" w:name="_Toc287620803"/>
      <w:bookmarkStart w:id="1914" w:name="_Toc430530519"/>
      <w:bookmarkStart w:id="1915" w:name="_Toc534185825"/>
      <w:bookmarkStart w:id="1916" w:name="_Toc287607861"/>
      <w:r>
        <w:rPr>
          <w:rFonts w:hint="eastAsia" w:ascii="宋体" w:hAnsi="宋体"/>
        </w:rPr>
        <w:t>第六章  图纸</w:t>
      </w:r>
      <w:bookmarkEnd w:id="1911"/>
      <w:bookmarkEnd w:id="1912"/>
      <w:bookmarkEnd w:id="1913"/>
      <w:bookmarkEnd w:id="1914"/>
      <w:bookmarkEnd w:id="1915"/>
      <w:bookmarkEnd w:id="1916"/>
    </w:p>
    <w:p>
      <w:pPr>
        <w:spacing w:line="360" w:lineRule="auto"/>
        <w:jc w:val="center"/>
        <w:rPr>
          <w:rFonts w:ascii="宋体" w:hAnsi="宋体"/>
          <w:szCs w:val="20"/>
        </w:rPr>
      </w:pPr>
      <w:r>
        <w:rPr>
          <w:rFonts w:hint="eastAsia" w:ascii="宋体" w:hAnsi="宋体"/>
          <w:szCs w:val="20"/>
        </w:rPr>
        <w:t>在</w:t>
      </w:r>
      <w:r>
        <w:rPr>
          <w:rFonts w:hint="eastAsia" w:ascii="方正仿宋_GBK" w:hAnsi="宋体" w:eastAsia="方正仿宋_GBK"/>
          <w:color w:val="000000"/>
          <w:sz w:val="24"/>
        </w:rPr>
        <w:t>重庆</w:t>
      </w:r>
      <w:r>
        <w:rPr>
          <w:rFonts w:hint="eastAsia" w:ascii="方正仿宋_GBK" w:hAnsi="宋体" w:eastAsia="方正仿宋_GBK"/>
          <w:color w:val="000000"/>
          <w:sz w:val="24"/>
          <w:lang w:bidi="en-US"/>
        </w:rPr>
        <w:t>经开区投资集团官方</w:t>
      </w:r>
      <w:r>
        <w:rPr>
          <w:rFonts w:ascii="方正仿宋_GBK" w:hAnsi="宋体" w:eastAsia="方正仿宋_GBK"/>
          <w:color w:val="000000"/>
          <w:sz w:val="24"/>
          <w:lang w:bidi="en-US"/>
        </w:rPr>
        <w:t>网</w:t>
      </w:r>
      <w:r>
        <w:rPr>
          <w:rFonts w:hint="eastAsia" w:ascii="方正仿宋_GBK" w:hAnsi="宋体" w:eastAsia="方正仿宋_GBK"/>
          <w:color w:val="000000"/>
          <w:sz w:val="24"/>
          <w:lang w:bidi="en-US"/>
        </w:rPr>
        <w:t>站</w:t>
      </w:r>
      <w:r>
        <w:rPr>
          <w:rFonts w:ascii="方正仿宋_GBK" w:hAnsi="宋体" w:eastAsia="方正仿宋_GBK"/>
          <w:color w:val="000000"/>
          <w:sz w:val="24"/>
          <w:lang w:bidi="en-US"/>
        </w:rPr>
        <w:t>（http://www.cetzig.com/）</w:t>
      </w:r>
      <w:r>
        <w:rPr>
          <w:rFonts w:hint="eastAsia" w:ascii="宋体" w:hAnsi="宋体"/>
          <w:szCs w:val="20"/>
        </w:rPr>
        <w:t>下载。</w:t>
      </w:r>
    </w:p>
    <w:p>
      <w:pPr>
        <w:spacing w:line="360" w:lineRule="auto"/>
        <w:rPr>
          <w:rFonts w:ascii="宋体" w:hAnsi="宋体"/>
          <w:szCs w:val="20"/>
        </w:rPr>
      </w:pPr>
      <w:bookmarkStart w:id="1917" w:name="招标文件06章图纸01"/>
      <w:bookmarkEnd w:id="1917"/>
      <w:bookmarkStart w:id="1918" w:name="_Toc287620804"/>
      <w:bookmarkStart w:id="1919" w:name="_Toc430530520"/>
    </w:p>
    <w:bookmarkEnd w:id="1918"/>
    <w:bookmarkEnd w:id="1919"/>
    <w:p>
      <w:pPr>
        <w:spacing w:line="360" w:lineRule="auto"/>
        <w:rPr>
          <w:rFonts w:ascii="宋体" w:hAnsi="宋体"/>
        </w:rPr>
      </w:pPr>
      <w:r>
        <w:rPr>
          <w:rFonts w:ascii="宋体" w:hAnsi="宋体"/>
          <w:szCs w:val="20"/>
        </w:rPr>
        <w:br w:type="page"/>
      </w:r>
    </w:p>
    <w:p>
      <w:pPr>
        <w:pStyle w:val="3"/>
        <w:spacing w:before="0" w:after="0" w:line="360" w:lineRule="auto"/>
        <w:jc w:val="center"/>
        <w:rPr>
          <w:rFonts w:ascii="宋体" w:hAnsi="宋体"/>
          <w:sz w:val="52"/>
          <w:szCs w:val="52"/>
        </w:rPr>
      </w:pPr>
      <w:bookmarkStart w:id="1920" w:name="_Toc1031"/>
      <w:r>
        <w:rPr>
          <w:rFonts w:hint="eastAsia" w:ascii="宋体" w:hAnsi="宋体"/>
          <w:sz w:val="52"/>
          <w:szCs w:val="52"/>
        </w:rPr>
        <w:t>第 三 卷</w:t>
      </w:r>
      <w:bookmarkEnd w:id="1920"/>
      <w:bookmarkStart w:id="1921" w:name="_Toc509218847"/>
      <w:bookmarkStart w:id="1922" w:name="_Toc536619968"/>
      <w:bookmarkStart w:id="1923" w:name="_Toc536628344"/>
      <w:bookmarkStart w:id="1924" w:name="_Toc536796850"/>
      <w:bookmarkStart w:id="1925" w:name="_Toc536620100"/>
      <w:bookmarkStart w:id="1926" w:name="_Toc536797255"/>
      <w:bookmarkStart w:id="1927" w:name="_Toc536797390"/>
      <w:bookmarkStart w:id="1928" w:name="_Toc536796986"/>
      <w:bookmarkStart w:id="1929" w:name="_Toc536621880"/>
      <w:bookmarkStart w:id="1930" w:name="_Toc536797121"/>
      <w:bookmarkStart w:id="1931" w:name="_Toc13211764"/>
      <w:bookmarkStart w:id="1932" w:name="_Toc13210772"/>
      <w:bookmarkStart w:id="1933" w:name="_Toc13211206"/>
      <w:bookmarkStart w:id="1934" w:name="_Toc534185826"/>
    </w:p>
    <w:bookmarkEnd w:id="1921"/>
    <w:p>
      <w:r>
        <w:br w:type="page"/>
      </w:r>
      <w:bookmarkEnd w:id="1922"/>
      <w:bookmarkEnd w:id="1923"/>
      <w:bookmarkEnd w:id="1924"/>
      <w:bookmarkEnd w:id="1925"/>
      <w:bookmarkEnd w:id="1926"/>
      <w:bookmarkEnd w:id="1927"/>
      <w:bookmarkEnd w:id="1928"/>
      <w:bookmarkEnd w:id="1929"/>
      <w:bookmarkEnd w:id="1930"/>
      <w:bookmarkEnd w:id="1931"/>
      <w:bookmarkEnd w:id="1932"/>
      <w:bookmarkEnd w:id="1933"/>
      <w:bookmarkEnd w:id="1934"/>
    </w:p>
    <w:p>
      <w:pPr>
        <w:pStyle w:val="3"/>
        <w:spacing w:line="360" w:lineRule="auto"/>
        <w:jc w:val="center"/>
        <w:rPr>
          <w:rFonts w:ascii="宋体" w:hAnsi="宋体"/>
        </w:rPr>
      </w:pPr>
      <w:bookmarkStart w:id="1935" w:name="招标文件07章技术标准和要求"/>
      <w:bookmarkEnd w:id="1935"/>
      <w:bookmarkStart w:id="1936" w:name="_Toc24524"/>
      <w:r>
        <w:rPr>
          <w:rFonts w:ascii="宋体" w:hAnsi="宋体"/>
        </w:rPr>
        <w:t>第七章</w:t>
      </w:r>
      <w:r>
        <w:rPr>
          <w:rFonts w:hint="eastAsia" w:ascii="宋体" w:hAnsi="宋体"/>
        </w:rPr>
        <w:t xml:space="preserve">  </w:t>
      </w:r>
      <w:r>
        <w:rPr>
          <w:rFonts w:ascii="宋体" w:hAnsi="宋体"/>
        </w:rPr>
        <w:t>技术标准和要求</w:t>
      </w:r>
      <w:bookmarkEnd w:id="1936"/>
      <w:bookmarkStart w:id="1937" w:name="招标文件07章技术标准和要求01"/>
      <w:bookmarkEnd w:id="1937"/>
      <w:bookmarkStart w:id="1938" w:name="_Toc430530524"/>
      <w:bookmarkStart w:id="1939" w:name="_Toc287620808"/>
    </w:p>
    <w:bookmarkEnd w:id="1938"/>
    <w:bookmarkEnd w:id="1939"/>
    <w:p>
      <w:pPr>
        <w:spacing w:line="360" w:lineRule="auto"/>
        <w:jc w:val="center"/>
        <w:rPr>
          <w:rStyle w:val="54"/>
        </w:rPr>
      </w:pPr>
      <w:r>
        <w:rPr>
          <w:rFonts w:hint="eastAsia" w:ascii="宋体" w:hAnsi="宋体"/>
          <w:szCs w:val="21"/>
        </w:rPr>
        <w:t>无。</w:t>
      </w:r>
    </w:p>
    <w:p>
      <w:pPr>
        <w:spacing w:line="360" w:lineRule="auto"/>
        <w:rPr>
          <w:rFonts w:ascii="宋体" w:hAnsi="宋体"/>
        </w:rPr>
      </w:pPr>
      <w:r>
        <w:rPr>
          <w:rFonts w:ascii="宋体" w:hAnsi="宋体"/>
        </w:rPr>
        <w:br w:type="page"/>
      </w:r>
    </w:p>
    <w:p>
      <w:pPr>
        <w:pStyle w:val="3"/>
        <w:spacing w:before="0" w:after="0" w:line="360" w:lineRule="auto"/>
        <w:jc w:val="center"/>
        <w:rPr>
          <w:rFonts w:ascii="宋体" w:hAnsi="宋体"/>
          <w:sz w:val="52"/>
          <w:szCs w:val="52"/>
        </w:rPr>
      </w:pPr>
      <w:bookmarkStart w:id="1940" w:name="_Toc534185827"/>
      <w:bookmarkStart w:id="1941" w:name="_Toc509218849"/>
      <w:bookmarkStart w:id="1942" w:name="_Toc19295"/>
      <w:r>
        <w:rPr>
          <w:rFonts w:ascii="宋体" w:hAnsi="宋体"/>
          <w:sz w:val="52"/>
          <w:szCs w:val="52"/>
        </w:rPr>
        <w:t>第 四 卷</w:t>
      </w:r>
      <w:bookmarkEnd w:id="1940"/>
      <w:bookmarkEnd w:id="1941"/>
      <w:bookmarkEnd w:id="1942"/>
      <w:bookmarkStart w:id="1943" w:name="_Toc13211209"/>
      <w:bookmarkStart w:id="1944" w:name="_Toc509218850"/>
      <w:bookmarkStart w:id="1945" w:name="_Toc536621883"/>
      <w:bookmarkStart w:id="1946" w:name="_Toc536796853"/>
      <w:bookmarkStart w:id="1947" w:name="_Toc13211767"/>
      <w:bookmarkStart w:id="1948" w:name="_Toc536797258"/>
      <w:bookmarkStart w:id="1949" w:name="_Toc536628347"/>
      <w:bookmarkStart w:id="1950" w:name="_Toc536620102"/>
      <w:bookmarkStart w:id="1951" w:name="_Toc536796989"/>
      <w:bookmarkStart w:id="1952" w:name="_Toc536797124"/>
      <w:bookmarkStart w:id="1953" w:name="_Toc536619970"/>
      <w:bookmarkStart w:id="1954" w:name="_Toc534185828"/>
      <w:bookmarkStart w:id="1955" w:name="_Toc13210775"/>
      <w:bookmarkStart w:id="1956" w:name="_Toc536797393"/>
    </w:p>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p>
      <w:r>
        <w:br w:type="page"/>
      </w:r>
      <w:bookmarkStart w:id="1957" w:name="招标文件08章投标文件格式"/>
      <w:bookmarkEnd w:id="1957"/>
      <w:bookmarkStart w:id="1958" w:name="_Toc287607865"/>
      <w:bookmarkStart w:id="1959" w:name="_Toc287620812"/>
    </w:p>
    <w:p>
      <w:pPr>
        <w:pStyle w:val="3"/>
        <w:spacing w:line="360" w:lineRule="auto"/>
        <w:jc w:val="center"/>
        <w:rPr>
          <w:rFonts w:ascii="宋体" w:hAnsi="宋体"/>
        </w:rPr>
      </w:pPr>
      <w:bookmarkStart w:id="1960" w:name="_Toc509218852"/>
      <w:bookmarkStart w:id="1961" w:name="_Toc534185829"/>
      <w:bookmarkStart w:id="1962" w:name="_Toc14509"/>
      <w:bookmarkStart w:id="1963" w:name="_Toc430530528"/>
      <w:r>
        <w:rPr>
          <w:rFonts w:hint="eastAsia" w:ascii="宋体" w:hAnsi="宋体"/>
        </w:rPr>
        <w:t>第八章  投标文件格式</w:t>
      </w:r>
      <w:bookmarkEnd w:id="1958"/>
      <w:bookmarkEnd w:id="1959"/>
      <w:bookmarkEnd w:id="1960"/>
      <w:bookmarkEnd w:id="1961"/>
      <w:bookmarkEnd w:id="1962"/>
      <w:bookmarkEnd w:id="1963"/>
    </w:p>
    <w:p>
      <w:pPr>
        <w:spacing w:line="360" w:lineRule="auto"/>
        <w:rPr>
          <w:rFonts w:ascii="宋体" w:hAnsi="宋体"/>
          <w:sz w:val="32"/>
          <w:szCs w:val="32"/>
        </w:rPr>
      </w:pPr>
    </w:p>
    <w:p>
      <w:pPr>
        <w:spacing w:line="360" w:lineRule="auto"/>
        <w:jc w:val="center"/>
        <w:rPr>
          <w:rFonts w:ascii="宋体" w:hAnsi="宋体"/>
          <w:sz w:val="36"/>
          <w:szCs w:val="36"/>
        </w:rPr>
      </w:pPr>
      <w:r>
        <w:rPr>
          <w:rFonts w:ascii="宋体" w:hAnsi="宋体"/>
          <w:szCs w:val="20"/>
        </w:rPr>
        <w:br w:type="page"/>
      </w:r>
      <w:bookmarkStart w:id="1964" w:name="_Toc224103493"/>
      <w:r>
        <w:rPr>
          <w:rFonts w:hint="eastAsia" w:ascii="宋体" w:hAnsi="宋体"/>
          <w:sz w:val="36"/>
          <w:szCs w:val="36"/>
        </w:rPr>
        <w:t>目  录</w:t>
      </w:r>
      <w:bookmarkEnd w:id="1964"/>
    </w:p>
    <w:p>
      <w:pPr>
        <w:spacing w:line="360" w:lineRule="auto"/>
        <w:jc w:val="center"/>
        <w:rPr>
          <w:rFonts w:ascii="宋体" w:hAnsi="宋体"/>
          <w:szCs w:val="20"/>
        </w:rPr>
      </w:pPr>
    </w:p>
    <w:p>
      <w:pPr>
        <w:spacing w:line="360" w:lineRule="auto"/>
        <w:rPr>
          <w:rFonts w:ascii="宋体" w:hAnsi="宋体"/>
          <w:b/>
        </w:rPr>
      </w:pPr>
      <w:r>
        <w:rPr>
          <w:rFonts w:hint="eastAsia" w:ascii="宋体" w:hAnsi="宋体"/>
          <w:b/>
        </w:rPr>
        <w:t>一</w:t>
      </w:r>
      <w:r>
        <w:rPr>
          <w:rFonts w:ascii="宋体" w:hAnsi="宋体"/>
          <w:b/>
        </w:rPr>
        <w:t>、投标函部分</w:t>
      </w:r>
    </w:p>
    <w:p>
      <w:pPr>
        <w:spacing w:line="360" w:lineRule="auto"/>
        <w:ind w:firstLine="420" w:firstLineChars="200"/>
        <w:rPr>
          <w:rFonts w:ascii="宋体" w:hAnsi="宋体"/>
        </w:rPr>
      </w:pPr>
      <w:r>
        <w:rPr>
          <w:rFonts w:ascii="宋体" w:hAnsi="宋体"/>
        </w:rPr>
        <w:t>（一）投标函</w:t>
      </w:r>
    </w:p>
    <w:p>
      <w:pPr>
        <w:spacing w:line="360" w:lineRule="auto"/>
        <w:ind w:firstLine="420" w:firstLineChars="200"/>
        <w:rPr>
          <w:rFonts w:ascii="宋体" w:hAnsi="宋体"/>
        </w:rPr>
      </w:pPr>
      <w:r>
        <w:rPr>
          <w:rFonts w:ascii="宋体" w:hAnsi="宋体"/>
        </w:rPr>
        <w:t>（二）投标函附录</w:t>
      </w:r>
    </w:p>
    <w:p>
      <w:pPr>
        <w:spacing w:line="360" w:lineRule="auto"/>
        <w:ind w:firstLine="420" w:firstLineChars="200"/>
        <w:rPr>
          <w:rFonts w:ascii="宋体" w:hAnsi="宋体"/>
        </w:rPr>
      </w:pPr>
      <w:r>
        <w:rPr>
          <w:rFonts w:ascii="宋体" w:hAnsi="宋体"/>
        </w:rPr>
        <w:t>（三）</w:t>
      </w:r>
      <w:r>
        <w:rPr>
          <w:rFonts w:hint="eastAsia" w:ascii="宋体" w:hAnsi="宋体"/>
        </w:rPr>
        <w:t>法定代表人身份证明或附有法定代表人身份证明的授权委托书</w:t>
      </w:r>
    </w:p>
    <w:p>
      <w:pPr>
        <w:spacing w:line="360" w:lineRule="auto"/>
        <w:ind w:firstLine="420" w:firstLineChars="200"/>
        <w:rPr>
          <w:rFonts w:ascii="宋体" w:hAnsi="宋体"/>
        </w:rPr>
      </w:pPr>
      <w:r>
        <w:rPr>
          <w:rFonts w:ascii="宋体" w:hAnsi="宋体"/>
        </w:rPr>
        <w:t>（四）</w:t>
      </w:r>
      <w:r>
        <w:rPr>
          <w:rFonts w:hint="eastAsia" w:ascii="宋体" w:hAnsi="宋体"/>
        </w:rPr>
        <w:t>低价风险担保缴纳承诺书（如有）</w:t>
      </w:r>
    </w:p>
    <w:p>
      <w:pPr>
        <w:spacing w:line="360" w:lineRule="auto"/>
        <w:ind w:firstLine="420" w:firstLineChars="200"/>
        <w:rPr>
          <w:rFonts w:ascii="宋体" w:hAnsi="宋体"/>
        </w:rPr>
      </w:pPr>
      <w:r>
        <w:rPr>
          <w:rFonts w:ascii="宋体" w:hAnsi="宋体"/>
        </w:rPr>
        <w:t>（五）联合体协议书</w:t>
      </w:r>
      <w:r>
        <w:rPr>
          <w:rFonts w:hint="eastAsia" w:ascii="宋体" w:hAnsi="宋体"/>
        </w:rPr>
        <w:t>（如有）</w:t>
      </w:r>
    </w:p>
    <w:p>
      <w:pPr>
        <w:spacing w:line="360" w:lineRule="auto"/>
        <w:rPr>
          <w:rFonts w:ascii="宋体" w:hAnsi="宋体"/>
          <w:b/>
        </w:rPr>
      </w:pPr>
      <w:r>
        <w:rPr>
          <w:rFonts w:hint="eastAsia" w:ascii="宋体" w:hAnsi="宋体"/>
          <w:b/>
        </w:rPr>
        <w:t>二</w:t>
      </w:r>
      <w:r>
        <w:rPr>
          <w:rFonts w:ascii="宋体" w:hAnsi="宋体"/>
          <w:b/>
        </w:rPr>
        <w:t>、</w:t>
      </w:r>
      <w:r>
        <w:rPr>
          <w:rFonts w:hint="eastAsia" w:ascii="宋体" w:hAnsi="宋体"/>
          <w:b/>
        </w:rPr>
        <w:t>经济</w:t>
      </w:r>
      <w:r>
        <w:rPr>
          <w:rFonts w:ascii="宋体" w:hAnsi="宋体"/>
          <w:b/>
        </w:rPr>
        <w:t>部分</w:t>
      </w:r>
    </w:p>
    <w:p>
      <w:pPr>
        <w:spacing w:line="360" w:lineRule="auto"/>
        <w:ind w:firstLine="420" w:firstLineChars="200"/>
        <w:rPr>
          <w:rFonts w:ascii="宋体" w:hAnsi="宋体"/>
        </w:rPr>
      </w:pPr>
      <w:r>
        <w:rPr>
          <w:rFonts w:ascii="宋体" w:hAnsi="宋体"/>
        </w:rPr>
        <w:t>已标价工程量清单</w:t>
      </w:r>
    </w:p>
    <w:p>
      <w:pPr>
        <w:spacing w:line="360" w:lineRule="auto"/>
        <w:rPr>
          <w:rFonts w:ascii="宋体" w:hAnsi="宋体"/>
          <w:b/>
        </w:rPr>
      </w:pPr>
      <w:r>
        <w:rPr>
          <w:rFonts w:hint="eastAsia" w:ascii="宋体" w:hAnsi="宋体"/>
          <w:b/>
        </w:rPr>
        <w:t>三</w:t>
      </w:r>
      <w:r>
        <w:rPr>
          <w:rFonts w:ascii="宋体" w:hAnsi="宋体"/>
          <w:b/>
        </w:rPr>
        <w:t>、技术部分（不设置</w:t>
      </w:r>
      <w:r>
        <w:rPr>
          <w:rFonts w:hint="eastAsia" w:ascii="宋体" w:hAnsi="宋体"/>
          <w:b/>
        </w:rPr>
        <w:t>技术方案</w:t>
      </w:r>
      <w:r>
        <w:rPr>
          <w:rFonts w:ascii="宋体" w:hAnsi="宋体"/>
          <w:b/>
        </w:rPr>
        <w:t>评审的不设此部分）</w:t>
      </w:r>
    </w:p>
    <w:p>
      <w:pPr>
        <w:spacing w:line="360" w:lineRule="auto"/>
        <w:ind w:firstLine="420" w:firstLineChars="200"/>
        <w:rPr>
          <w:rFonts w:ascii="宋体" w:hAnsi="宋体"/>
        </w:rPr>
      </w:pPr>
      <w:r>
        <w:rPr>
          <w:rFonts w:hint="eastAsia" w:ascii="宋体" w:hAnsi="宋体"/>
        </w:rPr>
        <w:t>技术方案</w:t>
      </w:r>
    </w:p>
    <w:p>
      <w:pPr>
        <w:spacing w:line="360" w:lineRule="auto"/>
        <w:ind w:firstLine="420" w:firstLineChars="200"/>
        <w:rPr>
          <w:rFonts w:ascii="宋体" w:hAnsi="宋体"/>
        </w:rPr>
      </w:pPr>
      <w:r>
        <w:rPr>
          <w:rFonts w:ascii="宋体" w:hAnsi="宋体"/>
        </w:rPr>
        <w:t>附表一</w:t>
      </w:r>
      <w:r>
        <w:rPr>
          <w:rFonts w:hint="eastAsia" w:ascii="宋体" w:hAnsi="宋体"/>
        </w:rPr>
        <w:t xml:space="preserve"> </w:t>
      </w:r>
      <w:r>
        <w:rPr>
          <w:rFonts w:ascii="宋体" w:hAnsi="宋体"/>
        </w:rPr>
        <w:t>拟投入本标段的主要施工设备表</w:t>
      </w:r>
    </w:p>
    <w:p>
      <w:pPr>
        <w:spacing w:line="360" w:lineRule="auto"/>
        <w:ind w:firstLine="420" w:firstLineChars="200"/>
        <w:rPr>
          <w:rFonts w:ascii="宋体" w:hAnsi="宋体"/>
        </w:rPr>
      </w:pPr>
      <w:r>
        <w:rPr>
          <w:rFonts w:ascii="宋体" w:hAnsi="宋体"/>
        </w:rPr>
        <w:t>附表二</w:t>
      </w:r>
      <w:r>
        <w:rPr>
          <w:rFonts w:hint="eastAsia" w:ascii="宋体" w:hAnsi="宋体"/>
        </w:rPr>
        <w:t xml:space="preserve"> </w:t>
      </w:r>
      <w:r>
        <w:rPr>
          <w:rFonts w:ascii="宋体" w:hAnsi="宋体"/>
        </w:rPr>
        <w:t>拟配备本标段的试验和检测仪器设备表</w:t>
      </w:r>
    </w:p>
    <w:p>
      <w:pPr>
        <w:spacing w:line="360" w:lineRule="auto"/>
        <w:ind w:firstLine="420" w:firstLineChars="200"/>
        <w:rPr>
          <w:rFonts w:ascii="宋体" w:hAnsi="宋体"/>
        </w:rPr>
      </w:pPr>
      <w:r>
        <w:rPr>
          <w:rFonts w:ascii="宋体" w:hAnsi="宋体"/>
        </w:rPr>
        <w:t>附表三</w:t>
      </w:r>
      <w:r>
        <w:rPr>
          <w:rFonts w:hint="eastAsia" w:ascii="宋体" w:hAnsi="宋体"/>
        </w:rPr>
        <w:t xml:space="preserve"> </w:t>
      </w:r>
      <w:r>
        <w:rPr>
          <w:rFonts w:ascii="宋体" w:hAnsi="宋体"/>
        </w:rPr>
        <w:t>劳动力计划表</w:t>
      </w:r>
    </w:p>
    <w:p>
      <w:pPr>
        <w:spacing w:line="360" w:lineRule="auto"/>
        <w:ind w:firstLine="420" w:firstLineChars="200"/>
        <w:rPr>
          <w:rFonts w:ascii="宋体" w:hAnsi="宋体"/>
        </w:rPr>
      </w:pPr>
      <w:r>
        <w:rPr>
          <w:rFonts w:ascii="宋体" w:hAnsi="宋体"/>
        </w:rPr>
        <w:t>附表四</w:t>
      </w:r>
      <w:r>
        <w:rPr>
          <w:rFonts w:hint="eastAsia" w:ascii="宋体" w:hAnsi="宋体"/>
        </w:rPr>
        <w:t xml:space="preserve"> </w:t>
      </w:r>
      <w:r>
        <w:rPr>
          <w:rFonts w:ascii="宋体" w:hAnsi="宋体"/>
        </w:rPr>
        <w:t>计划开、竣工日期和施工进度网络图</w:t>
      </w:r>
    </w:p>
    <w:p>
      <w:pPr>
        <w:spacing w:line="360" w:lineRule="auto"/>
        <w:ind w:firstLine="420" w:firstLineChars="200"/>
        <w:rPr>
          <w:rFonts w:ascii="宋体" w:hAnsi="宋体"/>
        </w:rPr>
      </w:pPr>
      <w:r>
        <w:rPr>
          <w:rFonts w:ascii="宋体" w:hAnsi="宋体"/>
        </w:rPr>
        <w:t>附表五</w:t>
      </w:r>
      <w:r>
        <w:rPr>
          <w:rFonts w:hint="eastAsia" w:ascii="宋体" w:hAnsi="宋体"/>
        </w:rPr>
        <w:t xml:space="preserve"> </w:t>
      </w:r>
      <w:r>
        <w:rPr>
          <w:rFonts w:ascii="宋体" w:hAnsi="宋体"/>
        </w:rPr>
        <w:t>施工总平面图</w:t>
      </w:r>
    </w:p>
    <w:p>
      <w:pPr>
        <w:spacing w:line="360" w:lineRule="auto"/>
        <w:ind w:firstLine="420" w:firstLineChars="200"/>
        <w:rPr>
          <w:rFonts w:ascii="宋体" w:hAnsi="宋体"/>
        </w:rPr>
      </w:pPr>
      <w:r>
        <w:rPr>
          <w:rFonts w:ascii="宋体" w:hAnsi="宋体"/>
        </w:rPr>
        <w:t>附表六</w:t>
      </w:r>
      <w:r>
        <w:rPr>
          <w:rFonts w:hint="eastAsia" w:ascii="宋体" w:hAnsi="宋体"/>
        </w:rPr>
        <w:t xml:space="preserve"> </w:t>
      </w:r>
      <w:r>
        <w:rPr>
          <w:rFonts w:ascii="宋体" w:hAnsi="宋体"/>
        </w:rPr>
        <w:t>临时用地表</w:t>
      </w:r>
    </w:p>
    <w:p>
      <w:pPr>
        <w:spacing w:line="360" w:lineRule="auto"/>
        <w:rPr>
          <w:rFonts w:ascii="宋体" w:hAnsi="宋体"/>
          <w:b/>
        </w:rPr>
      </w:pPr>
      <w:r>
        <w:rPr>
          <w:rFonts w:hint="eastAsia" w:ascii="宋体" w:hAnsi="宋体"/>
          <w:b/>
        </w:rPr>
        <w:t>四</w:t>
      </w:r>
      <w:r>
        <w:rPr>
          <w:rFonts w:ascii="宋体" w:hAnsi="宋体"/>
          <w:b/>
        </w:rPr>
        <w:t>、</w:t>
      </w:r>
      <w:r>
        <w:rPr>
          <w:rFonts w:hint="eastAsia" w:ascii="宋体" w:hAnsi="宋体"/>
          <w:b/>
        </w:rPr>
        <w:t>资格审查部分</w:t>
      </w:r>
    </w:p>
    <w:p>
      <w:pPr>
        <w:spacing w:line="360" w:lineRule="auto"/>
        <w:ind w:firstLine="420" w:firstLineChars="200"/>
        <w:rPr>
          <w:rFonts w:ascii="宋体" w:hAnsi="宋体"/>
        </w:rPr>
      </w:pPr>
      <w:r>
        <w:rPr>
          <w:rFonts w:ascii="宋体" w:hAnsi="宋体"/>
        </w:rPr>
        <w:t>（一）</w:t>
      </w:r>
      <w:r>
        <w:rPr>
          <w:rFonts w:hint="eastAsia" w:ascii="宋体" w:hAnsi="宋体"/>
        </w:rPr>
        <w:t>法定代表人身份证明或附有法定代表人身份证明的授权委托书</w:t>
      </w:r>
    </w:p>
    <w:p>
      <w:pPr>
        <w:spacing w:line="360" w:lineRule="auto"/>
        <w:ind w:firstLine="420" w:firstLineChars="200"/>
        <w:rPr>
          <w:rFonts w:ascii="宋体" w:hAnsi="宋体"/>
        </w:rPr>
      </w:pPr>
      <w:r>
        <w:rPr>
          <w:rFonts w:ascii="宋体" w:hAnsi="宋体"/>
        </w:rPr>
        <w:t>（二）联合体协议书</w:t>
      </w:r>
      <w:r>
        <w:rPr>
          <w:rFonts w:hint="eastAsia" w:ascii="宋体" w:hAnsi="宋体"/>
        </w:rPr>
        <w:t>（如有）</w:t>
      </w:r>
    </w:p>
    <w:p>
      <w:pPr>
        <w:spacing w:line="360" w:lineRule="auto"/>
        <w:ind w:firstLine="420" w:firstLineChars="200"/>
        <w:rPr>
          <w:rFonts w:ascii="宋体" w:hAnsi="宋体"/>
        </w:rPr>
      </w:pPr>
      <w:r>
        <w:rPr>
          <w:rFonts w:ascii="宋体" w:hAnsi="宋体"/>
        </w:rPr>
        <w:t>（三）投标人基本情况表</w:t>
      </w:r>
    </w:p>
    <w:p>
      <w:pPr>
        <w:spacing w:line="360" w:lineRule="auto"/>
        <w:ind w:firstLine="420" w:firstLineChars="200"/>
        <w:rPr>
          <w:rFonts w:ascii="宋体" w:hAnsi="宋体"/>
        </w:rPr>
      </w:pPr>
      <w:r>
        <w:rPr>
          <w:rFonts w:ascii="宋体" w:hAnsi="宋体"/>
        </w:rPr>
        <w:t>（四）项目管理机构</w:t>
      </w:r>
    </w:p>
    <w:p>
      <w:pPr>
        <w:spacing w:line="360" w:lineRule="auto"/>
        <w:ind w:firstLine="420" w:firstLineChars="200"/>
        <w:rPr>
          <w:rFonts w:ascii="宋体" w:hAnsi="宋体"/>
        </w:rPr>
      </w:pPr>
      <w:r>
        <w:rPr>
          <w:rFonts w:ascii="宋体" w:hAnsi="宋体"/>
        </w:rPr>
        <w:t>（五）近年财务状况表</w:t>
      </w:r>
    </w:p>
    <w:p>
      <w:pPr>
        <w:spacing w:line="360" w:lineRule="auto"/>
        <w:ind w:firstLine="420" w:firstLineChars="200"/>
        <w:rPr>
          <w:rFonts w:ascii="宋体" w:hAnsi="宋体"/>
        </w:rPr>
      </w:pPr>
      <w:r>
        <w:rPr>
          <w:rFonts w:ascii="宋体" w:hAnsi="宋体"/>
        </w:rPr>
        <w:t>（六）类似项目情况表</w:t>
      </w:r>
    </w:p>
    <w:p>
      <w:pPr>
        <w:spacing w:line="360" w:lineRule="auto"/>
        <w:ind w:firstLine="420" w:firstLineChars="200"/>
        <w:rPr>
          <w:rFonts w:ascii="宋体" w:hAnsi="宋体"/>
        </w:rPr>
      </w:pPr>
      <w:r>
        <w:rPr>
          <w:rFonts w:ascii="宋体" w:hAnsi="宋体"/>
        </w:rPr>
        <w:t>（七）</w:t>
      </w:r>
      <w:r>
        <w:rPr>
          <w:rFonts w:hint="eastAsia" w:ascii="宋体" w:hAnsi="宋体"/>
        </w:rPr>
        <w:t>承诺</w:t>
      </w:r>
    </w:p>
    <w:p>
      <w:pPr>
        <w:spacing w:line="360" w:lineRule="auto"/>
        <w:ind w:firstLine="420" w:firstLineChars="200"/>
        <w:rPr>
          <w:rFonts w:ascii="宋体" w:hAnsi="宋体"/>
        </w:rPr>
      </w:pPr>
      <w:r>
        <w:rPr>
          <w:rFonts w:ascii="宋体" w:hAnsi="宋体"/>
        </w:rPr>
        <w:t>（</w:t>
      </w:r>
      <w:r>
        <w:rPr>
          <w:rFonts w:hint="eastAsia" w:ascii="宋体" w:hAnsi="宋体"/>
        </w:rPr>
        <w:t>八</w:t>
      </w:r>
      <w:r>
        <w:rPr>
          <w:rFonts w:ascii="宋体" w:hAnsi="宋体"/>
        </w:rPr>
        <w:t>）其他资料</w:t>
      </w:r>
    </w:p>
    <w:p>
      <w:pPr>
        <w:autoSpaceDE w:val="0"/>
        <w:autoSpaceDN w:val="0"/>
        <w:adjustRightInd w:val="0"/>
        <w:spacing w:line="276" w:lineRule="auto"/>
        <w:ind w:right="-23"/>
        <w:jc w:val="left"/>
        <w:rPr>
          <w:rFonts w:ascii="宋体" w:hAnsi="宋体"/>
          <w:kern w:val="0"/>
          <w:szCs w:val="21"/>
          <w:u w:val="single"/>
        </w:rPr>
      </w:pPr>
      <w:r>
        <w:rPr>
          <w:rFonts w:ascii="宋体" w:hAnsi="宋体"/>
          <w:b/>
          <w:kern w:val="0"/>
          <w:sz w:val="24"/>
        </w:rPr>
        <w:br w:type="page"/>
      </w:r>
      <w:bookmarkStart w:id="1965" w:name="_Toc430530529"/>
      <w:bookmarkStart w:id="1966" w:name="_Toc277082642"/>
      <w:bookmarkStart w:id="1967" w:name="_Toc287607866"/>
      <w:bookmarkStart w:id="1968" w:name="_Toc224103494"/>
      <w:bookmarkStart w:id="1969" w:name="_Toc287620813"/>
    </w:p>
    <w:p>
      <w:pPr>
        <w:pStyle w:val="4"/>
        <w:spacing w:line="360" w:lineRule="auto"/>
        <w:jc w:val="center"/>
        <w:rPr>
          <w:rFonts w:ascii="宋体" w:hAnsi="宋体"/>
          <w:b w:val="0"/>
          <w:bCs w:val="0"/>
          <w:sz w:val="44"/>
          <w:szCs w:val="44"/>
        </w:rPr>
      </w:pPr>
      <w:bookmarkStart w:id="1970" w:name="_Toc6817"/>
      <w:r>
        <w:rPr>
          <w:rFonts w:hint="eastAsia" w:ascii="宋体" w:hAnsi="宋体"/>
          <w:b w:val="0"/>
          <w:bCs w:val="0"/>
          <w:sz w:val="44"/>
          <w:szCs w:val="44"/>
        </w:rPr>
        <w:t>一、投标函部分</w:t>
      </w:r>
      <w:bookmarkEnd w:id="1965"/>
      <w:bookmarkEnd w:id="1966"/>
      <w:bookmarkEnd w:id="1967"/>
      <w:bookmarkEnd w:id="1968"/>
      <w:bookmarkEnd w:id="1969"/>
      <w:bookmarkEnd w:id="1970"/>
    </w:p>
    <w:p>
      <w:pPr>
        <w:tabs>
          <w:tab w:val="left" w:pos="2580"/>
          <w:tab w:val="left" w:pos="5940"/>
        </w:tabs>
        <w:autoSpaceDE w:val="0"/>
        <w:autoSpaceDN w:val="0"/>
        <w:adjustRightInd w:val="0"/>
        <w:snapToGrid w:val="0"/>
        <w:spacing w:line="360" w:lineRule="auto"/>
        <w:jc w:val="left"/>
        <w:rPr>
          <w:rFonts w:ascii="宋体" w:hAnsi="宋体"/>
          <w:kern w:val="0"/>
          <w:sz w:val="28"/>
          <w:szCs w:val="28"/>
          <w:u w:val="single"/>
        </w:rPr>
      </w:pPr>
      <w:r>
        <w:rPr>
          <w:rFonts w:ascii="宋体" w:hAnsi="宋体"/>
          <w:kern w:val="0"/>
          <w:sz w:val="28"/>
          <w:szCs w:val="28"/>
          <w:u w:val="single"/>
        </w:rPr>
        <w:br w:type="page"/>
      </w:r>
    </w:p>
    <w:p>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投标函部分</w:t>
      </w: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签字</w:t>
      </w:r>
      <w:r>
        <w:rPr>
          <w:rFonts w:ascii="宋体" w:hAnsi="宋体"/>
          <w:w w:val="99"/>
          <w:kern w:val="0"/>
          <w:sz w:val="28"/>
          <w:szCs w:val="28"/>
        </w:rPr>
        <w:t>或盖章）</w:t>
      </w:r>
    </w:p>
    <w:p>
      <w:pPr>
        <w:autoSpaceDE w:val="0"/>
        <w:autoSpaceDN w:val="0"/>
        <w:adjustRightInd w:val="0"/>
        <w:snapToGrid w:val="0"/>
        <w:spacing w:line="360" w:lineRule="auto"/>
        <w:jc w:val="center"/>
        <w:rPr>
          <w:rFonts w:ascii="宋体" w:hAnsi="宋体"/>
          <w:kern w:val="0"/>
          <w:sz w:val="24"/>
          <w:szCs w:val="21"/>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r>
        <w:rPr>
          <w:rFonts w:ascii="宋体" w:hAnsi="宋体"/>
          <w:kern w:val="0"/>
          <w:sz w:val="24"/>
          <w:szCs w:val="21"/>
        </w:rPr>
        <w:br w:type="page"/>
      </w: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目  录</w:t>
      </w:r>
    </w:p>
    <w:p>
      <w:pPr>
        <w:autoSpaceDE w:val="0"/>
        <w:autoSpaceDN w:val="0"/>
        <w:adjustRightInd w:val="0"/>
        <w:snapToGrid w:val="0"/>
        <w:spacing w:line="360" w:lineRule="auto"/>
        <w:jc w:val="left"/>
        <w:rPr>
          <w:rFonts w:ascii="宋体" w:hAnsi="宋体"/>
          <w:kern w:val="0"/>
          <w:sz w:val="24"/>
          <w:szCs w:val="21"/>
        </w:rPr>
      </w:pPr>
    </w:p>
    <w:p>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（一）投标函</w:t>
      </w:r>
    </w:p>
    <w:p>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（二）投标函附录</w:t>
      </w:r>
    </w:p>
    <w:p>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（三）</w:t>
      </w:r>
      <w:r>
        <w:rPr>
          <w:rFonts w:hint="eastAsia" w:ascii="宋体" w:hAnsi="宋体"/>
          <w:kern w:val="0"/>
          <w:sz w:val="24"/>
        </w:rPr>
        <w:t>法定代表人身份证明或附有法定代表人身份证明的授权委托书</w:t>
      </w:r>
    </w:p>
    <w:p>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（四）</w:t>
      </w:r>
      <w:r>
        <w:rPr>
          <w:rFonts w:hint="eastAsia" w:ascii="宋体" w:hAnsi="宋体"/>
          <w:kern w:val="0"/>
          <w:sz w:val="24"/>
        </w:rPr>
        <w:t>低价风险担保缴纳承诺书（如有）</w:t>
      </w:r>
    </w:p>
    <w:p>
      <w:pPr>
        <w:autoSpaceDE w:val="0"/>
        <w:autoSpaceDN w:val="0"/>
        <w:adjustRightInd w:val="0"/>
        <w:spacing w:line="360" w:lineRule="auto"/>
        <w:ind w:firstLine="480" w:firstLineChars="200"/>
        <w:jc w:val="left"/>
        <w:rPr>
          <w:rFonts w:ascii="宋体" w:hAnsi="宋体"/>
          <w:kern w:val="0"/>
          <w:sz w:val="24"/>
        </w:rPr>
      </w:pPr>
      <w:r>
        <w:rPr>
          <w:rFonts w:hint="eastAsia" w:ascii="宋体" w:hAnsi="宋体"/>
          <w:kern w:val="0"/>
          <w:sz w:val="24"/>
        </w:rPr>
        <w:t>（五）</w:t>
      </w:r>
      <w:r>
        <w:rPr>
          <w:rFonts w:ascii="宋体" w:hAnsi="宋体"/>
          <w:kern w:val="0"/>
          <w:sz w:val="24"/>
        </w:rPr>
        <w:t>联合体协议书</w:t>
      </w:r>
      <w:r>
        <w:rPr>
          <w:rFonts w:hint="eastAsia" w:ascii="宋体" w:hAnsi="宋体"/>
          <w:kern w:val="0"/>
          <w:sz w:val="24"/>
        </w:rPr>
        <w:t>（如有）</w:t>
      </w:r>
    </w:p>
    <w:p>
      <w:pPr>
        <w:pStyle w:val="5"/>
        <w:spacing w:before="0" w:after="0" w:line="240" w:lineRule="auto"/>
        <w:jc w:val="center"/>
        <w:rPr>
          <w:rFonts w:ascii="宋体" w:hAnsi="宋体"/>
          <w:b w:val="0"/>
        </w:rPr>
      </w:pPr>
      <w:bookmarkStart w:id="1971" w:name="_Toc287607867"/>
      <w:bookmarkStart w:id="1972" w:name="_Toc430530530"/>
      <w:bookmarkStart w:id="1973" w:name="_Toc287620814"/>
      <w:bookmarkStart w:id="1974" w:name="_Toc277082643"/>
      <w:bookmarkStart w:id="1975" w:name="_Toc509218854"/>
      <w:bookmarkStart w:id="1976" w:name="_Toc224103495"/>
      <w:bookmarkStart w:id="1977" w:name="_Toc534185831"/>
      <w:r>
        <w:rPr>
          <w:rFonts w:ascii="宋体" w:hAnsi="宋体"/>
        </w:rPr>
        <w:br w:type="page"/>
      </w:r>
      <w:bookmarkStart w:id="1978" w:name="_Toc2394"/>
      <w:r>
        <w:rPr>
          <w:rFonts w:hint="eastAsia" w:ascii="宋体" w:hAnsi="宋体"/>
          <w:b w:val="0"/>
          <w:bCs w:val="0"/>
        </w:rPr>
        <w:t>（一）投标函</w:t>
      </w:r>
      <w:bookmarkEnd w:id="1971"/>
      <w:bookmarkEnd w:id="1972"/>
      <w:bookmarkEnd w:id="1973"/>
      <w:bookmarkEnd w:id="1974"/>
      <w:bookmarkEnd w:id="1975"/>
      <w:bookmarkEnd w:id="1976"/>
      <w:bookmarkEnd w:id="1977"/>
      <w:bookmarkEnd w:id="1978"/>
    </w:p>
    <w:p>
      <w:pPr>
        <w:tabs>
          <w:tab w:val="left" w:pos="2640"/>
        </w:tabs>
        <w:autoSpaceDE w:val="0"/>
        <w:autoSpaceDN w:val="0"/>
        <w:adjustRightInd w:val="0"/>
        <w:spacing w:line="400" w:lineRule="exac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w:t>
      </w:r>
      <w:r>
        <w:rPr>
          <w:rFonts w:hint="eastAsia" w:ascii="宋体" w:hAnsi="宋体"/>
          <w:snapToGrid w:val="0"/>
          <w:kern w:val="0"/>
          <w:szCs w:val="21"/>
          <w:u w:val="single"/>
        </w:rPr>
        <w:t>采购</w:t>
      </w:r>
      <w:r>
        <w:rPr>
          <w:rFonts w:ascii="宋体" w:hAnsi="宋体"/>
          <w:snapToGrid w:val="0"/>
          <w:kern w:val="0"/>
          <w:szCs w:val="21"/>
          <w:u w:val="single"/>
        </w:rPr>
        <w:t>人名称）</w:t>
      </w:r>
      <w:r>
        <w:rPr>
          <w:rFonts w:ascii="宋体" w:hAnsi="宋体"/>
          <w:snapToGrid w:val="0"/>
          <w:kern w:val="0"/>
          <w:szCs w:val="21"/>
        </w:rPr>
        <w:t>：</w:t>
      </w:r>
    </w:p>
    <w:p>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hint="eastAsia" w:ascii="宋体" w:hAnsi="宋体"/>
          <w:snapToGrid w:val="0"/>
          <w:kern w:val="0"/>
          <w:szCs w:val="21"/>
        </w:rPr>
        <w:t>采购</w:t>
      </w:r>
      <w:r>
        <w:rPr>
          <w:rFonts w:ascii="宋体" w:hAnsi="宋体"/>
          <w:snapToGrid w:val="0"/>
          <w:kern w:val="0"/>
          <w:szCs w:val="21"/>
        </w:rPr>
        <w:t>文件的全部内容，愿意以人民币（大写）</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）的投标总报价进行报价，其中</w:t>
      </w:r>
      <w:r>
        <w:rPr>
          <w:rFonts w:ascii="宋体" w:hAnsi="宋体"/>
          <w:snapToGrid w:val="0"/>
          <w:kern w:val="0"/>
        </w:rPr>
        <w:t>安全文明施工费暂定金额为人民币</w:t>
      </w:r>
      <w:r>
        <w:rPr>
          <w:rFonts w:ascii="宋体" w:hAnsi="宋体"/>
          <w:snapToGrid w:val="0"/>
          <w:kern w:val="0"/>
          <w:u w:val="single"/>
        </w:rPr>
        <w:t xml:space="preserve">        </w:t>
      </w:r>
      <w:r>
        <w:rPr>
          <w:rFonts w:ascii="宋体" w:hAnsi="宋体"/>
          <w:snapToGrid w:val="0"/>
          <w:kern w:val="0"/>
        </w:rPr>
        <w:t>万元</w:t>
      </w:r>
      <w:r>
        <w:rPr>
          <w:rFonts w:ascii="宋体" w:hAnsi="宋体"/>
          <w:snapToGrid w:val="0"/>
          <w:kern w:val="0"/>
          <w:szCs w:val="21"/>
        </w:rPr>
        <w:t>，该工程</w:t>
      </w:r>
      <w:r>
        <w:rPr>
          <w:rFonts w:ascii="宋体" w:hAnsi="宋体"/>
          <w:snapToGrid w:val="0"/>
          <w:kern w:val="0"/>
        </w:rPr>
        <w:t>项目经理为</w:t>
      </w:r>
      <w:r>
        <w:rPr>
          <w:rFonts w:hint="eastAsia" w:ascii="宋体" w:hAnsi="宋体"/>
          <w:snapToGrid w:val="0"/>
          <w:kern w:val="0"/>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hint="eastAsia" w:ascii="宋体" w:hAnsi="宋体"/>
          <w:snapToGrid w:val="0"/>
          <w:kern w:val="0"/>
          <w:szCs w:val="21"/>
        </w:rPr>
        <w:t>；委托代理人为：</w:t>
      </w:r>
      <w:r>
        <w:rPr>
          <w:rFonts w:hint="eastAsia" w:ascii="宋体" w:hAnsi="宋体"/>
          <w:snapToGrid w:val="0"/>
          <w:kern w:val="0"/>
          <w:szCs w:val="21"/>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ascii="宋体" w:hAnsi="宋体"/>
          <w:snapToGrid w:val="0"/>
          <w:kern w:val="0"/>
          <w:szCs w:val="21"/>
        </w:rPr>
        <w:t>。工期</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缺陷责任期</w:t>
      </w:r>
      <w:r>
        <w:rPr>
          <w:rFonts w:hint="eastAsia" w:ascii="宋体" w:hAnsi="宋体"/>
          <w:snapToGrid w:val="0"/>
          <w:kern w:val="0"/>
          <w:szCs w:val="21"/>
          <w:u w:val="single"/>
        </w:rPr>
        <w:t xml:space="preserve">        </w:t>
      </w:r>
      <w:r>
        <w:rPr>
          <w:rFonts w:hint="eastAsia" w:ascii="宋体" w:hAnsi="宋体"/>
          <w:snapToGrid w:val="0"/>
          <w:kern w:val="0"/>
          <w:szCs w:val="21"/>
        </w:rPr>
        <w:t>，</w:t>
      </w:r>
      <w:r>
        <w:rPr>
          <w:rFonts w:ascii="宋体" w:hAnsi="宋体"/>
          <w:snapToGrid w:val="0"/>
          <w:kern w:val="0"/>
          <w:szCs w:val="21"/>
        </w:rPr>
        <w:t xml:space="preserve"> 按合同约定实施和完成承包工程，修补工程中的任何缺陷，工程质量达到</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 xml:space="preserve"> 。</w:t>
      </w:r>
    </w:p>
    <w:p>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我方承诺在投标有效期内不修改、撤销投标文件。</w:t>
      </w:r>
    </w:p>
    <w:p>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如我方中标：</w:t>
      </w:r>
    </w:p>
    <w:p>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（1）我方承诺在收到中标通知书后，在中标通知书规定的期限内与你方签订合同。</w:t>
      </w:r>
    </w:p>
    <w:p>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（2）随同本投标函递交的投标函附录属于合同文件的组成部分。</w:t>
      </w:r>
    </w:p>
    <w:p>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（3）我方承诺按照</w:t>
      </w:r>
      <w:r>
        <w:rPr>
          <w:rFonts w:hint="eastAsia" w:ascii="宋体" w:hAnsi="宋体"/>
          <w:snapToGrid w:val="0"/>
          <w:kern w:val="0"/>
          <w:szCs w:val="21"/>
        </w:rPr>
        <w:t>采购</w:t>
      </w:r>
      <w:r>
        <w:rPr>
          <w:rFonts w:ascii="宋体" w:hAnsi="宋体"/>
          <w:snapToGrid w:val="0"/>
          <w:kern w:val="0"/>
          <w:szCs w:val="21"/>
        </w:rPr>
        <w:t>文件规定向你方递交履约担保。</w:t>
      </w:r>
    </w:p>
    <w:p>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（4）我方承诺在合同约定的期限内完成并移交全部合同工程。</w:t>
      </w:r>
    </w:p>
    <w:p>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在此声明，所递交的投标文件及有关资料内容完整、真实和准确，且不存在第二章“投标人</w:t>
      </w:r>
      <w:r>
        <w:rPr>
          <w:rFonts w:ascii="宋体" w:hAnsi="宋体"/>
          <w:snapToGrid w:val="0"/>
          <w:kern w:val="0"/>
          <w:szCs w:val="21"/>
        </w:rPr>
        <w:t>须知”第 1.4.3 项规定的任何一种情形。同时我方承诺接受</w:t>
      </w:r>
      <w:r>
        <w:rPr>
          <w:rFonts w:hint="eastAsia" w:ascii="宋体" w:hAnsi="宋体"/>
          <w:snapToGrid w:val="0"/>
          <w:kern w:val="0"/>
          <w:szCs w:val="21"/>
        </w:rPr>
        <w:t>采购</w:t>
      </w:r>
      <w:r>
        <w:rPr>
          <w:rFonts w:ascii="宋体" w:hAnsi="宋体"/>
          <w:snapToGrid w:val="0"/>
          <w:kern w:val="0"/>
          <w:szCs w:val="21"/>
        </w:rPr>
        <w:t>文件及附件、</w:t>
      </w:r>
      <w:r>
        <w:rPr>
          <w:rFonts w:hint="eastAsia" w:ascii="宋体" w:hAnsi="宋体"/>
          <w:snapToGrid w:val="0"/>
          <w:kern w:val="0"/>
          <w:szCs w:val="21"/>
        </w:rPr>
        <w:t>澄清</w:t>
      </w:r>
      <w:r>
        <w:rPr>
          <w:rFonts w:ascii="宋体" w:hAnsi="宋体"/>
          <w:snapToGrid w:val="0"/>
          <w:kern w:val="0"/>
          <w:szCs w:val="21"/>
        </w:rPr>
        <w:t>及</w:t>
      </w:r>
      <w:r>
        <w:rPr>
          <w:rFonts w:hint="eastAsia" w:ascii="宋体" w:hAnsi="宋体"/>
          <w:snapToGrid w:val="0"/>
          <w:kern w:val="0"/>
          <w:szCs w:val="21"/>
        </w:rPr>
        <w:t>修改</w:t>
      </w:r>
      <w:r>
        <w:rPr>
          <w:rFonts w:ascii="宋体" w:hAnsi="宋体"/>
          <w:snapToGrid w:val="0"/>
          <w:kern w:val="0"/>
          <w:szCs w:val="21"/>
        </w:rPr>
        <w:t>通知中所有的内容。</w:t>
      </w:r>
    </w:p>
    <w:p>
      <w:pPr>
        <w:tabs>
          <w:tab w:val="left" w:pos="5985"/>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签字</w:t>
      </w:r>
      <w:r>
        <w:rPr>
          <w:rFonts w:ascii="宋体" w:hAnsi="宋体"/>
          <w:snapToGrid w:val="0"/>
          <w:kern w:val="0"/>
          <w:szCs w:val="21"/>
        </w:rPr>
        <w:t>或盖章）</w:t>
      </w:r>
    </w:p>
    <w:p>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网</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传</w:t>
      </w:r>
      <w:r>
        <w:rPr>
          <w:rFonts w:hint="eastAsia" w:ascii="宋体" w:hAnsi="宋体"/>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00" w:firstLineChars="200"/>
        <w:rPr>
          <w:rFonts w:ascii="宋体" w:hAnsi="宋体"/>
          <w:snapToGrid w:val="0"/>
          <w:kern w:val="0"/>
          <w:sz w:val="20"/>
          <w:szCs w:val="20"/>
        </w:rPr>
      </w:pPr>
    </w:p>
    <w:p>
      <w:pPr>
        <w:tabs>
          <w:tab w:val="left" w:pos="8300"/>
        </w:tabs>
        <w:autoSpaceDE w:val="0"/>
        <w:autoSpaceDN w:val="0"/>
        <w:adjustRightInd w:val="0"/>
        <w:spacing w:line="400" w:lineRule="exact"/>
        <w:ind w:firstLine="420" w:firstLineChars="200"/>
        <w:jc w:val="right"/>
        <w:rPr>
          <w:rFonts w:ascii="宋体" w:hAnsi="宋体"/>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tabs>
          <w:tab w:val="left" w:pos="8300"/>
        </w:tabs>
        <w:autoSpaceDE w:val="0"/>
        <w:autoSpaceDN w:val="0"/>
        <w:adjustRightInd w:val="0"/>
        <w:spacing w:line="400" w:lineRule="exact"/>
        <w:ind w:firstLine="420" w:firstLineChars="200"/>
        <w:jc w:val="right"/>
        <w:rPr>
          <w:rFonts w:ascii="宋体" w:hAnsi="宋体"/>
          <w:kern w:val="0"/>
          <w:szCs w:val="21"/>
        </w:rPr>
      </w:pPr>
    </w:p>
    <w:p>
      <w:pPr>
        <w:tabs>
          <w:tab w:val="left" w:pos="8300"/>
        </w:tabs>
        <w:autoSpaceDE w:val="0"/>
        <w:autoSpaceDN w:val="0"/>
        <w:adjustRightInd w:val="0"/>
        <w:spacing w:line="400" w:lineRule="exact"/>
        <w:ind w:firstLine="420" w:firstLineChars="200"/>
        <w:jc w:val="left"/>
        <w:rPr>
          <w:rFonts w:ascii="宋体" w:hAnsi="宋体"/>
          <w:snapToGrid w:val="0"/>
          <w:kern w:val="0"/>
          <w:szCs w:val="21"/>
        </w:rPr>
      </w:pPr>
      <w:r>
        <w:rPr>
          <w:rFonts w:hint="eastAsia" w:ascii="宋体" w:hAnsi="宋体"/>
          <w:snapToGrid w:val="0"/>
          <w:kern w:val="0"/>
          <w:szCs w:val="21"/>
        </w:rPr>
        <w:t>注：联合体投标的，应在本投标函第6条中列明联合体全体成员的单位全称；要求加盖单位法人章的地方由联合体牵头人加盖单位鲜章即可。</w:t>
      </w:r>
    </w:p>
    <w:p>
      <w:pPr>
        <w:pStyle w:val="5"/>
        <w:spacing w:before="0" w:after="0" w:line="240" w:lineRule="auto"/>
        <w:jc w:val="center"/>
        <w:rPr>
          <w:rFonts w:ascii="宋体" w:hAnsi="宋体"/>
          <w:snapToGrid w:val="0"/>
          <w:kern w:val="0"/>
          <w:szCs w:val="21"/>
        </w:rPr>
      </w:pPr>
      <w:bookmarkStart w:id="1979" w:name="_Toc287607868"/>
      <w:bookmarkStart w:id="1980" w:name="_Toc287620815"/>
      <w:bookmarkStart w:id="1981" w:name="_Toc224103496"/>
      <w:bookmarkStart w:id="1982" w:name="_Toc430530531"/>
      <w:bookmarkStart w:id="1983" w:name="_Toc277082644"/>
      <w:r>
        <w:rPr>
          <w:rFonts w:ascii="宋体" w:hAnsi="宋体"/>
          <w:sz w:val="28"/>
        </w:rPr>
        <w:br w:type="page"/>
      </w:r>
      <w:bookmarkStart w:id="1984" w:name="_Toc509218855"/>
      <w:bookmarkStart w:id="1985" w:name="_Toc2276"/>
      <w:bookmarkStart w:id="1986" w:name="_Toc534185832"/>
      <w:r>
        <w:rPr>
          <w:rFonts w:ascii="宋体" w:hAnsi="宋体"/>
          <w:b w:val="0"/>
          <w:bCs w:val="0"/>
        </w:rPr>
        <w:t>（二）投标函附录</w:t>
      </w:r>
      <w:bookmarkEnd w:id="1979"/>
      <w:bookmarkEnd w:id="1980"/>
      <w:bookmarkEnd w:id="1981"/>
      <w:bookmarkEnd w:id="1982"/>
      <w:bookmarkEnd w:id="1983"/>
      <w:bookmarkEnd w:id="1984"/>
      <w:bookmarkEnd w:id="1985"/>
      <w:bookmarkEnd w:id="1986"/>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序号</w:t>
            </w:r>
          </w:p>
        </w:tc>
        <w:tc>
          <w:tcPr>
            <w:tcW w:w="2582"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条款名称</w:t>
            </w:r>
          </w:p>
        </w:tc>
        <w:tc>
          <w:tcPr>
            <w:tcW w:w="2388"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合同条款号</w:t>
            </w:r>
          </w:p>
        </w:tc>
        <w:tc>
          <w:tcPr>
            <w:tcW w:w="2987"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约定内容</w:t>
            </w:r>
          </w:p>
        </w:tc>
        <w:tc>
          <w:tcPr>
            <w:tcW w:w="792"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1</w:t>
            </w:r>
          </w:p>
        </w:tc>
        <w:tc>
          <w:tcPr>
            <w:tcW w:w="2582"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项目经理</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1.1.2.8</w:t>
            </w:r>
          </w:p>
        </w:tc>
        <w:tc>
          <w:tcPr>
            <w:tcW w:w="2987" w:type="dxa"/>
            <w:vAlign w:val="center"/>
          </w:tcPr>
          <w:p>
            <w:pPr>
              <w:tabs>
                <w:tab w:val="left" w:pos="2190"/>
              </w:tabs>
              <w:autoSpaceDE w:val="0"/>
              <w:autoSpaceDN w:val="0"/>
              <w:adjustRightInd w:val="0"/>
              <w:jc w:val="center"/>
              <w:rPr>
                <w:rFonts w:ascii="宋体" w:hAnsi="宋体"/>
                <w:snapToGrid w:val="0"/>
                <w:kern w:val="0"/>
                <w:szCs w:val="21"/>
                <w:u w:val="single"/>
              </w:rPr>
            </w:pPr>
            <w:r>
              <w:rPr>
                <w:rFonts w:ascii="宋体" w:hAnsi="宋体"/>
                <w:snapToGrid w:val="0"/>
                <w:kern w:val="0"/>
                <w:szCs w:val="21"/>
              </w:rPr>
              <w:t>姓名：</w:t>
            </w:r>
            <w:r>
              <w:rPr>
                <w:rFonts w:hint="eastAsia" w:ascii="宋体" w:hAnsi="宋体"/>
                <w:snapToGrid w:val="0"/>
                <w:kern w:val="0"/>
                <w:szCs w:val="21"/>
              </w:rPr>
              <w:t xml:space="preserve">    </w:t>
            </w:r>
          </w:p>
        </w:tc>
        <w:tc>
          <w:tcPr>
            <w:tcW w:w="792"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2</w:t>
            </w:r>
          </w:p>
        </w:tc>
        <w:tc>
          <w:tcPr>
            <w:tcW w:w="2582"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工期</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1.1.4.3</w:t>
            </w:r>
          </w:p>
        </w:tc>
        <w:tc>
          <w:tcPr>
            <w:tcW w:w="2987" w:type="dxa"/>
            <w:vAlign w:val="center"/>
          </w:tcPr>
          <w:p>
            <w:pPr>
              <w:tabs>
                <w:tab w:val="left" w:pos="1560"/>
              </w:tabs>
              <w:autoSpaceDE w:val="0"/>
              <w:autoSpaceDN w:val="0"/>
              <w:adjustRightInd w:val="0"/>
              <w:jc w:val="center"/>
              <w:rPr>
                <w:rFonts w:ascii="宋体" w:hAnsi="宋体"/>
                <w:snapToGrid w:val="0"/>
                <w:kern w:val="0"/>
                <w:szCs w:val="21"/>
              </w:rPr>
            </w:pPr>
            <w:r>
              <w:rPr>
                <w:rFonts w:ascii="宋体" w:hAnsi="宋体"/>
                <w:snapToGrid w:val="0"/>
                <w:kern w:val="0"/>
                <w:szCs w:val="21"/>
              </w:rPr>
              <w:t>天数：</w:t>
            </w:r>
            <w:r>
              <w:rPr>
                <w:rFonts w:hint="eastAsia" w:ascii="宋体" w:hAnsi="宋体"/>
                <w:snapToGrid w:val="0"/>
                <w:kern w:val="0"/>
                <w:szCs w:val="21"/>
                <w:u w:val="single"/>
              </w:rPr>
              <w:t xml:space="preserve">    </w:t>
            </w:r>
          </w:p>
        </w:tc>
        <w:tc>
          <w:tcPr>
            <w:tcW w:w="792"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3</w:t>
            </w:r>
          </w:p>
        </w:tc>
        <w:tc>
          <w:tcPr>
            <w:tcW w:w="2582"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缺陷责任期</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1.1.4.4</w:t>
            </w:r>
          </w:p>
        </w:tc>
        <w:tc>
          <w:tcPr>
            <w:tcW w:w="2987" w:type="dxa"/>
            <w:vAlign w:val="center"/>
          </w:tcPr>
          <w:p>
            <w:pPr>
              <w:autoSpaceDE w:val="0"/>
              <w:autoSpaceDN w:val="0"/>
              <w:adjustRightInd w:val="0"/>
              <w:jc w:val="center"/>
              <w:rPr>
                <w:rFonts w:ascii="宋体" w:hAnsi="宋体"/>
                <w:snapToGrid w:val="0"/>
                <w:kern w:val="0"/>
                <w:szCs w:val="21"/>
              </w:rPr>
            </w:pPr>
          </w:p>
        </w:tc>
        <w:tc>
          <w:tcPr>
            <w:tcW w:w="792"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4</w:t>
            </w:r>
          </w:p>
        </w:tc>
        <w:tc>
          <w:tcPr>
            <w:tcW w:w="2582"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分包</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3.5</w:t>
            </w:r>
          </w:p>
        </w:tc>
        <w:tc>
          <w:tcPr>
            <w:tcW w:w="2987" w:type="dxa"/>
            <w:vAlign w:val="center"/>
          </w:tcPr>
          <w:p>
            <w:pPr>
              <w:autoSpaceDE w:val="0"/>
              <w:autoSpaceDN w:val="0"/>
              <w:adjustRightInd w:val="0"/>
              <w:jc w:val="center"/>
              <w:rPr>
                <w:rFonts w:ascii="宋体" w:hAnsi="宋体"/>
                <w:snapToGrid w:val="0"/>
                <w:kern w:val="0"/>
                <w:szCs w:val="21"/>
              </w:rPr>
            </w:pPr>
          </w:p>
        </w:tc>
        <w:tc>
          <w:tcPr>
            <w:tcW w:w="792"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pPr>
              <w:autoSpaceDE w:val="0"/>
              <w:autoSpaceDN w:val="0"/>
              <w:adjustRightInd w:val="0"/>
              <w:jc w:val="center"/>
              <w:rPr>
                <w:rFonts w:ascii="宋体" w:hAnsi="宋体"/>
                <w:snapToGrid w:val="0"/>
                <w:kern w:val="0"/>
                <w:szCs w:val="21"/>
              </w:rPr>
            </w:pPr>
          </w:p>
        </w:tc>
      </w:tr>
    </w:tbl>
    <w:p>
      <w:pPr>
        <w:spacing w:line="360" w:lineRule="auto"/>
        <w:rPr>
          <w:rFonts w:ascii="宋体" w:hAnsi="宋体"/>
          <w:snapToGrid w:val="0"/>
          <w:w w:val="99"/>
        </w:rPr>
      </w:pPr>
    </w:p>
    <w:p>
      <w:pPr>
        <w:spacing w:line="360" w:lineRule="auto"/>
        <w:rPr>
          <w:rFonts w:ascii="宋体" w:hAnsi="宋体"/>
          <w:snapToGrid w:val="0"/>
          <w:kern w:val="0"/>
          <w:sz w:val="32"/>
          <w:szCs w:val="32"/>
        </w:rPr>
      </w:pPr>
    </w:p>
    <w:p>
      <w:pPr>
        <w:spacing w:line="360" w:lineRule="auto"/>
        <w:rPr>
          <w:rFonts w:ascii="宋体" w:hAnsi="宋体"/>
          <w:snapToGrid w:val="0"/>
        </w:rPr>
      </w:pPr>
    </w:p>
    <w:p>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rPr>
      </w:pPr>
      <w:r>
        <w:rPr>
          <w:rFonts w:hint="eastAsia" w:ascii="宋体" w:hAnsi="宋体"/>
          <w:snapToGrid w:val="0"/>
          <w:kern w:val="0"/>
          <w:szCs w:val="21"/>
        </w:rPr>
        <w:t xml:space="preserve">   </w:t>
      </w:r>
    </w:p>
    <w:p>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签字</w:t>
      </w:r>
      <w:r>
        <w:rPr>
          <w:rFonts w:ascii="宋体" w:hAnsi="宋体"/>
          <w:snapToGrid w:val="0"/>
          <w:kern w:val="0"/>
          <w:szCs w:val="21"/>
        </w:rPr>
        <w:t xml:space="preserve">或盖章）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rPr>
      </w:pPr>
    </w:p>
    <w:p>
      <w:pPr>
        <w:pStyle w:val="5"/>
        <w:spacing w:before="0" w:after="0" w:line="240" w:lineRule="auto"/>
        <w:jc w:val="center"/>
        <w:rPr>
          <w:rFonts w:ascii="宋体" w:hAnsi="宋体"/>
          <w:snapToGrid w:val="0"/>
          <w:kern w:val="0"/>
          <w:szCs w:val="21"/>
        </w:rPr>
      </w:pPr>
      <w:r>
        <w:rPr>
          <w:rFonts w:ascii="宋体" w:hAnsi="宋体"/>
          <w:snapToGrid w:val="0"/>
        </w:rPr>
        <w:br w:type="page"/>
      </w:r>
      <w:bookmarkStart w:id="1987" w:name="_Toc287607869"/>
      <w:bookmarkStart w:id="1988" w:name="_Toc287620816"/>
      <w:bookmarkStart w:id="1989" w:name="_Toc19159"/>
      <w:bookmarkStart w:id="1990" w:name="_Toc430530532"/>
      <w:bookmarkStart w:id="1991" w:name="_Toc224103497"/>
      <w:bookmarkStart w:id="1992" w:name="_Toc277082645"/>
      <w:r>
        <w:rPr>
          <w:rFonts w:ascii="宋体" w:hAnsi="宋体"/>
          <w:b w:val="0"/>
          <w:bCs w:val="0"/>
        </w:rPr>
        <w:t>（三）</w:t>
      </w:r>
      <w:r>
        <w:rPr>
          <w:rFonts w:hint="eastAsia" w:ascii="宋体" w:hAnsi="宋体"/>
          <w:b w:val="0"/>
          <w:bCs w:val="0"/>
        </w:rPr>
        <w:t>法定代表人身份证明或附有法定代表人身份证明的授权委托书</w:t>
      </w:r>
      <w:bookmarkEnd w:id="1987"/>
      <w:bookmarkEnd w:id="1988"/>
      <w:bookmarkEnd w:id="1989"/>
      <w:bookmarkEnd w:id="1990"/>
      <w:bookmarkEnd w:id="1991"/>
      <w:bookmarkEnd w:id="1992"/>
    </w:p>
    <w:p>
      <w:pPr>
        <w:spacing w:line="480" w:lineRule="auto"/>
        <w:jc w:val="center"/>
        <w:rPr>
          <w:rFonts w:ascii="宋体" w:hAnsi="宋体"/>
          <w:sz w:val="28"/>
        </w:rPr>
      </w:pPr>
      <w:r>
        <w:rPr>
          <w:rFonts w:hint="eastAsia" w:ascii="宋体" w:hAnsi="宋体"/>
          <w:sz w:val="28"/>
        </w:rPr>
        <w:t>法定代表人身份证明</w:t>
      </w:r>
    </w:p>
    <w:p>
      <w:pPr>
        <w:spacing w:line="480" w:lineRule="auto"/>
        <w:jc w:val="center"/>
        <w:rPr>
          <w:rFonts w:ascii="宋体" w:hAnsi="宋体"/>
        </w:rPr>
      </w:pPr>
    </w:p>
    <w:p>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附：法定代表人身份证明扫描件（双面）</w:t>
      </w:r>
    </w:p>
    <w:p>
      <w:pPr>
        <w:autoSpaceDE w:val="0"/>
        <w:autoSpaceDN w:val="0"/>
        <w:adjustRightInd w:val="0"/>
        <w:snapToGrid w:val="0"/>
        <w:spacing w:line="360" w:lineRule="auto"/>
        <w:jc w:val="left"/>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tabs>
          <w:tab w:val="left" w:pos="5475"/>
        </w:tabs>
        <w:autoSpaceDE w:val="0"/>
        <w:autoSpaceDN w:val="0"/>
        <w:adjustRightInd w:val="0"/>
        <w:snapToGrid w:val="0"/>
        <w:spacing w:line="480" w:lineRule="auto"/>
        <w:ind w:firstLine="372" w:firstLineChars="186"/>
        <w:jc w:val="left"/>
        <w:rPr>
          <w:rFonts w:ascii="宋体" w:hAnsi="宋体"/>
          <w:kern w:val="0"/>
          <w:sz w:val="20"/>
          <w:szCs w:val="20"/>
        </w:rPr>
      </w:pPr>
    </w:p>
    <w:p>
      <w:pPr>
        <w:tabs>
          <w:tab w:val="left" w:pos="5460"/>
        </w:tabs>
        <w:autoSpaceDE w:val="0"/>
        <w:autoSpaceDN w:val="0"/>
        <w:adjustRightInd w:val="0"/>
        <w:snapToGrid w:val="0"/>
        <w:spacing w:line="480" w:lineRule="auto"/>
        <w:ind w:firstLine="21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pPr>
        <w:autoSpaceDE w:val="0"/>
        <w:autoSpaceDN w:val="0"/>
        <w:adjustRightInd w:val="0"/>
        <w:snapToGrid w:val="0"/>
        <w:spacing w:line="480" w:lineRule="auto"/>
        <w:jc w:val="left"/>
        <w:rPr>
          <w:rFonts w:ascii="宋体" w:hAnsi="宋体"/>
          <w:kern w:val="0"/>
          <w:sz w:val="20"/>
          <w:szCs w:val="20"/>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spacing w:line="360" w:lineRule="auto"/>
        <w:ind w:firstLine="420" w:firstLineChars="200"/>
        <w:rPr>
          <w:rFonts w:ascii="宋体" w:hAnsi="宋体"/>
        </w:rPr>
      </w:pPr>
      <w:r>
        <w:rPr>
          <w:rFonts w:ascii="宋体" w:hAnsi="宋体"/>
        </w:rPr>
        <w:t>注：法定代表人身份证明需按上述格式填写完整，不可缺少内容。在此基础上增加内容的不影响其有效性。</w:t>
      </w:r>
    </w:p>
    <w:p>
      <w:pPr>
        <w:spacing w:line="360" w:lineRule="auto"/>
        <w:ind w:firstLine="420" w:firstLineChars="200"/>
        <w:rPr>
          <w:rFonts w:ascii="宋体" w:hAnsi="宋体"/>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kern w:val="0"/>
        </w:rPr>
        <w:br w:type="page"/>
      </w:r>
      <w:r>
        <w:rPr>
          <w:rFonts w:ascii="宋体" w:hAnsi="宋体"/>
          <w:snapToGrid w:val="0"/>
          <w:kern w:val="0"/>
          <w:sz w:val="32"/>
          <w:szCs w:val="32"/>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签字</w:t>
      </w:r>
      <w:r>
        <w:rPr>
          <w:rFonts w:ascii="宋体" w:hAnsi="宋体"/>
          <w:kern w:val="0"/>
          <w:szCs w:val="21"/>
        </w:rPr>
        <w:t>或盖章）</w:t>
      </w:r>
    </w:p>
    <w:p>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签字</w:t>
      </w:r>
      <w:r>
        <w:rPr>
          <w:rFonts w:ascii="宋体" w:hAnsi="宋体"/>
          <w:kern w:val="0"/>
          <w:szCs w:val="21"/>
        </w:rPr>
        <w:t>）</w:t>
      </w:r>
    </w:p>
    <w:p>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附：法定代表人和委托代理人身份证明扫描件（双面）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6825"/>
        </w:tabs>
        <w:autoSpaceDE w:val="0"/>
        <w:autoSpaceDN w:val="0"/>
        <w:adjustRightInd w:val="0"/>
        <w:snapToGrid w:val="0"/>
        <w:spacing w:line="480" w:lineRule="auto"/>
        <w:ind w:firstLine="420" w:firstLineChars="200"/>
        <w:jc w:val="left"/>
        <w:rPr>
          <w:rFonts w:ascii="宋体" w:hAnsi="宋体"/>
          <w:kern w:val="0"/>
          <w:szCs w:val="21"/>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pPr>
        <w:tabs>
          <w:tab w:val="left" w:pos="5760"/>
        </w:tabs>
        <w:autoSpaceDE w:val="0"/>
        <w:autoSpaceDN w:val="0"/>
        <w:adjustRightInd w:val="0"/>
        <w:spacing w:line="360" w:lineRule="auto"/>
        <w:ind w:firstLine="420" w:firstLineChars="200"/>
        <w:rPr>
          <w:rFonts w:ascii="宋体" w:hAnsi="宋体"/>
          <w:kern w:val="0"/>
        </w:rPr>
      </w:pPr>
    </w:p>
    <w:p>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pPr>
        <w:spacing w:line="360" w:lineRule="auto"/>
        <w:ind w:firstLine="420" w:firstLineChars="200"/>
        <w:rPr>
          <w:rFonts w:ascii="宋体" w:hAnsi="宋体"/>
        </w:rPr>
      </w:pPr>
      <w:r>
        <w:rPr>
          <w:rFonts w:ascii="宋体" w:hAnsi="宋体"/>
        </w:rPr>
        <w:br w:type="page"/>
      </w:r>
    </w:p>
    <w:p>
      <w:pPr>
        <w:pStyle w:val="5"/>
        <w:spacing w:before="0" w:after="0" w:line="240" w:lineRule="auto"/>
        <w:jc w:val="center"/>
        <w:rPr>
          <w:rFonts w:ascii="宋体" w:hAnsi="宋体"/>
          <w:b w:val="0"/>
          <w:bCs w:val="0"/>
        </w:rPr>
      </w:pPr>
      <w:bookmarkStart w:id="1993" w:name="_Toc224103498"/>
      <w:bookmarkStart w:id="1994" w:name="_Toc287607870"/>
      <w:bookmarkStart w:id="1995" w:name="_Toc287620817"/>
      <w:bookmarkStart w:id="1996" w:name="_Toc277082646"/>
      <w:bookmarkStart w:id="1997" w:name="_Toc6203"/>
      <w:bookmarkStart w:id="1998" w:name="_Toc430530533"/>
      <w:r>
        <w:rPr>
          <w:rFonts w:ascii="宋体" w:hAnsi="宋体"/>
          <w:b w:val="0"/>
          <w:bCs w:val="0"/>
        </w:rPr>
        <w:t>（四）</w:t>
      </w:r>
      <w:bookmarkEnd w:id="1993"/>
      <w:bookmarkEnd w:id="1994"/>
      <w:bookmarkEnd w:id="1995"/>
      <w:bookmarkEnd w:id="1996"/>
      <w:bookmarkStart w:id="1999" w:name="_Toc224103499"/>
      <w:bookmarkStart w:id="2000" w:name="_Toc277082647"/>
      <w:bookmarkStart w:id="2001" w:name="_Toc287607871"/>
      <w:bookmarkStart w:id="2002" w:name="_Toc287620818"/>
      <w:r>
        <w:rPr>
          <w:rFonts w:hint="eastAsia" w:ascii="宋体" w:hAnsi="宋体"/>
          <w:b w:val="0"/>
          <w:bCs w:val="0"/>
        </w:rPr>
        <w:t>低价风险担保缴纳承诺书</w:t>
      </w:r>
      <w:bookmarkEnd w:id="1997"/>
    </w:p>
    <w:p>
      <w:pPr>
        <w:autoSpaceDE w:val="0"/>
        <w:autoSpaceDN w:val="0"/>
        <w:adjustRightInd w:val="0"/>
        <w:snapToGrid w:val="0"/>
        <w:spacing w:line="360" w:lineRule="auto"/>
        <w:jc w:val="center"/>
        <w:rPr>
          <w:rFonts w:ascii="宋体" w:hAnsi="宋体"/>
          <w:snapToGrid w:val="0"/>
          <w:kern w:val="0"/>
          <w:sz w:val="32"/>
          <w:szCs w:val="32"/>
        </w:rPr>
      </w:pPr>
    </w:p>
    <w:p>
      <w:pPr>
        <w:autoSpaceDE w:val="0"/>
        <w:autoSpaceDN w:val="0"/>
        <w:adjustRightInd w:val="0"/>
        <w:snapToGrid w:val="0"/>
        <w:spacing w:line="360" w:lineRule="auto"/>
        <w:jc w:val="center"/>
        <w:rPr>
          <w:rFonts w:ascii="宋体" w:hAnsi="宋体"/>
          <w:snapToGrid w:val="0"/>
          <w:kern w:val="0"/>
          <w:sz w:val="32"/>
          <w:szCs w:val="32"/>
        </w:rPr>
      </w:pPr>
      <w:r>
        <w:rPr>
          <w:rFonts w:hint="eastAsia" w:ascii="宋体" w:hAnsi="宋体"/>
          <w:snapToGrid w:val="0"/>
          <w:kern w:val="0"/>
          <w:sz w:val="32"/>
          <w:szCs w:val="32"/>
        </w:rPr>
        <w:t>（投标报价低于采购项目最高限价的85%时采用）</w:t>
      </w:r>
    </w:p>
    <w:p>
      <w:pPr>
        <w:autoSpaceDE w:val="0"/>
        <w:autoSpaceDN w:val="0"/>
        <w:adjustRightInd w:val="0"/>
        <w:snapToGrid w:val="0"/>
        <w:spacing w:line="360" w:lineRule="auto"/>
        <w:jc w:val="center"/>
        <w:rPr>
          <w:rFonts w:ascii="宋体" w:hAnsi="宋体"/>
          <w:snapToGrid w:val="0"/>
          <w:kern w:val="0"/>
          <w:sz w:val="32"/>
          <w:szCs w:val="32"/>
        </w:rPr>
      </w:pPr>
    </w:p>
    <w:p>
      <w:pPr>
        <w:autoSpaceDE w:val="0"/>
        <w:autoSpaceDN w:val="0"/>
        <w:adjustRightInd w:val="0"/>
        <w:snapToGrid w:val="0"/>
        <w:spacing w:line="360" w:lineRule="auto"/>
        <w:rPr>
          <w:rFonts w:ascii="宋体" w:hAnsi="宋体" w:cs="宋体"/>
          <w:snapToGrid w:val="0"/>
          <w:kern w:val="0"/>
          <w:szCs w:val="21"/>
        </w:rPr>
      </w:pPr>
      <w:r>
        <w:rPr>
          <w:rFonts w:hint="eastAsia" w:ascii="宋体" w:hAnsi="宋体" w:cs="宋体"/>
          <w:snapToGrid w:val="0"/>
          <w:kern w:val="0"/>
          <w:szCs w:val="21"/>
          <w:u w:val="single"/>
        </w:rPr>
        <w:t xml:space="preserve">        （采购人名称）</w:t>
      </w:r>
      <w:r>
        <w:rPr>
          <w:rFonts w:hint="eastAsia" w:ascii="宋体" w:hAnsi="宋体" w:cs="宋体"/>
          <w:snapToGrid w:val="0"/>
          <w:kern w:val="0"/>
          <w:szCs w:val="21"/>
        </w:rPr>
        <w:t>：</w:t>
      </w:r>
    </w:p>
    <w:p>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我公司</w:t>
      </w:r>
      <w:r>
        <w:rPr>
          <w:rFonts w:hint="eastAsia" w:ascii="宋体" w:hAnsi="宋体" w:cs="宋体"/>
          <w:snapToGrid w:val="0"/>
          <w:kern w:val="0"/>
          <w:szCs w:val="21"/>
          <w:u w:val="single"/>
        </w:rPr>
        <w:t xml:space="preserve">        （投标人名称）</w:t>
      </w:r>
      <w:r>
        <w:rPr>
          <w:rFonts w:hint="eastAsia" w:ascii="宋体" w:hAnsi="宋体" w:cs="宋体"/>
          <w:snapToGrid w:val="0"/>
          <w:kern w:val="0"/>
          <w:szCs w:val="21"/>
        </w:rPr>
        <w:t>参加了你公司</w:t>
      </w:r>
      <w:r>
        <w:rPr>
          <w:rFonts w:hint="eastAsia" w:ascii="宋体" w:hAnsi="宋体" w:cs="宋体"/>
          <w:snapToGrid w:val="0"/>
          <w:kern w:val="0"/>
          <w:szCs w:val="21"/>
          <w:u w:val="single"/>
        </w:rPr>
        <w:t xml:space="preserve">        （项目名称）</w:t>
      </w:r>
      <w:r>
        <w:rPr>
          <w:rFonts w:hint="eastAsia" w:ascii="宋体" w:hAnsi="宋体" w:cs="宋体"/>
          <w:snapToGrid w:val="0"/>
          <w:kern w:val="0"/>
          <w:szCs w:val="21"/>
        </w:rPr>
        <w:t>的投标。我公司投标报价低于最高限价的85%，若获得中标资格，我公司承诺按照采购文件的规定递交低价风险担保。同时，我公司已落实低价风险担保的缴纳方案，承诺如采用保函形式缴纳低价风险担保，保函的格式和内容符合采购文件的要求。否则，我公司愿承担采购文件中约定的，因未按规定递交低价风险担保的相应责任。</w:t>
      </w:r>
    </w:p>
    <w:p>
      <w:pPr>
        <w:autoSpaceDE w:val="0"/>
        <w:autoSpaceDN w:val="0"/>
        <w:adjustRightInd w:val="0"/>
        <w:snapToGrid w:val="0"/>
        <w:spacing w:line="360" w:lineRule="auto"/>
        <w:ind w:firstLine="640"/>
        <w:rPr>
          <w:rFonts w:ascii="宋体" w:hAnsi="宋体" w:cs="宋体"/>
          <w:snapToGrid w:val="0"/>
          <w:kern w:val="0"/>
          <w:szCs w:val="21"/>
        </w:rPr>
      </w:pPr>
    </w:p>
    <w:p>
      <w:pPr>
        <w:autoSpaceDE w:val="0"/>
        <w:autoSpaceDN w:val="0"/>
        <w:adjustRightInd w:val="0"/>
        <w:snapToGrid w:val="0"/>
        <w:spacing w:line="360" w:lineRule="auto"/>
        <w:ind w:firstLine="640"/>
        <w:rPr>
          <w:rFonts w:ascii="宋体" w:hAnsi="宋体" w:cs="宋体"/>
          <w:snapToGrid w:val="0"/>
          <w:kern w:val="0"/>
          <w:szCs w:val="21"/>
        </w:rPr>
      </w:pPr>
      <w:r>
        <w:rPr>
          <w:rFonts w:hint="eastAsia" w:ascii="宋体" w:hAnsi="宋体" w:cs="宋体"/>
          <w:snapToGrid w:val="0"/>
          <w:kern w:val="0"/>
          <w:szCs w:val="21"/>
        </w:rPr>
        <w:t>特此承诺。</w:t>
      </w: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ind w:firstLine="640"/>
        <w:rPr>
          <w:rFonts w:ascii="宋体" w:hAnsi="宋体" w:cs="宋体"/>
          <w:snapToGrid w:val="0"/>
          <w:kern w:val="0"/>
          <w:sz w:val="32"/>
          <w:szCs w:val="32"/>
        </w:rPr>
      </w:pPr>
    </w:p>
    <w:p>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签字</w:t>
      </w:r>
      <w:r>
        <w:rPr>
          <w:rFonts w:ascii="宋体" w:hAnsi="宋体"/>
          <w:kern w:val="0"/>
          <w:szCs w:val="21"/>
        </w:rPr>
        <w:t>或盖章）</w:t>
      </w:r>
    </w:p>
    <w:p>
      <w:pPr>
        <w:tabs>
          <w:tab w:val="left" w:pos="7140"/>
          <w:tab w:val="left" w:pos="7560"/>
          <w:tab w:val="left" w:pos="8300"/>
        </w:tabs>
        <w:autoSpaceDE w:val="0"/>
        <w:autoSpaceDN w:val="0"/>
        <w:adjustRightInd w:val="0"/>
        <w:spacing w:line="360" w:lineRule="auto"/>
        <w:ind w:firstLine="420" w:firstLineChars="200"/>
        <w:rPr>
          <w:rFonts w:ascii="宋体" w:hAnsi="宋体"/>
          <w:snapToGrid w:val="0"/>
          <w:kern w:val="0"/>
          <w:szCs w:val="21"/>
        </w:rPr>
      </w:pPr>
    </w:p>
    <w:p>
      <w:pPr>
        <w:tabs>
          <w:tab w:val="left" w:pos="3840"/>
          <w:tab w:val="left" w:pos="4780"/>
          <w:tab w:val="left" w:pos="5720"/>
        </w:tabs>
        <w:autoSpaceDE w:val="0"/>
        <w:autoSpaceDN w:val="0"/>
        <w:adjustRightInd w:val="0"/>
        <w:snapToGrid w:val="0"/>
        <w:spacing w:before="156" w:beforeLines="50" w:line="360" w:lineRule="auto"/>
        <w:ind w:right="420" w:firstLine="5565" w:firstLineChars="2650"/>
        <w:jc w:val="right"/>
        <w:rPr>
          <w:rFonts w:ascii="宋体" w:hAnsi="宋体"/>
          <w:snapToGrid w:val="0"/>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jc w:val="center"/>
        <w:rPr>
          <w:rFonts w:ascii="宋体" w:hAnsi="宋体"/>
          <w:snapToGrid w:val="0"/>
          <w:kern w:val="0"/>
          <w:sz w:val="32"/>
          <w:szCs w:val="32"/>
        </w:rPr>
      </w:pPr>
    </w:p>
    <w:p>
      <w:pPr>
        <w:pStyle w:val="2"/>
        <w:rPr>
          <w:rFonts w:ascii="宋体" w:hAnsi="宋体"/>
          <w:snapToGrid w:val="0"/>
          <w:kern w:val="0"/>
          <w:sz w:val="32"/>
          <w:szCs w:val="32"/>
        </w:rPr>
      </w:pPr>
      <w:r>
        <w:rPr>
          <w:rFonts w:ascii="宋体" w:hAnsi="宋体"/>
          <w:snapToGrid w:val="0"/>
          <w:kern w:val="0"/>
          <w:sz w:val="32"/>
          <w:szCs w:val="32"/>
        </w:rPr>
        <w:br w:type="page"/>
      </w:r>
    </w:p>
    <w:p>
      <w:pPr>
        <w:pStyle w:val="5"/>
        <w:spacing w:before="0" w:after="0" w:line="240" w:lineRule="auto"/>
        <w:jc w:val="center"/>
        <w:rPr>
          <w:rFonts w:ascii="宋体" w:hAnsi="宋体"/>
          <w:b w:val="0"/>
          <w:bCs w:val="0"/>
        </w:rPr>
      </w:pPr>
      <w:bookmarkStart w:id="2003" w:name="_Toc57820652"/>
      <w:bookmarkStart w:id="2004" w:name="_Toc14213"/>
      <w:r>
        <w:rPr>
          <w:rFonts w:hint="eastAsia" w:ascii="宋体" w:hAnsi="宋体"/>
          <w:b w:val="0"/>
          <w:bCs w:val="0"/>
        </w:rPr>
        <w:t>（五）</w:t>
      </w:r>
      <w:r>
        <w:rPr>
          <w:rFonts w:ascii="宋体" w:hAnsi="宋体"/>
          <w:b w:val="0"/>
          <w:bCs w:val="0"/>
        </w:rPr>
        <w:t>联合体协议书</w:t>
      </w:r>
      <w:bookmarkEnd w:id="1998"/>
      <w:bookmarkEnd w:id="1999"/>
      <w:bookmarkEnd w:id="2000"/>
      <w:bookmarkEnd w:id="2001"/>
      <w:bookmarkEnd w:id="2002"/>
      <w:r>
        <w:rPr>
          <w:rFonts w:hint="eastAsia" w:ascii="宋体" w:hAnsi="宋体"/>
          <w:b w:val="0"/>
          <w:bCs w:val="0"/>
        </w:rPr>
        <w:t>（如有）</w:t>
      </w:r>
      <w:bookmarkEnd w:id="2003"/>
      <w:bookmarkEnd w:id="2004"/>
    </w:p>
    <w:p>
      <w:pPr>
        <w:autoSpaceDE w:val="0"/>
        <w:autoSpaceDN w:val="0"/>
        <w:adjustRightInd w:val="0"/>
        <w:snapToGrid w:val="0"/>
        <w:spacing w:line="500" w:lineRule="exact"/>
        <w:ind w:firstLine="420" w:firstLineChars="200"/>
        <w:rPr>
          <w:rFonts w:ascii="宋体" w:hAnsi="宋体"/>
          <w:snapToGrid w:val="0"/>
          <w:kern w:val="0"/>
          <w:szCs w:val="21"/>
        </w:rPr>
      </w:pP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u w:val="single"/>
        </w:rPr>
        <w:t>（所有成员单位名称）</w:t>
      </w:r>
      <w:r>
        <w:rPr>
          <w:rFonts w:ascii="宋体" w:hAnsi="宋体"/>
          <w:snapToGrid w:val="0"/>
          <w:kern w:val="0"/>
          <w:szCs w:val="21"/>
        </w:rPr>
        <w:t>自愿组成联合体，共同参加</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u w:val="single"/>
        </w:rPr>
        <w:t>（项目名称）</w:t>
      </w:r>
      <w:r>
        <w:rPr>
          <w:rFonts w:ascii="宋体" w:hAnsi="宋体"/>
          <w:snapToGrid w:val="0"/>
          <w:kern w:val="0"/>
          <w:szCs w:val="21"/>
        </w:rPr>
        <w:t>投标。现就联合体投标事宜订立如下协议。</w:t>
      </w:r>
    </w:p>
    <w:p>
      <w:pPr>
        <w:tabs>
          <w:tab w:val="left" w:pos="3465"/>
          <w:tab w:val="left" w:pos="4200"/>
        </w:tabs>
        <w:autoSpaceDE w:val="0"/>
        <w:autoSpaceDN w:val="0"/>
        <w:adjustRightInd w:val="0"/>
        <w:snapToGrid w:val="0"/>
        <w:spacing w:line="500" w:lineRule="exact"/>
        <w:ind w:firstLine="405" w:firstLineChars="193"/>
        <w:jc w:val="left"/>
        <w:rPr>
          <w:rFonts w:ascii="宋体" w:hAnsi="宋体"/>
          <w:snapToGrid w:val="0"/>
          <w:kern w:val="0"/>
          <w:szCs w:val="21"/>
        </w:rPr>
      </w:pPr>
      <w:r>
        <w:rPr>
          <w:rFonts w:ascii="宋体" w:hAnsi="宋体"/>
          <w:snapToGrid w:val="0"/>
          <w:kern w:val="0"/>
          <w:szCs w:val="21"/>
        </w:rPr>
        <w:t>1.</w:t>
      </w:r>
      <w:r>
        <w:rPr>
          <w:rFonts w:ascii="宋体" w:hAnsi="宋体"/>
          <w:snapToGrid w:val="0"/>
          <w:kern w:val="0"/>
          <w:szCs w:val="21"/>
          <w:u w:val="single"/>
        </w:rPr>
        <w:tab/>
      </w:r>
      <w:r>
        <w:rPr>
          <w:rFonts w:ascii="宋体" w:hAnsi="宋体"/>
          <w:snapToGrid w:val="0"/>
          <w:kern w:val="0"/>
          <w:szCs w:val="21"/>
          <w:u w:val="single"/>
        </w:rPr>
        <w:t>（某成员单位名称）</w:t>
      </w:r>
      <w:r>
        <w:rPr>
          <w:rFonts w:hint="eastAsia" w:ascii="宋体" w:hAnsi="宋体"/>
          <w:snapToGrid w:val="0"/>
          <w:kern w:val="0"/>
          <w:szCs w:val="21"/>
        </w:rPr>
        <w:t>为</w:t>
      </w:r>
      <w:r>
        <w:rPr>
          <w:rFonts w:hint="eastAsia" w:ascii="宋体" w:hAnsi="宋体"/>
          <w:snapToGrid w:val="0"/>
          <w:kern w:val="0"/>
          <w:szCs w:val="21"/>
          <w:u w:val="single"/>
        </w:rPr>
        <w:tab/>
      </w:r>
      <w:r>
        <w:rPr>
          <w:rFonts w:hint="eastAsia" w:ascii="宋体" w:hAnsi="宋体"/>
          <w:snapToGrid w:val="0"/>
          <w:kern w:val="0"/>
          <w:szCs w:val="21"/>
          <w:u w:val="single"/>
        </w:rPr>
        <w:t xml:space="preserve">      （项目名称）</w:t>
      </w:r>
      <w:r>
        <w:rPr>
          <w:rFonts w:ascii="宋体" w:hAnsi="宋体"/>
          <w:snapToGrid w:val="0"/>
          <w:kern w:val="0"/>
          <w:szCs w:val="21"/>
        </w:rPr>
        <w:t>联合体牵头人。由联合体牵头人单位递交投标保证金。</w:t>
      </w:r>
    </w:p>
    <w:p>
      <w:pPr>
        <w:autoSpaceDE w:val="0"/>
        <w:autoSpaceDN w:val="0"/>
        <w:adjustRightInd w:val="0"/>
        <w:snapToGrid w:val="0"/>
        <w:spacing w:line="500" w:lineRule="exact"/>
        <w:ind w:firstLine="420"/>
        <w:rPr>
          <w:rFonts w:ascii="宋体" w:hAnsi="宋体"/>
          <w:snapToGrid w:val="0"/>
          <w:kern w:val="0"/>
          <w:szCs w:val="21"/>
        </w:rPr>
      </w:pPr>
      <w:r>
        <w:rPr>
          <w:rFonts w:ascii="宋体" w:hAnsi="宋体"/>
          <w:snapToGrid w:val="0"/>
          <w:kern w:val="0"/>
          <w:szCs w:val="21"/>
        </w:rPr>
        <w:t>2.联合体牵头人合法代表联合体各成员负责本</w:t>
      </w:r>
      <w:r>
        <w:rPr>
          <w:rFonts w:hint="eastAsia" w:ascii="宋体" w:hAnsi="宋体"/>
          <w:snapToGrid w:val="0"/>
          <w:kern w:val="0"/>
          <w:szCs w:val="21"/>
        </w:rPr>
        <w:t>采购</w:t>
      </w:r>
      <w:r>
        <w:rPr>
          <w:rFonts w:ascii="宋体" w:hAnsi="宋体"/>
          <w:snapToGrid w:val="0"/>
          <w:kern w:val="0"/>
          <w:szCs w:val="21"/>
        </w:rPr>
        <w:t>项目投标文件编制和合同谈判活动， 并代表联合体提交和接收相关的资料、信息及指示，并处理与之有关的一切事务，负责合同 实施阶段的主办、组织和协调工作。</w:t>
      </w:r>
    </w:p>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3.联合体将严格按照</w:t>
      </w:r>
      <w:r>
        <w:rPr>
          <w:rFonts w:hint="eastAsia" w:ascii="宋体" w:hAnsi="宋体"/>
          <w:snapToGrid w:val="0"/>
          <w:kern w:val="0"/>
          <w:szCs w:val="21"/>
        </w:rPr>
        <w:t>采购</w:t>
      </w:r>
      <w:r>
        <w:rPr>
          <w:rFonts w:ascii="宋体" w:hAnsi="宋体"/>
          <w:snapToGrid w:val="0"/>
          <w:kern w:val="0"/>
          <w:szCs w:val="21"/>
        </w:rPr>
        <w:t>文件的各项要求，递交投标文件，履行合同，并对外承担连带责任。</w:t>
      </w:r>
    </w:p>
    <w:p>
      <w:pPr>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4.联合体牵头人代表联合体签署投标文件</w:t>
      </w:r>
      <w:r>
        <w:rPr>
          <w:rFonts w:ascii="宋体" w:hAnsi="宋体"/>
          <w:spacing w:val="-19"/>
          <w:kern w:val="0"/>
          <w:szCs w:val="21"/>
        </w:rPr>
        <w:t>，</w:t>
      </w:r>
      <w:r>
        <w:rPr>
          <w:rFonts w:ascii="宋体" w:hAnsi="宋体"/>
          <w:kern w:val="0"/>
          <w:szCs w:val="21"/>
        </w:rPr>
        <w:t>联合体牵头人的所有承诺均认为代表了联合体各成员。</w:t>
      </w:r>
    </w:p>
    <w:p>
      <w:pPr>
        <w:autoSpaceDE w:val="0"/>
        <w:autoSpaceDN w:val="0"/>
        <w:adjustRightInd w:val="0"/>
        <w:spacing w:line="500" w:lineRule="exact"/>
        <w:ind w:firstLine="420" w:firstLineChars="200"/>
        <w:jc w:val="left"/>
        <w:rPr>
          <w:rFonts w:ascii="宋体" w:hAnsi="宋体"/>
          <w:kern w:val="0"/>
          <w:szCs w:val="21"/>
        </w:rPr>
      </w:pPr>
      <w:r>
        <w:rPr>
          <w:rFonts w:ascii="宋体" w:hAnsi="宋体"/>
          <w:snapToGrid w:val="0"/>
          <w:kern w:val="0"/>
          <w:szCs w:val="21"/>
        </w:rPr>
        <w:t>5.</w:t>
      </w:r>
      <w:r>
        <w:rPr>
          <w:rFonts w:ascii="宋体" w:hAnsi="宋体"/>
          <w:kern w:val="0"/>
          <w:szCs w:val="21"/>
        </w:rPr>
        <w:t>联合体各成员单位内部的职责分工如下：</w:t>
      </w:r>
    </w:p>
    <w:tbl>
      <w:tblPr>
        <w:tblStyle w:val="46"/>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410"/>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autoSpaceDE w:val="0"/>
              <w:autoSpaceDN w:val="0"/>
              <w:adjustRightInd w:val="0"/>
              <w:snapToGrid w:val="0"/>
              <w:spacing w:line="500" w:lineRule="exact"/>
              <w:jc w:val="center"/>
              <w:rPr>
                <w:rFonts w:ascii="宋体" w:hAnsi="宋体"/>
                <w:snapToGrid w:val="0"/>
                <w:kern w:val="0"/>
                <w:szCs w:val="21"/>
              </w:rPr>
            </w:pPr>
            <w:r>
              <w:rPr>
                <w:rFonts w:ascii="宋体" w:hAnsi="宋体"/>
                <w:snapToGrid w:val="0"/>
                <w:kern w:val="0"/>
                <w:szCs w:val="21"/>
              </w:rPr>
              <w:t>单位名称</w:t>
            </w:r>
          </w:p>
        </w:tc>
        <w:tc>
          <w:tcPr>
            <w:tcW w:w="2410" w:type="dxa"/>
          </w:tcPr>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pPr>
              <w:autoSpaceDE w:val="0"/>
              <w:autoSpaceDN w:val="0"/>
              <w:adjustRightInd w:val="0"/>
              <w:snapToGrid w:val="0"/>
              <w:spacing w:line="500" w:lineRule="exact"/>
              <w:jc w:val="center"/>
              <w:rPr>
                <w:rFonts w:ascii="宋体" w:hAnsi="宋体"/>
                <w:snapToGrid w:val="0"/>
                <w:kern w:val="0"/>
                <w:szCs w:val="21"/>
              </w:rPr>
            </w:pPr>
            <w:r>
              <w:rPr>
                <w:rFonts w:ascii="宋体" w:hAnsi="宋体"/>
                <w:snapToGrid w:val="0"/>
                <w:kern w:val="0"/>
                <w:szCs w:val="21"/>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联合体牵头人名称</w:t>
            </w:r>
          </w:p>
        </w:tc>
        <w:tc>
          <w:tcPr>
            <w:tcW w:w="2410" w:type="dxa"/>
          </w:tcPr>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pPr>
              <w:autoSpaceDE w:val="0"/>
              <w:autoSpaceDN w:val="0"/>
              <w:adjustRightInd w:val="0"/>
              <w:snapToGrid w:val="0"/>
              <w:spacing w:line="500" w:lineRule="exact"/>
              <w:ind w:firstLine="420"/>
              <w:jc w:val="left"/>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联合体其他成员单位一名称</w:t>
            </w:r>
          </w:p>
        </w:tc>
        <w:tc>
          <w:tcPr>
            <w:tcW w:w="2410" w:type="dxa"/>
          </w:tcPr>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pPr>
              <w:autoSpaceDE w:val="0"/>
              <w:autoSpaceDN w:val="0"/>
              <w:adjustRightInd w:val="0"/>
              <w:snapToGrid w:val="0"/>
              <w:spacing w:line="500" w:lineRule="exact"/>
              <w:ind w:firstLine="420"/>
              <w:jc w:val="left"/>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联合体其他成员单位二名称</w:t>
            </w:r>
          </w:p>
        </w:tc>
        <w:tc>
          <w:tcPr>
            <w:tcW w:w="2410" w:type="dxa"/>
          </w:tcPr>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pPr>
              <w:autoSpaceDE w:val="0"/>
              <w:autoSpaceDN w:val="0"/>
              <w:adjustRightInd w:val="0"/>
              <w:snapToGrid w:val="0"/>
              <w:spacing w:line="500" w:lineRule="exact"/>
              <w:ind w:firstLine="420"/>
              <w:jc w:val="left"/>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w:t>
            </w:r>
          </w:p>
        </w:tc>
        <w:tc>
          <w:tcPr>
            <w:tcW w:w="2410" w:type="dxa"/>
          </w:tcPr>
          <w:p>
            <w:pPr>
              <w:autoSpaceDE w:val="0"/>
              <w:autoSpaceDN w:val="0"/>
              <w:adjustRightInd w:val="0"/>
              <w:snapToGrid w:val="0"/>
              <w:spacing w:line="500" w:lineRule="exact"/>
              <w:ind w:firstLine="420"/>
              <w:jc w:val="left"/>
              <w:rPr>
                <w:rFonts w:ascii="宋体" w:hAnsi="宋体"/>
                <w:snapToGrid w:val="0"/>
                <w:kern w:val="0"/>
                <w:szCs w:val="21"/>
              </w:rPr>
            </w:pPr>
          </w:p>
        </w:tc>
        <w:tc>
          <w:tcPr>
            <w:tcW w:w="2885" w:type="dxa"/>
          </w:tcPr>
          <w:p>
            <w:pPr>
              <w:autoSpaceDE w:val="0"/>
              <w:autoSpaceDN w:val="0"/>
              <w:adjustRightInd w:val="0"/>
              <w:snapToGrid w:val="0"/>
              <w:spacing w:line="500" w:lineRule="exact"/>
              <w:ind w:firstLine="420"/>
              <w:jc w:val="left"/>
              <w:rPr>
                <w:rFonts w:ascii="宋体" w:hAnsi="宋体"/>
                <w:snapToGrid w:val="0"/>
                <w:kern w:val="0"/>
                <w:szCs w:val="21"/>
              </w:rPr>
            </w:pPr>
          </w:p>
        </w:tc>
      </w:tr>
    </w:tbl>
    <w:p>
      <w:pPr>
        <w:tabs>
          <w:tab w:val="left" w:pos="2020"/>
          <w:tab w:val="left" w:pos="4680"/>
          <w:tab w:val="left" w:pos="7640"/>
          <w:tab w:val="left" w:pos="7820"/>
        </w:tabs>
        <w:autoSpaceDE w:val="0"/>
        <w:autoSpaceDN w:val="0"/>
        <w:adjustRightInd w:val="0"/>
        <w:spacing w:line="500" w:lineRule="exact"/>
        <w:ind w:firstLine="420" w:firstLineChars="200"/>
        <w:jc w:val="left"/>
        <w:rPr>
          <w:rFonts w:ascii="宋体" w:hAnsi="宋体"/>
          <w:spacing w:val="7"/>
          <w:kern w:val="0"/>
          <w:szCs w:val="21"/>
        </w:rPr>
      </w:pPr>
      <w:r>
        <w:rPr>
          <w:rFonts w:ascii="宋体" w:hAnsi="宋体"/>
          <w:kern w:val="0"/>
          <w:szCs w:val="21"/>
        </w:rPr>
        <w:t>6</w:t>
      </w:r>
      <w:r>
        <w:rPr>
          <w:rFonts w:ascii="宋体" w:hAnsi="宋体"/>
          <w:spacing w:val="7"/>
          <w:kern w:val="0"/>
          <w:szCs w:val="21"/>
        </w:rPr>
        <w:t>.</w:t>
      </w:r>
      <w:r>
        <w:rPr>
          <w:rFonts w:hint="eastAsia" w:ascii="宋体" w:hAnsi="宋体"/>
          <w:spacing w:val="7"/>
          <w:kern w:val="0"/>
          <w:szCs w:val="21"/>
        </w:rPr>
        <w:t>由联合体牵头人委派本项目的委托代理人。</w:t>
      </w:r>
    </w:p>
    <w:p>
      <w:pPr>
        <w:autoSpaceDE w:val="0"/>
        <w:autoSpaceDN w:val="0"/>
        <w:adjustRightInd w:val="0"/>
        <w:spacing w:line="500" w:lineRule="exact"/>
        <w:ind w:firstLine="448" w:firstLineChars="200"/>
        <w:jc w:val="left"/>
        <w:rPr>
          <w:rFonts w:ascii="宋体" w:hAnsi="宋体"/>
          <w:kern w:val="0"/>
          <w:szCs w:val="21"/>
        </w:rPr>
      </w:pPr>
      <w:r>
        <w:rPr>
          <w:rFonts w:hint="eastAsia" w:ascii="宋体" w:hAnsi="宋体"/>
          <w:spacing w:val="7"/>
          <w:kern w:val="0"/>
          <w:szCs w:val="21"/>
        </w:rPr>
        <w:t>7.</w:t>
      </w:r>
      <w:r>
        <w:rPr>
          <w:rFonts w:ascii="宋体" w:hAnsi="宋体"/>
          <w:spacing w:val="7"/>
          <w:kern w:val="0"/>
          <w:szCs w:val="21"/>
        </w:rPr>
        <w:t>投标工作和联合体</w:t>
      </w:r>
      <w:r>
        <w:rPr>
          <w:rFonts w:ascii="宋体" w:hAnsi="宋体"/>
          <w:spacing w:val="5"/>
          <w:kern w:val="0"/>
          <w:szCs w:val="21"/>
        </w:rPr>
        <w:t>在</w:t>
      </w:r>
      <w:r>
        <w:rPr>
          <w:rFonts w:ascii="宋体" w:hAnsi="宋体"/>
          <w:spacing w:val="7"/>
          <w:kern w:val="0"/>
          <w:szCs w:val="21"/>
        </w:rPr>
        <w:t>中标后工程实施过</w:t>
      </w:r>
      <w:r>
        <w:rPr>
          <w:rFonts w:ascii="宋体" w:hAnsi="宋体"/>
          <w:spacing w:val="5"/>
          <w:kern w:val="0"/>
          <w:szCs w:val="21"/>
        </w:rPr>
        <w:t>程</w:t>
      </w:r>
      <w:r>
        <w:rPr>
          <w:rFonts w:ascii="宋体" w:hAnsi="宋体"/>
          <w:spacing w:val="7"/>
          <w:kern w:val="0"/>
          <w:szCs w:val="21"/>
        </w:rPr>
        <w:t>中的有关费用按各</w:t>
      </w:r>
      <w:r>
        <w:rPr>
          <w:rFonts w:ascii="宋体" w:hAnsi="宋体"/>
          <w:spacing w:val="5"/>
          <w:kern w:val="0"/>
          <w:szCs w:val="21"/>
        </w:rPr>
        <w:t>自</w:t>
      </w:r>
      <w:r>
        <w:rPr>
          <w:rFonts w:ascii="宋体" w:hAnsi="宋体"/>
          <w:spacing w:val="7"/>
          <w:kern w:val="0"/>
          <w:szCs w:val="21"/>
        </w:rPr>
        <w:t>承担的工作</w:t>
      </w:r>
      <w:r>
        <w:rPr>
          <w:rFonts w:ascii="宋体" w:hAnsi="宋体"/>
          <w:kern w:val="0"/>
          <w:szCs w:val="21"/>
        </w:rPr>
        <w:t>量分摊。</w:t>
      </w:r>
    </w:p>
    <w:p>
      <w:pPr>
        <w:tabs>
          <w:tab w:val="left" w:pos="6300"/>
          <w:tab w:val="left" w:pos="8295"/>
        </w:tabs>
        <w:autoSpaceDE w:val="0"/>
        <w:autoSpaceDN w:val="0"/>
        <w:adjustRightInd w:val="0"/>
        <w:snapToGrid w:val="0"/>
        <w:spacing w:line="500" w:lineRule="exact"/>
        <w:ind w:firstLine="420" w:firstLineChars="200"/>
        <w:jc w:val="left"/>
        <w:rPr>
          <w:rFonts w:ascii="宋体" w:hAnsi="宋体"/>
          <w:snapToGrid w:val="0"/>
          <w:kern w:val="0"/>
          <w:szCs w:val="21"/>
        </w:rPr>
      </w:pPr>
      <w:r>
        <w:rPr>
          <w:rFonts w:hint="eastAsia" w:ascii="宋体" w:hAnsi="宋体"/>
          <w:snapToGrid w:val="0"/>
          <w:kern w:val="0"/>
          <w:szCs w:val="21"/>
        </w:rPr>
        <w:t>8</w:t>
      </w:r>
      <w:r>
        <w:rPr>
          <w:rFonts w:ascii="宋体" w:hAnsi="宋体"/>
          <w:snapToGrid w:val="0"/>
          <w:kern w:val="0"/>
          <w:szCs w:val="21"/>
        </w:rPr>
        <w:t>.本协议书自签署之日起生效，合同履行完毕后自动失效。</w:t>
      </w:r>
    </w:p>
    <w:p>
      <w:pPr>
        <w:autoSpaceDE w:val="0"/>
        <w:autoSpaceDN w:val="0"/>
        <w:adjustRightInd w:val="0"/>
        <w:snapToGrid w:val="0"/>
        <w:spacing w:line="500" w:lineRule="exact"/>
        <w:ind w:firstLine="390" w:firstLineChars="186"/>
        <w:jc w:val="left"/>
        <w:rPr>
          <w:rFonts w:ascii="宋体" w:hAnsi="宋体"/>
          <w:snapToGrid w:val="0"/>
          <w:kern w:val="0"/>
          <w:szCs w:val="21"/>
        </w:rPr>
      </w:pPr>
      <w:r>
        <w:rPr>
          <w:rFonts w:hint="eastAsia" w:ascii="宋体" w:hAnsi="宋体"/>
          <w:snapToGrid w:val="0"/>
          <w:kern w:val="0"/>
          <w:szCs w:val="21"/>
        </w:rPr>
        <w:t>9</w:t>
      </w:r>
      <w:r>
        <w:rPr>
          <w:rFonts w:ascii="宋体" w:hAnsi="宋体"/>
          <w:snapToGrid w:val="0"/>
          <w:kern w:val="0"/>
          <w:szCs w:val="21"/>
        </w:rPr>
        <w:t>.本协议书一式</w:t>
      </w:r>
      <w:r>
        <w:rPr>
          <w:rFonts w:hint="eastAsia" w:ascii="宋体" w:hAnsi="宋体"/>
          <w:snapToGrid w:val="0"/>
          <w:kern w:val="0"/>
          <w:szCs w:val="21"/>
          <w:u w:val="single"/>
        </w:rPr>
        <w:t xml:space="preserve">    </w:t>
      </w:r>
      <w:r>
        <w:rPr>
          <w:rFonts w:ascii="宋体" w:hAnsi="宋体"/>
          <w:snapToGrid w:val="0"/>
          <w:kern w:val="0"/>
          <w:szCs w:val="21"/>
        </w:rPr>
        <w:t>份，联合体成员和</w:t>
      </w:r>
      <w:r>
        <w:rPr>
          <w:rFonts w:hint="eastAsia" w:ascii="宋体" w:hAnsi="宋体"/>
          <w:snapToGrid w:val="0"/>
          <w:kern w:val="0"/>
          <w:szCs w:val="21"/>
        </w:rPr>
        <w:t>采购</w:t>
      </w:r>
      <w:r>
        <w:rPr>
          <w:rFonts w:ascii="宋体" w:hAnsi="宋体"/>
          <w:snapToGrid w:val="0"/>
          <w:kern w:val="0"/>
          <w:szCs w:val="21"/>
        </w:rPr>
        <w:t>人各执</w:t>
      </w:r>
      <w:r>
        <w:rPr>
          <w:rFonts w:hint="eastAsia" w:ascii="宋体" w:hAnsi="宋体"/>
          <w:snapToGrid w:val="0"/>
          <w:kern w:val="0"/>
          <w:szCs w:val="21"/>
          <w:u w:val="single"/>
        </w:rPr>
        <w:t xml:space="preserve">    </w:t>
      </w:r>
      <w:r>
        <w:rPr>
          <w:rFonts w:ascii="宋体" w:hAnsi="宋体"/>
          <w:snapToGrid w:val="0"/>
          <w:kern w:val="0"/>
          <w:szCs w:val="21"/>
        </w:rPr>
        <w:t>份。</w:t>
      </w:r>
    </w:p>
    <w:p>
      <w:pPr>
        <w:autoSpaceDE w:val="0"/>
        <w:autoSpaceDN w:val="0"/>
        <w:adjustRightInd w:val="0"/>
        <w:snapToGrid w:val="0"/>
        <w:spacing w:line="500" w:lineRule="exact"/>
        <w:ind w:firstLine="390" w:firstLineChars="186"/>
        <w:jc w:val="left"/>
        <w:rPr>
          <w:rFonts w:ascii="宋体" w:hAnsi="宋体"/>
          <w:snapToGrid w:val="0"/>
          <w:kern w:val="0"/>
          <w:szCs w:val="21"/>
        </w:rPr>
      </w:pPr>
    </w:p>
    <w:p>
      <w:pPr>
        <w:tabs>
          <w:tab w:val="left" w:pos="4840"/>
        </w:tabs>
        <w:autoSpaceDE w:val="0"/>
        <w:autoSpaceDN w:val="0"/>
        <w:adjustRightInd w:val="0"/>
        <w:snapToGrid w:val="0"/>
        <w:spacing w:line="500" w:lineRule="exact"/>
        <w:ind w:firstLine="420" w:firstLineChars="200"/>
        <w:jc w:val="left"/>
        <w:rPr>
          <w:rFonts w:ascii="宋体" w:hAnsi="宋体"/>
          <w:snapToGrid w:val="0"/>
          <w:kern w:val="0"/>
          <w:szCs w:val="21"/>
        </w:rPr>
      </w:pPr>
      <w:r>
        <w:rPr>
          <w:rFonts w:ascii="宋体" w:hAnsi="宋体"/>
          <w:snapToGrid w:val="0"/>
          <w:kern w:val="0"/>
          <w:szCs w:val="21"/>
        </w:rPr>
        <w:t>牵头人名称：</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（盖单位法人章）</w:t>
      </w:r>
    </w:p>
    <w:p>
      <w:pPr>
        <w:tabs>
          <w:tab w:val="left" w:pos="5260"/>
        </w:tabs>
        <w:autoSpaceDE w:val="0"/>
        <w:autoSpaceDN w:val="0"/>
        <w:adjustRightInd w:val="0"/>
        <w:snapToGrid w:val="0"/>
        <w:spacing w:line="500" w:lineRule="exact"/>
        <w:ind w:firstLine="420" w:firstLineChars="200"/>
        <w:jc w:val="left"/>
        <w:rPr>
          <w:rFonts w:ascii="宋体" w:hAnsi="宋体"/>
          <w:snapToGrid w:val="0"/>
          <w:kern w:val="0"/>
          <w:szCs w:val="21"/>
        </w:rPr>
      </w:pPr>
      <w:r>
        <w:rPr>
          <w:rFonts w:ascii="宋体" w:hAnsi="宋体"/>
          <w:snapToGrid w:val="0"/>
          <w:kern w:val="0"/>
          <w:position w:val="-2"/>
          <w:szCs w:val="21"/>
        </w:rPr>
        <w:t>法定代表人或其委托代理人：</w:t>
      </w:r>
      <w:r>
        <w:rPr>
          <w:rFonts w:hint="eastAsia" w:ascii="宋体" w:hAnsi="宋体"/>
          <w:snapToGrid w:val="0"/>
          <w:kern w:val="0"/>
          <w:position w:val="-2"/>
          <w:szCs w:val="21"/>
          <w:u w:val="single"/>
        </w:rPr>
        <w:t xml:space="preserve">                                    </w:t>
      </w:r>
      <w:r>
        <w:rPr>
          <w:rFonts w:ascii="宋体" w:hAnsi="宋体"/>
          <w:snapToGrid w:val="0"/>
          <w:kern w:val="0"/>
          <w:position w:val="-2"/>
          <w:szCs w:val="21"/>
        </w:rPr>
        <w:t>（</w:t>
      </w:r>
      <w:r>
        <w:rPr>
          <w:rFonts w:hint="eastAsia" w:ascii="宋体" w:hAnsi="宋体"/>
          <w:snapToGrid w:val="0"/>
          <w:kern w:val="0"/>
          <w:szCs w:val="21"/>
        </w:rPr>
        <w:t>签字</w:t>
      </w:r>
      <w:r>
        <w:rPr>
          <w:rFonts w:ascii="宋体" w:hAnsi="宋体"/>
          <w:snapToGrid w:val="0"/>
          <w:kern w:val="0"/>
          <w:szCs w:val="21"/>
        </w:rPr>
        <w:t>或盖章</w:t>
      </w:r>
      <w:r>
        <w:rPr>
          <w:rFonts w:ascii="宋体" w:hAnsi="宋体"/>
          <w:snapToGrid w:val="0"/>
          <w:kern w:val="0"/>
          <w:position w:val="-2"/>
          <w:szCs w:val="21"/>
        </w:rPr>
        <w:t>）</w:t>
      </w:r>
    </w:p>
    <w:p>
      <w:pPr>
        <w:tabs>
          <w:tab w:val="left" w:pos="7890"/>
        </w:tabs>
        <w:autoSpaceDE w:val="0"/>
        <w:autoSpaceDN w:val="0"/>
        <w:adjustRightInd w:val="0"/>
        <w:spacing w:line="500" w:lineRule="exact"/>
        <w:ind w:firstLine="420" w:firstLineChars="200"/>
        <w:jc w:val="left"/>
        <w:rPr>
          <w:rFonts w:ascii="宋体" w:hAnsi="宋体"/>
          <w:kern w:val="0"/>
          <w:szCs w:val="21"/>
        </w:rPr>
      </w:pPr>
      <w:r>
        <w:rPr>
          <w:rFonts w:hint="eastAsia" w:ascii="宋体" w:hAnsi="宋体"/>
          <w:kern w:val="0"/>
          <w:szCs w:val="21"/>
        </w:rPr>
        <w:t>联合体其他成员单位</w:t>
      </w:r>
      <w:r>
        <w:rPr>
          <w:rFonts w:ascii="宋体" w:hAnsi="宋体"/>
          <w:kern w:val="0"/>
          <w:szCs w:val="21"/>
        </w:rPr>
        <w:t>一名称：</w:t>
      </w:r>
      <w:r>
        <w:rPr>
          <w:rFonts w:hint="eastAsia" w:ascii="宋体" w:hAnsi="宋体"/>
          <w:kern w:val="0"/>
          <w:szCs w:val="21"/>
          <w:u w:val="single"/>
        </w:rPr>
        <w:t xml:space="preserve">                                    </w:t>
      </w:r>
      <w:r>
        <w:rPr>
          <w:rFonts w:hint="eastAsia" w:ascii="宋体" w:hAnsi="宋体"/>
          <w:kern w:val="0"/>
          <w:szCs w:val="21"/>
        </w:rPr>
        <w:t>（</w:t>
      </w:r>
      <w:r>
        <w:rPr>
          <w:rFonts w:ascii="宋体" w:hAnsi="宋体"/>
          <w:kern w:val="0"/>
          <w:szCs w:val="21"/>
        </w:rPr>
        <w:t>盖单位法人章）</w:t>
      </w:r>
    </w:p>
    <w:p>
      <w:pPr>
        <w:tabs>
          <w:tab w:val="left" w:pos="7740"/>
        </w:tabs>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法定代表人或其委托代理人</w:t>
      </w:r>
      <w:r>
        <w:rPr>
          <w:rFonts w:hint="eastAsia" w:ascii="宋体" w:hAnsi="宋体"/>
          <w:kern w:val="0"/>
          <w:szCs w:val="21"/>
        </w:rPr>
        <w:t>：</w:t>
      </w:r>
      <w:r>
        <w:rPr>
          <w:rFonts w:hint="eastAsia" w:ascii="宋体" w:hAnsi="宋体"/>
          <w:kern w:val="0"/>
          <w:szCs w:val="21"/>
          <w:u w:val="single"/>
        </w:rPr>
        <w:t xml:space="preserve">                                    </w:t>
      </w:r>
      <w:r>
        <w:rPr>
          <w:rFonts w:ascii="宋体" w:hAnsi="宋体"/>
          <w:spacing w:val="-1"/>
          <w:kern w:val="0"/>
          <w:szCs w:val="21"/>
        </w:rPr>
        <w:t>（</w:t>
      </w:r>
      <w:r>
        <w:rPr>
          <w:rFonts w:hint="eastAsia" w:ascii="宋体" w:hAnsi="宋体"/>
          <w:kern w:val="0"/>
          <w:szCs w:val="21"/>
        </w:rPr>
        <w:t>签字</w:t>
      </w:r>
      <w:r>
        <w:rPr>
          <w:rFonts w:ascii="宋体" w:hAnsi="宋体"/>
          <w:snapToGrid w:val="0"/>
          <w:kern w:val="0"/>
          <w:szCs w:val="21"/>
        </w:rPr>
        <w:t>或盖章</w:t>
      </w:r>
      <w:r>
        <w:rPr>
          <w:rFonts w:ascii="宋体" w:hAnsi="宋体"/>
          <w:kern w:val="0"/>
          <w:szCs w:val="21"/>
        </w:rPr>
        <w:t>）</w:t>
      </w:r>
    </w:p>
    <w:p>
      <w:pPr>
        <w:tabs>
          <w:tab w:val="left" w:pos="7890"/>
        </w:tabs>
        <w:autoSpaceDE w:val="0"/>
        <w:autoSpaceDN w:val="0"/>
        <w:adjustRightInd w:val="0"/>
        <w:spacing w:line="500" w:lineRule="exact"/>
        <w:ind w:firstLine="420" w:firstLineChars="200"/>
        <w:jc w:val="left"/>
        <w:rPr>
          <w:rFonts w:ascii="宋体" w:hAnsi="宋体"/>
          <w:kern w:val="0"/>
          <w:szCs w:val="21"/>
        </w:rPr>
      </w:pPr>
      <w:r>
        <w:rPr>
          <w:rFonts w:hint="eastAsia" w:ascii="宋体" w:hAnsi="宋体"/>
          <w:kern w:val="0"/>
          <w:szCs w:val="21"/>
        </w:rPr>
        <w:t>联合体其他成员单位二</w:t>
      </w:r>
      <w:r>
        <w:rPr>
          <w:rFonts w:ascii="宋体" w:hAnsi="宋体"/>
          <w:kern w:val="0"/>
          <w:szCs w:val="21"/>
        </w:rPr>
        <w:t>名称：</w:t>
      </w:r>
      <w:r>
        <w:rPr>
          <w:rFonts w:hint="eastAsia" w:ascii="宋体" w:hAnsi="宋体"/>
          <w:kern w:val="0"/>
          <w:szCs w:val="21"/>
          <w:u w:val="single"/>
        </w:rPr>
        <w:t xml:space="preserve">                                    </w:t>
      </w:r>
      <w:r>
        <w:rPr>
          <w:rFonts w:hint="eastAsia" w:ascii="宋体" w:hAnsi="宋体"/>
          <w:kern w:val="0"/>
          <w:szCs w:val="21"/>
        </w:rPr>
        <w:t>（</w:t>
      </w:r>
      <w:r>
        <w:rPr>
          <w:rFonts w:ascii="宋体" w:hAnsi="宋体"/>
          <w:kern w:val="0"/>
          <w:szCs w:val="21"/>
        </w:rPr>
        <w:t>盖单位法人章）</w:t>
      </w:r>
    </w:p>
    <w:p>
      <w:pPr>
        <w:tabs>
          <w:tab w:val="left" w:pos="5140"/>
          <w:tab w:val="left" w:pos="6100"/>
          <w:tab w:val="left" w:pos="6820"/>
        </w:tabs>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法定代表人或其委托代理人</w:t>
      </w:r>
      <w:r>
        <w:rPr>
          <w:rFonts w:hint="eastAsia" w:ascii="宋体" w:hAnsi="宋体"/>
          <w:kern w:val="0"/>
          <w:szCs w:val="21"/>
        </w:rPr>
        <w:t>：</w:t>
      </w:r>
      <w:r>
        <w:rPr>
          <w:rFonts w:hint="eastAsia" w:ascii="宋体" w:hAnsi="宋体"/>
          <w:kern w:val="0"/>
          <w:szCs w:val="21"/>
          <w:u w:val="single"/>
        </w:rPr>
        <w:t xml:space="preserve">                                    </w:t>
      </w:r>
      <w:r>
        <w:rPr>
          <w:rFonts w:ascii="宋体" w:hAnsi="宋体"/>
          <w:spacing w:val="-1"/>
          <w:kern w:val="0"/>
          <w:szCs w:val="21"/>
        </w:rPr>
        <w:t>（</w:t>
      </w:r>
      <w:r>
        <w:rPr>
          <w:rFonts w:hint="eastAsia" w:ascii="宋体" w:hAnsi="宋体"/>
          <w:kern w:val="0"/>
          <w:szCs w:val="21"/>
        </w:rPr>
        <w:t>签字</w:t>
      </w:r>
      <w:r>
        <w:rPr>
          <w:rFonts w:ascii="宋体" w:hAnsi="宋体"/>
          <w:snapToGrid w:val="0"/>
          <w:kern w:val="0"/>
          <w:szCs w:val="21"/>
        </w:rPr>
        <w:t>或盖章</w:t>
      </w:r>
      <w:r>
        <w:rPr>
          <w:rFonts w:ascii="宋体" w:hAnsi="宋体"/>
          <w:kern w:val="0"/>
          <w:szCs w:val="21"/>
        </w:rPr>
        <w:t>）</w:t>
      </w:r>
    </w:p>
    <w:p>
      <w:pPr>
        <w:tabs>
          <w:tab w:val="left" w:pos="5140"/>
          <w:tab w:val="left" w:pos="6100"/>
          <w:tab w:val="left" w:pos="6820"/>
        </w:tabs>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w:t>
      </w:r>
    </w:p>
    <w:p>
      <w:pPr>
        <w:tabs>
          <w:tab w:val="left" w:pos="3840"/>
          <w:tab w:val="left" w:pos="4780"/>
          <w:tab w:val="left" w:pos="5720"/>
        </w:tabs>
        <w:autoSpaceDE w:val="0"/>
        <w:autoSpaceDN w:val="0"/>
        <w:adjustRightInd w:val="0"/>
        <w:snapToGrid w:val="0"/>
        <w:spacing w:before="156" w:beforeLines="50" w:line="500" w:lineRule="exact"/>
        <w:ind w:right="420" w:firstLine="5565" w:firstLineChars="2650"/>
        <w:jc w:val="right"/>
        <w:rPr>
          <w:rFonts w:ascii="宋体" w:hAnsi="宋体"/>
          <w:snapToGrid w:val="0"/>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spacing w:line="360" w:lineRule="auto"/>
        <w:jc w:val="center"/>
        <w:rPr>
          <w:rFonts w:ascii="宋体" w:hAnsi="宋体"/>
          <w:snapToGrid w:val="0"/>
          <w:szCs w:val="21"/>
        </w:rPr>
      </w:pPr>
    </w:p>
    <w:p>
      <w:pPr>
        <w:spacing w:line="500" w:lineRule="exact"/>
        <w:ind w:firstLine="420" w:firstLineChars="200"/>
        <w:jc w:val="left"/>
        <w:rPr>
          <w:rFonts w:ascii="宋体" w:hAnsi="宋体"/>
          <w:snapToGrid w:val="0"/>
          <w:szCs w:val="21"/>
        </w:rPr>
      </w:pPr>
      <w:r>
        <w:rPr>
          <w:rFonts w:ascii="宋体" w:hAnsi="宋体"/>
          <w:snapToGrid w:val="0"/>
          <w:szCs w:val="21"/>
        </w:rPr>
        <w:t>注：</w:t>
      </w:r>
      <w:r>
        <w:rPr>
          <w:rFonts w:hint="eastAsia" w:ascii="宋体" w:hAnsi="宋体"/>
          <w:snapToGrid w:val="0"/>
          <w:szCs w:val="21"/>
        </w:rPr>
        <w:t>1.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p>
      <w:pPr>
        <w:spacing w:line="500" w:lineRule="exact"/>
        <w:ind w:firstLine="420" w:firstLineChars="200"/>
        <w:jc w:val="left"/>
        <w:rPr>
          <w:rFonts w:ascii="宋体" w:hAnsi="宋体"/>
          <w:b/>
          <w:szCs w:val="21"/>
        </w:rPr>
      </w:pPr>
      <w:r>
        <w:rPr>
          <w:rFonts w:hint="eastAsia" w:ascii="宋体" w:hAnsi="宋体"/>
          <w:snapToGrid w:val="0"/>
          <w:szCs w:val="21"/>
        </w:rPr>
        <w:t>2.本协议书由委托代理人签字或盖章的，应附法定代表人签字或盖章的授权委托书。</w:t>
      </w:r>
    </w:p>
    <w:p>
      <w:pPr>
        <w:tabs>
          <w:tab w:val="left" w:pos="2580"/>
          <w:tab w:val="left" w:pos="5940"/>
        </w:tabs>
        <w:autoSpaceDE w:val="0"/>
        <w:autoSpaceDN w:val="0"/>
        <w:adjustRightInd w:val="0"/>
        <w:snapToGrid w:val="0"/>
        <w:spacing w:line="360" w:lineRule="auto"/>
        <w:ind w:firstLine="2940"/>
        <w:jc w:val="left"/>
        <w:rPr>
          <w:rFonts w:ascii="宋体" w:hAnsi="宋体"/>
        </w:rPr>
      </w:pPr>
      <w:bookmarkStart w:id="2005" w:name="_Toc224103500"/>
      <w:r>
        <w:rPr>
          <w:rFonts w:ascii="宋体" w:hAnsi="宋体"/>
          <w:sz w:val="32"/>
          <w:szCs w:val="32"/>
        </w:rPr>
        <w:br w:type="page"/>
      </w:r>
      <w:bookmarkStart w:id="2006" w:name="_Toc287607872"/>
      <w:bookmarkStart w:id="2007" w:name="_Toc287620819"/>
      <w:bookmarkStart w:id="2008" w:name="_Toc430530534"/>
    </w:p>
    <w:p>
      <w:pPr>
        <w:pStyle w:val="4"/>
        <w:spacing w:line="360" w:lineRule="auto"/>
        <w:jc w:val="center"/>
        <w:rPr>
          <w:rFonts w:ascii="宋体" w:hAnsi="宋体"/>
          <w:b w:val="0"/>
          <w:bCs w:val="0"/>
          <w:sz w:val="44"/>
          <w:szCs w:val="44"/>
        </w:rPr>
      </w:pPr>
      <w:bookmarkStart w:id="2009" w:name="_Toc16312"/>
      <w:r>
        <w:rPr>
          <w:rFonts w:hint="eastAsia" w:ascii="宋体" w:hAnsi="宋体"/>
          <w:b w:val="0"/>
          <w:bCs w:val="0"/>
          <w:sz w:val="44"/>
          <w:szCs w:val="44"/>
        </w:rPr>
        <w:t>二、经济部分</w:t>
      </w:r>
      <w:bookmarkEnd w:id="2005"/>
      <w:bookmarkEnd w:id="2006"/>
      <w:bookmarkEnd w:id="2007"/>
      <w:bookmarkEnd w:id="2008"/>
      <w:bookmarkEnd w:id="2009"/>
    </w:p>
    <w:p>
      <w:pPr>
        <w:spacing w:line="360" w:lineRule="auto"/>
        <w:jc w:val="center"/>
        <w:rPr>
          <w:rFonts w:ascii="宋体" w:hAnsi="宋体"/>
          <w:kern w:val="0"/>
          <w:sz w:val="32"/>
          <w:szCs w:val="32"/>
        </w:rPr>
      </w:pPr>
      <w:r>
        <w:rPr>
          <w:rFonts w:ascii="宋体" w:hAnsi="宋体"/>
          <w:kern w:val="0"/>
          <w:sz w:val="28"/>
          <w:szCs w:val="28"/>
        </w:rPr>
        <w:br w:type="page"/>
      </w: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经济部分</w:t>
      </w: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签字</w:t>
      </w:r>
      <w:r>
        <w:rPr>
          <w:rFonts w:ascii="宋体" w:hAnsi="宋体"/>
          <w:w w:val="99"/>
          <w:kern w:val="0"/>
          <w:sz w:val="28"/>
          <w:szCs w:val="28"/>
        </w:rPr>
        <w:t>或盖章）</w:t>
      </w:r>
    </w:p>
    <w:p>
      <w:pPr>
        <w:tabs>
          <w:tab w:val="left" w:pos="3280"/>
          <w:tab w:val="left" w:pos="4680"/>
          <w:tab w:val="left" w:pos="608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pPr>
        <w:autoSpaceDE w:val="0"/>
        <w:autoSpaceDN w:val="0"/>
        <w:adjustRightInd w:val="0"/>
        <w:snapToGrid w:val="0"/>
        <w:spacing w:line="360" w:lineRule="auto"/>
        <w:jc w:val="left"/>
        <w:rPr>
          <w:rFonts w:ascii="宋体" w:hAnsi="宋体"/>
          <w:kern w:val="0"/>
          <w:sz w:val="24"/>
          <w:szCs w:val="21"/>
        </w:rPr>
      </w:pPr>
      <w:r>
        <w:rPr>
          <w:rFonts w:ascii="宋体" w:hAnsi="宋体"/>
          <w:kern w:val="0"/>
          <w:sz w:val="24"/>
          <w:szCs w:val="21"/>
        </w:rPr>
        <w:br w:type="page"/>
      </w:r>
    </w:p>
    <w:p>
      <w:pPr>
        <w:autoSpaceDE w:val="0"/>
        <w:autoSpaceDN w:val="0"/>
        <w:adjustRightInd w:val="0"/>
        <w:snapToGrid w:val="0"/>
        <w:spacing w:line="360" w:lineRule="auto"/>
        <w:jc w:val="center"/>
        <w:rPr>
          <w:rFonts w:ascii="宋体" w:hAnsi="宋体"/>
          <w:kern w:val="0"/>
          <w:szCs w:val="21"/>
        </w:rPr>
      </w:pPr>
      <w:r>
        <w:rPr>
          <w:rFonts w:hint="eastAsia" w:ascii="宋体" w:hAnsi="宋体"/>
          <w:kern w:val="0"/>
          <w:sz w:val="36"/>
          <w:szCs w:val="36"/>
        </w:rPr>
        <w:t>目  录</w:t>
      </w:r>
    </w:p>
    <w:p>
      <w:pPr>
        <w:autoSpaceDE w:val="0"/>
        <w:autoSpaceDN w:val="0"/>
        <w:adjustRightInd w:val="0"/>
        <w:snapToGrid w:val="0"/>
        <w:spacing w:line="360" w:lineRule="auto"/>
        <w:jc w:val="left"/>
        <w:rPr>
          <w:rFonts w:ascii="宋体" w:hAnsi="宋体"/>
          <w:kern w:val="0"/>
          <w:szCs w:val="21"/>
        </w:rPr>
      </w:pPr>
    </w:p>
    <w:p>
      <w:pPr>
        <w:autoSpaceDE w:val="0"/>
        <w:autoSpaceDN w:val="0"/>
        <w:adjustRightInd w:val="0"/>
        <w:snapToGrid w:val="0"/>
        <w:spacing w:line="360" w:lineRule="auto"/>
        <w:jc w:val="center"/>
        <w:rPr>
          <w:rFonts w:ascii="宋体" w:hAnsi="宋体"/>
          <w:i/>
          <w:iCs/>
          <w:kern w:val="0"/>
          <w:szCs w:val="21"/>
        </w:rPr>
      </w:pPr>
      <w:r>
        <w:rPr>
          <w:rFonts w:ascii="宋体" w:hAnsi="宋体"/>
          <w:i/>
          <w:iCs/>
          <w:kern w:val="0"/>
          <w:szCs w:val="21"/>
        </w:rPr>
        <w:t>[</w:t>
      </w:r>
      <w:r>
        <w:rPr>
          <w:rFonts w:hint="eastAsia" w:ascii="宋体" w:hAnsi="宋体"/>
          <w:i/>
          <w:iCs/>
          <w:kern w:val="0"/>
          <w:szCs w:val="21"/>
        </w:rPr>
        <w:t>提示：</w:t>
      </w:r>
      <w:r>
        <w:rPr>
          <w:rFonts w:ascii="宋体" w:hAnsi="宋体"/>
          <w:i/>
          <w:iCs/>
          <w:kern w:val="0"/>
          <w:szCs w:val="21"/>
        </w:rPr>
        <w:t>目录由投标人自行编制]</w:t>
      </w:r>
    </w:p>
    <w:p>
      <w:pPr>
        <w:pStyle w:val="5"/>
        <w:spacing w:before="0" w:after="0" w:line="240" w:lineRule="auto"/>
        <w:jc w:val="center"/>
        <w:rPr>
          <w:rFonts w:ascii="宋体" w:hAnsi="宋体"/>
          <w:b w:val="0"/>
          <w:bCs w:val="0"/>
        </w:rPr>
      </w:pPr>
      <w:bookmarkStart w:id="2010" w:name="_Toc287607873"/>
      <w:bookmarkStart w:id="2011" w:name="_Toc287620820"/>
      <w:bookmarkStart w:id="2012" w:name="_Toc224103501"/>
      <w:bookmarkStart w:id="2013" w:name="_Toc277082648"/>
      <w:bookmarkStart w:id="2014" w:name="_Toc430530535"/>
      <w:r>
        <w:rPr>
          <w:rFonts w:ascii="宋体" w:hAnsi="宋体"/>
          <w:b w:val="0"/>
          <w:bCs w:val="0"/>
          <w:kern w:val="0"/>
          <w:sz w:val="21"/>
          <w:szCs w:val="21"/>
        </w:rPr>
        <w:br w:type="page"/>
      </w:r>
      <w:bookmarkStart w:id="2015" w:name="_Toc16279"/>
      <w:r>
        <w:rPr>
          <w:rFonts w:hint="eastAsia" w:ascii="宋体" w:hAnsi="宋体"/>
          <w:b w:val="0"/>
          <w:bCs w:val="0"/>
        </w:rPr>
        <w:t>（一）已标价工程量清单</w:t>
      </w:r>
      <w:bookmarkEnd w:id="2010"/>
      <w:bookmarkEnd w:id="2011"/>
      <w:bookmarkEnd w:id="2012"/>
      <w:bookmarkEnd w:id="2013"/>
      <w:bookmarkEnd w:id="2014"/>
      <w:bookmarkEnd w:id="2015"/>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pStyle w:val="4"/>
        <w:spacing w:line="360" w:lineRule="auto"/>
        <w:rPr>
          <w:rFonts w:ascii="宋体" w:hAnsi="宋体"/>
          <w:kern w:val="0"/>
          <w:sz w:val="24"/>
          <w:szCs w:val="21"/>
        </w:rPr>
      </w:pPr>
      <w:bookmarkStart w:id="2016" w:name="_Toc430530536"/>
      <w:bookmarkStart w:id="2017" w:name="_Toc224103502"/>
      <w:bookmarkStart w:id="2018" w:name="_Toc287620821"/>
      <w:bookmarkStart w:id="2019" w:name="_Toc287607874"/>
      <w:r>
        <w:rPr>
          <w:rFonts w:ascii="宋体" w:hAnsi="宋体"/>
        </w:rPr>
        <w:br w:type="page"/>
      </w:r>
    </w:p>
    <w:bookmarkEnd w:id="2016"/>
    <w:bookmarkEnd w:id="2017"/>
    <w:bookmarkEnd w:id="2018"/>
    <w:bookmarkEnd w:id="2019"/>
    <w:p>
      <w:pPr>
        <w:autoSpaceDE w:val="0"/>
        <w:autoSpaceDN w:val="0"/>
        <w:adjustRightInd w:val="0"/>
        <w:snapToGrid w:val="0"/>
        <w:spacing w:line="360" w:lineRule="auto"/>
        <w:jc w:val="left"/>
        <w:rPr>
          <w:rFonts w:ascii="宋体" w:hAnsi="宋体"/>
          <w:kern w:val="0"/>
          <w:sz w:val="24"/>
          <w:szCs w:val="21"/>
        </w:rPr>
      </w:pPr>
    </w:p>
    <w:p>
      <w:pPr>
        <w:jc w:val="center"/>
        <w:rPr>
          <w:sz w:val="32"/>
          <w:szCs w:val="32"/>
        </w:rPr>
      </w:pPr>
      <w:bookmarkStart w:id="2020" w:name="_Toc277082650"/>
      <w:bookmarkStart w:id="2021" w:name="_Toc534185834"/>
      <w:bookmarkStart w:id="2022" w:name="_Toc509218857"/>
      <w:bookmarkStart w:id="2023" w:name="_Toc430530539"/>
      <w:bookmarkStart w:id="2024" w:name="_Toc287620823"/>
      <w:bookmarkStart w:id="2025" w:name="_Toc287607876"/>
      <w:bookmarkStart w:id="2026" w:name="_Toc224103504"/>
      <w:bookmarkStart w:id="2027" w:name="_Toc224103507"/>
      <w:bookmarkStart w:id="2028" w:name="_Toc287607879"/>
      <w:bookmarkStart w:id="2029" w:name="_Toc287620826"/>
      <w:bookmarkStart w:id="2030" w:name="_Toc277082653"/>
      <w:r>
        <w:rPr>
          <w:rFonts w:hint="eastAsia"/>
          <w:sz w:val="32"/>
          <w:szCs w:val="32"/>
        </w:rPr>
        <w:t>附表一：拟投入本标段的主要施工设备表</w:t>
      </w:r>
      <w:bookmarkEnd w:id="2020"/>
      <w:bookmarkEnd w:id="2021"/>
      <w:bookmarkEnd w:id="2022"/>
      <w:bookmarkEnd w:id="2023"/>
      <w:bookmarkEnd w:id="2024"/>
      <w:bookmarkEnd w:id="2025"/>
      <w:bookmarkEnd w:id="2026"/>
    </w:p>
    <w:tbl>
      <w:tblPr>
        <w:tblStyle w:val="45"/>
        <w:tblW w:w="9469"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1"/>
        <w:gridCol w:w="1176"/>
        <w:gridCol w:w="824"/>
        <w:gridCol w:w="1072"/>
        <w:gridCol w:w="728"/>
        <w:gridCol w:w="799"/>
        <w:gridCol w:w="1312"/>
        <w:gridCol w:w="947"/>
        <w:gridCol w:w="1141"/>
        <w:gridCol w:w="74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17" w:hRule="exact"/>
        </w:trPr>
        <w:tc>
          <w:tcPr>
            <w:tcW w:w="721" w:type="dxa"/>
            <w:vAlign w:val="center"/>
          </w:tcPr>
          <w:p>
            <w:pPr>
              <w:autoSpaceDE w:val="0"/>
              <w:autoSpaceDN w:val="0"/>
              <w:adjustRightInd w:val="0"/>
              <w:snapToGrid w:val="0"/>
              <w:jc w:val="center"/>
              <w:rPr>
                <w:rFonts w:ascii="宋体" w:hAnsi="宋体"/>
                <w:kern w:val="0"/>
                <w:sz w:val="24"/>
              </w:rPr>
            </w:pPr>
            <w:r>
              <w:rPr>
                <w:rFonts w:ascii="宋体" w:hAnsi="宋体"/>
                <w:kern w:val="0"/>
                <w:szCs w:val="21"/>
              </w:rPr>
              <w:t>序号</w:t>
            </w:r>
          </w:p>
        </w:tc>
        <w:tc>
          <w:tcPr>
            <w:tcW w:w="1176" w:type="dxa"/>
            <w:vAlign w:val="center"/>
          </w:tcPr>
          <w:p>
            <w:pPr>
              <w:autoSpaceDE w:val="0"/>
              <w:autoSpaceDN w:val="0"/>
              <w:adjustRightInd w:val="0"/>
              <w:snapToGrid w:val="0"/>
              <w:jc w:val="center"/>
              <w:rPr>
                <w:rFonts w:ascii="宋体" w:hAnsi="宋体"/>
                <w:kern w:val="0"/>
                <w:sz w:val="24"/>
              </w:rPr>
            </w:pPr>
            <w:r>
              <w:rPr>
                <w:rFonts w:ascii="宋体" w:hAnsi="宋体"/>
                <w:kern w:val="0"/>
                <w:szCs w:val="21"/>
              </w:rPr>
              <w:t>设备名称</w:t>
            </w:r>
          </w:p>
        </w:tc>
        <w:tc>
          <w:tcPr>
            <w:tcW w:w="824"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型号</w:t>
            </w:r>
          </w:p>
          <w:p>
            <w:pPr>
              <w:autoSpaceDE w:val="0"/>
              <w:autoSpaceDN w:val="0"/>
              <w:adjustRightInd w:val="0"/>
              <w:snapToGrid w:val="0"/>
              <w:jc w:val="center"/>
              <w:rPr>
                <w:rFonts w:ascii="宋体" w:hAnsi="宋体"/>
                <w:kern w:val="0"/>
                <w:sz w:val="24"/>
              </w:rPr>
            </w:pPr>
            <w:r>
              <w:rPr>
                <w:rFonts w:ascii="宋体" w:hAnsi="宋体"/>
                <w:kern w:val="0"/>
                <w:szCs w:val="21"/>
              </w:rPr>
              <w:t>规格</w:t>
            </w:r>
          </w:p>
        </w:tc>
        <w:tc>
          <w:tcPr>
            <w:tcW w:w="1072" w:type="dxa"/>
            <w:vAlign w:val="center"/>
          </w:tcPr>
          <w:p>
            <w:pPr>
              <w:autoSpaceDE w:val="0"/>
              <w:autoSpaceDN w:val="0"/>
              <w:adjustRightInd w:val="0"/>
              <w:snapToGrid w:val="0"/>
              <w:jc w:val="center"/>
              <w:rPr>
                <w:rFonts w:ascii="宋体" w:hAnsi="宋体"/>
                <w:kern w:val="0"/>
                <w:sz w:val="24"/>
              </w:rPr>
            </w:pPr>
            <w:r>
              <w:rPr>
                <w:rFonts w:ascii="宋体" w:hAnsi="宋体"/>
                <w:kern w:val="0"/>
                <w:szCs w:val="21"/>
              </w:rPr>
              <w:t>数量</w:t>
            </w:r>
          </w:p>
        </w:tc>
        <w:tc>
          <w:tcPr>
            <w:tcW w:w="728" w:type="dxa"/>
            <w:vAlign w:val="center"/>
          </w:tcPr>
          <w:p>
            <w:pPr>
              <w:autoSpaceDE w:val="0"/>
              <w:autoSpaceDN w:val="0"/>
              <w:adjustRightInd w:val="0"/>
              <w:snapToGrid w:val="0"/>
              <w:jc w:val="center"/>
              <w:rPr>
                <w:rFonts w:ascii="宋体" w:hAnsi="宋体"/>
                <w:kern w:val="0"/>
                <w:sz w:val="24"/>
              </w:rPr>
            </w:pPr>
            <w:r>
              <w:rPr>
                <w:rFonts w:ascii="宋体" w:hAnsi="宋体"/>
                <w:kern w:val="0"/>
                <w:szCs w:val="21"/>
              </w:rPr>
              <w:t>国别 产地</w:t>
            </w:r>
          </w:p>
        </w:tc>
        <w:tc>
          <w:tcPr>
            <w:tcW w:w="799"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制造</w:t>
            </w:r>
          </w:p>
          <w:p>
            <w:pPr>
              <w:autoSpaceDE w:val="0"/>
              <w:autoSpaceDN w:val="0"/>
              <w:adjustRightInd w:val="0"/>
              <w:snapToGrid w:val="0"/>
              <w:jc w:val="center"/>
              <w:rPr>
                <w:rFonts w:ascii="宋体" w:hAnsi="宋体"/>
                <w:kern w:val="0"/>
                <w:sz w:val="24"/>
              </w:rPr>
            </w:pPr>
            <w:r>
              <w:rPr>
                <w:rFonts w:ascii="宋体" w:hAnsi="宋体"/>
                <w:kern w:val="0"/>
                <w:szCs w:val="21"/>
              </w:rPr>
              <w:t>年份</w:t>
            </w:r>
          </w:p>
        </w:tc>
        <w:tc>
          <w:tcPr>
            <w:tcW w:w="1312"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额定功率</w:t>
            </w:r>
          </w:p>
          <w:p>
            <w:pPr>
              <w:autoSpaceDE w:val="0"/>
              <w:autoSpaceDN w:val="0"/>
              <w:adjustRightInd w:val="0"/>
              <w:snapToGrid w:val="0"/>
              <w:jc w:val="center"/>
              <w:rPr>
                <w:rFonts w:ascii="宋体" w:hAnsi="宋体"/>
                <w:kern w:val="0"/>
                <w:sz w:val="10"/>
                <w:szCs w:val="10"/>
              </w:rPr>
            </w:pPr>
          </w:p>
          <w:p>
            <w:pPr>
              <w:autoSpaceDE w:val="0"/>
              <w:autoSpaceDN w:val="0"/>
              <w:adjustRightInd w:val="0"/>
              <w:snapToGrid w:val="0"/>
              <w:jc w:val="center"/>
              <w:rPr>
                <w:rFonts w:ascii="宋体" w:hAnsi="宋体"/>
                <w:kern w:val="0"/>
                <w:sz w:val="24"/>
              </w:rPr>
            </w:pPr>
            <w:r>
              <w:rPr>
                <w:rFonts w:ascii="宋体" w:hAnsi="宋体"/>
                <w:kern w:val="0"/>
                <w:szCs w:val="21"/>
              </w:rPr>
              <w:t>（KW）</w:t>
            </w:r>
          </w:p>
        </w:tc>
        <w:tc>
          <w:tcPr>
            <w:tcW w:w="947"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生产</w:t>
            </w:r>
          </w:p>
          <w:p>
            <w:pPr>
              <w:autoSpaceDE w:val="0"/>
              <w:autoSpaceDN w:val="0"/>
              <w:adjustRightInd w:val="0"/>
              <w:snapToGrid w:val="0"/>
              <w:jc w:val="center"/>
              <w:rPr>
                <w:rFonts w:ascii="宋体" w:hAnsi="宋体"/>
                <w:kern w:val="0"/>
                <w:sz w:val="24"/>
              </w:rPr>
            </w:pPr>
            <w:r>
              <w:rPr>
                <w:rFonts w:ascii="宋体" w:hAnsi="宋体"/>
                <w:kern w:val="0"/>
                <w:szCs w:val="21"/>
              </w:rPr>
              <w:t>能力</w:t>
            </w:r>
          </w:p>
        </w:tc>
        <w:tc>
          <w:tcPr>
            <w:tcW w:w="1141"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用于施</w:t>
            </w:r>
          </w:p>
          <w:p>
            <w:pPr>
              <w:autoSpaceDE w:val="0"/>
              <w:autoSpaceDN w:val="0"/>
              <w:adjustRightInd w:val="0"/>
              <w:snapToGrid w:val="0"/>
              <w:jc w:val="center"/>
              <w:rPr>
                <w:rFonts w:ascii="宋体" w:hAnsi="宋体"/>
                <w:kern w:val="0"/>
                <w:sz w:val="24"/>
              </w:rPr>
            </w:pPr>
            <w:r>
              <w:rPr>
                <w:rFonts w:ascii="宋体" w:hAnsi="宋体"/>
                <w:kern w:val="0"/>
                <w:szCs w:val="21"/>
              </w:rPr>
              <w:t>工部位</w:t>
            </w:r>
          </w:p>
        </w:tc>
        <w:tc>
          <w:tcPr>
            <w:tcW w:w="749" w:type="dxa"/>
            <w:vAlign w:val="center"/>
          </w:tcPr>
          <w:p>
            <w:pPr>
              <w:autoSpaceDE w:val="0"/>
              <w:autoSpaceDN w:val="0"/>
              <w:adjustRightInd w:val="0"/>
              <w:snapToGrid w:val="0"/>
              <w:jc w:val="center"/>
              <w:rPr>
                <w:rFonts w:ascii="宋体" w:hAnsi="宋体"/>
                <w:kern w:val="0"/>
                <w:sz w:val="24"/>
              </w:rPr>
            </w:pPr>
            <w:r>
              <w:rPr>
                <w:rFonts w:ascii="宋体" w:hAnsi="宋体"/>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kern w:val="0"/>
                <w:sz w:val="24"/>
              </w:rPr>
            </w:pPr>
          </w:p>
        </w:tc>
        <w:tc>
          <w:tcPr>
            <w:tcW w:w="1176" w:type="dxa"/>
            <w:vAlign w:val="center"/>
          </w:tcPr>
          <w:p>
            <w:pPr>
              <w:autoSpaceDE w:val="0"/>
              <w:autoSpaceDN w:val="0"/>
              <w:adjustRightInd w:val="0"/>
              <w:snapToGrid w:val="0"/>
              <w:jc w:val="center"/>
              <w:rPr>
                <w:rFonts w:ascii="宋体" w:hAnsi="宋体"/>
                <w:kern w:val="0"/>
                <w:sz w:val="24"/>
              </w:rPr>
            </w:pPr>
          </w:p>
        </w:tc>
        <w:tc>
          <w:tcPr>
            <w:tcW w:w="824" w:type="dxa"/>
            <w:vAlign w:val="center"/>
          </w:tcPr>
          <w:p>
            <w:pPr>
              <w:autoSpaceDE w:val="0"/>
              <w:autoSpaceDN w:val="0"/>
              <w:adjustRightInd w:val="0"/>
              <w:snapToGrid w:val="0"/>
              <w:jc w:val="center"/>
              <w:rPr>
                <w:rFonts w:ascii="宋体" w:hAnsi="宋体"/>
                <w:kern w:val="0"/>
                <w:sz w:val="24"/>
              </w:rPr>
            </w:pPr>
          </w:p>
        </w:tc>
        <w:tc>
          <w:tcPr>
            <w:tcW w:w="1072" w:type="dxa"/>
            <w:vAlign w:val="center"/>
          </w:tcPr>
          <w:p>
            <w:pPr>
              <w:autoSpaceDE w:val="0"/>
              <w:autoSpaceDN w:val="0"/>
              <w:adjustRightInd w:val="0"/>
              <w:snapToGrid w:val="0"/>
              <w:jc w:val="center"/>
              <w:rPr>
                <w:rFonts w:ascii="宋体" w:hAnsi="宋体"/>
                <w:kern w:val="0"/>
                <w:sz w:val="24"/>
              </w:rPr>
            </w:pPr>
          </w:p>
        </w:tc>
        <w:tc>
          <w:tcPr>
            <w:tcW w:w="728" w:type="dxa"/>
            <w:vAlign w:val="center"/>
          </w:tcPr>
          <w:p>
            <w:pPr>
              <w:autoSpaceDE w:val="0"/>
              <w:autoSpaceDN w:val="0"/>
              <w:adjustRightInd w:val="0"/>
              <w:snapToGrid w:val="0"/>
              <w:jc w:val="center"/>
              <w:rPr>
                <w:rFonts w:ascii="宋体" w:hAnsi="宋体"/>
                <w:kern w:val="0"/>
                <w:sz w:val="24"/>
              </w:rPr>
            </w:pPr>
          </w:p>
        </w:tc>
        <w:tc>
          <w:tcPr>
            <w:tcW w:w="799" w:type="dxa"/>
            <w:vAlign w:val="center"/>
          </w:tcPr>
          <w:p>
            <w:pPr>
              <w:autoSpaceDE w:val="0"/>
              <w:autoSpaceDN w:val="0"/>
              <w:adjustRightInd w:val="0"/>
              <w:snapToGrid w:val="0"/>
              <w:jc w:val="center"/>
              <w:rPr>
                <w:rFonts w:ascii="宋体" w:hAnsi="宋体"/>
                <w:kern w:val="0"/>
                <w:sz w:val="24"/>
              </w:rPr>
            </w:pPr>
          </w:p>
        </w:tc>
        <w:tc>
          <w:tcPr>
            <w:tcW w:w="1312" w:type="dxa"/>
            <w:vAlign w:val="center"/>
          </w:tcPr>
          <w:p>
            <w:pPr>
              <w:autoSpaceDE w:val="0"/>
              <w:autoSpaceDN w:val="0"/>
              <w:adjustRightInd w:val="0"/>
              <w:snapToGrid w:val="0"/>
              <w:jc w:val="center"/>
              <w:rPr>
                <w:rFonts w:ascii="宋体" w:hAnsi="宋体"/>
                <w:kern w:val="0"/>
                <w:sz w:val="24"/>
              </w:rPr>
            </w:pPr>
          </w:p>
        </w:tc>
        <w:tc>
          <w:tcPr>
            <w:tcW w:w="947" w:type="dxa"/>
            <w:vAlign w:val="center"/>
          </w:tcPr>
          <w:p>
            <w:pPr>
              <w:autoSpaceDE w:val="0"/>
              <w:autoSpaceDN w:val="0"/>
              <w:adjustRightInd w:val="0"/>
              <w:snapToGrid w:val="0"/>
              <w:jc w:val="center"/>
              <w:rPr>
                <w:rFonts w:ascii="宋体" w:hAnsi="宋体"/>
                <w:kern w:val="0"/>
                <w:sz w:val="24"/>
              </w:rPr>
            </w:pPr>
          </w:p>
        </w:tc>
        <w:tc>
          <w:tcPr>
            <w:tcW w:w="1141" w:type="dxa"/>
            <w:vAlign w:val="center"/>
          </w:tcPr>
          <w:p>
            <w:pPr>
              <w:autoSpaceDE w:val="0"/>
              <w:autoSpaceDN w:val="0"/>
              <w:adjustRightInd w:val="0"/>
              <w:snapToGrid w:val="0"/>
              <w:jc w:val="center"/>
              <w:rPr>
                <w:rFonts w:ascii="宋体" w:hAnsi="宋体"/>
                <w:kern w:val="0"/>
                <w:sz w:val="24"/>
              </w:rPr>
            </w:pPr>
          </w:p>
        </w:tc>
        <w:tc>
          <w:tcPr>
            <w:tcW w:w="749" w:type="dxa"/>
            <w:vAlign w:val="center"/>
          </w:tcPr>
          <w:p>
            <w:pPr>
              <w:autoSpaceDE w:val="0"/>
              <w:autoSpaceDN w:val="0"/>
              <w:adjustRightInd w:val="0"/>
              <w:snapToGrid w:val="0"/>
              <w:jc w:val="center"/>
              <w:rPr>
                <w:rFonts w:ascii="宋体" w:hAnsi="宋体"/>
                <w:kern w:val="0"/>
                <w:sz w:val="24"/>
              </w:rPr>
            </w:pPr>
          </w:p>
        </w:tc>
      </w:tr>
    </w:tbl>
    <w:p>
      <w:pPr>
        <w:autoSpaceDE w:val="0"/>
        <w:autoSpaceDN w:val="0"/>
        <w:adjustRightInd w:val="0"/>
        <w:snapToGrid w:val="0"/>
        <w:spacing w:line="20" w:lineRule="exact"/>
        <w:jc w:val="left"/>
        <w:rPr>
          <w:rFonts w:ascii="宋体" w:hAnsi="宋体"/>
          <w:kern w:val="0"/>
        </w:rPr>
      </w:pPr>
    </w:p>
    <w:p>
      <w:pPr>
        <w:jc w:val="center"/>
        <w:rPr>
          <w:rFonts w:ascii="宋体" w:hAnsi="宋体"/>
          <w:kern w:val="0"/>
          <w:sz w:val="20"/>
          <w:szCs w:val="20"/>
        </w:rPr>
      </w:pPr>
      <w:bookmarkStart w:id="2031" w:name="_Toc277082651"/>
      <w:bookmarkStart w:id="2032" w:name="_Toc430530540"/>
      <w:bookmarkStart w:id="2033" w:name="_Toc287607877"/>
      <w:bookmarkStart w:id="2034" w:name="_Toc287620824"/>
      <w:bookmarkStart w:id="2035" w:name="_Toc224103505"/>
      <w:r>
        <w:rPr>
          <w:rFonts w:ascii="宋体" w:hAnsi="宋体"/>
          <w:sz w:val="28"/>
        </w:rPr>
        <w:br w:type="page"/>
      </w:r>
      <w:bookmarkStart w:id="2036" w:name="_Toc509218858"/>
      <w:bookmarkStart w:id="2037" w:name="_Toc534185835"/>
      <w:r>
        <w:rPr>
          <w:sz w:val="32"/>
          <w:szCs w:val="32"/>
        </w:rPr>
        <w:t>附表二：拟配备本标段的试验和检测仪器设备表</w:t>
      </w:r>
      <w:bookmarkEnd w:id="2031"/>
      <w:bookmarkEnd w:id="2032"/>
      <w:bookmarkEnd w:id="2033"/>
      <w:bookmarkEnd w:id="2034"/>
      <w:bookmarkEnd w:id="2035"/>
      <w:bookmarkEnd w:id="2036"/>
      <w:bookmarkEnd w:id="2037"/>
    </w:p>
    <w:tbl>
      <w:tblPr>
        <w:tblStyle w:val="45"/>
        <w:tblW w:w="9494"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47"/>
        <w:gridCol w:w="1219"/>
        <w:gridCol w:w="852"/>
        <w:gridCol w:w="1111"/>
        <w:gridCol w:w="754"/>
        <w:gridCol w:w="827"/>
        <w:gridCol w:w="1359"/>
        <w:gridCol w:w="1855"/>
        <w:gridCol w:w="77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14" w:hRule="exact"/>
        </w:trPr>
        <w:tc>
          <w:tcPr>
            <w:tcW w:w="747" w:type="dxa"/>
            <w:vAlign w:val="center"/>
          </w:tcPr>
          <w:p>
            <w:pPr>
              <w:autoSpaceDE w:val="0"/>
              <w:autoSpaceDN w:val="0"/>
              <w:adjustRightInd w:val="0"/>
              <w:snapToGrid w:val="0"/>
              <w:jc w:val="center"/>
              <w:rPr>
                <w:rFonts w:ascii="宋体" w:hAnsi="宋体"/>
                <w:kern w:val="0"/>
                <w:sz w:val="24"/>
              </w:rPr>
            </w:pPr>
            <w:r>
              <w:rPr>
                <w:rFonts w:ascii="宋体" w:hAnsi="宋体"/>
                <w:kern w:val="0"/>
                <w:szCs w:val="21"/>
              </w:rPr>
              <w:t>序号</w:t>
            </w:r>
          </w:p>
        </w:tc>
        <w:tc>
          <w:tcPr>
            <w:tcW w:w="1219"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仪器设备</w:t>
            </w:r>
          </w:p>
          <w:p>
            <w:pPr>
              <w:autoSpaceDE w:val="0"/>
              <w:autoSpaceDN w:val="0"/>
              <w:adjustRightInd w:val="0"/>
              <w:snapToGrid w:val="0"/>
              <w:jc w:val="center"/>
              <w:rPr>
                <w:rFonts w:ascii="宋体" w:hAnsi="宋体"/>
                <w:kern w:val="0"/>
                <w:sz w:val="24"/>
              </w:rPr>
            </w:pPr>
            <w:r>
              <w:rPr>
                <w:rFonts w:ascii="宋体" w:hAnsi="宋体"/>
                <w:kern w:val="0"/>
                <w:szCs w:val="21"/>
              </w:rPr>
              <w:t>名　　称</w:t>
            </w:r>
          </w:p>
        </w:tc>
        <w:tc>
          <w:tcPr>
            <w:tcW w:w="852"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型号</w:t>
            </w:r>
          </w:p>
          <w:p>
            <w:pPr>
              <w:autoSpaceDE w:val="0"/>
              <w:autoSpaceDN w:val="0"/>
              <w:adjustRightInd w:val="0"/>
              <w:snapToGrid w:val="0"/>
              <w:jc w:val="center"/>
              <w:rPr>
                <w:rFonts w:ascii="宋体" w:hAnsi="宋体"/>
                <w:kern w:val="0"/>
                <w:sz w:val="24"/>
              </w:rPr>
            </w:pPr>
            <w:r>
              <w:rPr>
                <w:rFonts w:ascii="宋体" w:hAnsi="宋体"/>
                <w:kern w:val="0"/>
                <w:szCs w:val="21"/>
              </w:rPr>
              <w:t>规格</w:t>
            </w:r>
          </w:p>
        </w:tc>
        <w:tc>
          <w:tcPr>
            <w:tcW w:w="1111" w:type="dxa"/>
            <w:vAlign w:val="center"/>
          </w:tcPr>
          <w:p>
            <w:pPr>
              <w:autoSpaceDE w:val="0"/>
              <w:autoSpaceDN w:val="0"/>
              <w:adjustRightInd w:val="0"/>
              <w:snapToGrid w:val="0"/>
              <w:jc w:val="center"/>
              <w:rPr>
                <w:rFonts w:ascii="宋体" w:hAnsi="宋体"/>
                <w:kern w:val="0"/>
                <w:sz w:val="24"/>
              </w:rPr>
            </w:pPr>
            <w:r>
              <w:rPr>
                <w:rFonts w:ascii="宋体" w:hAnsi="宋体"/>
                <w:kern w:val="0"/>
                <w:szCs w:val="21"/>
              </w:rPr>
              <w:t>数量</w:t>
            </w:r>
          </w:p>
        </w:tc>
        <w:tc>
          <w:tcPr>
            <w:tcW w:w="754"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国别</w:t>
            </w:r>
          </w:p>
          <w:p>
            <w:pPr>
              <w:autoSpaceDE w:val="0"/>
              <w:autoSpaceDN w:val="0"/>
              <w:adjustRightInd w:val="0"/>
              <w:snapToGrid w:val="0"/>
              <w:jc w:val="center"/>
              <w:rPr>
                <w:rFonts w:ascii="宋体" w:hAnsi="宋体"/>
                <w:kern w:val="0"/>
                <w:sz w:val="24"/>
              </w:rPr>
            </w:pPr>
            <w:r>
              <w:rPr>
                <w:rFonts w:ascii="宋体" w:hAnsi="宋体"/>
                <w:kern w:val="0"/>
                <w:szCs w:val="21"/>
              </w:rPr>
              <w:t>产地</w:t>
            </w:r>
          </w:p>
        </w:tc>
        <w:tc>
          <w:tcPr>
            <w:tcW w:w="827"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制造</w:t>
            </w:r>
          </w:p>
          <w:p>
            <w:pPr>
              <w:autoSpaceDE w:val="0"/>
              <w:autoSpaceDN w:val="0"/>
              <w:adjustRightInd w:val="0"/>
              <w:snapToGrid w:val="0"/>
              <w:jc w:val="center"/>
              <w:rPr>
                <w:rFonts w:ascii="宋体" w:hAnsi="宋体"/>
                <w:kern w:val="0"/>
                <w:sz w:val="24"/>
              </w:rPr>
            </w:pPr>
            <w:r>
              <w:rPr>
                <w:rFonts w:ascii="宋体" w:hAnsi="宋体"/>
                <w:kern w:val="0"/>
                <w:szCs w:val="21"/>
              </w:rPr>
              <w:t>年份</w:t>
            </w:r>
          </w:p>
        </w:tc>
        <w:tc>
          <w:tcPr>
            <w:tcW w:w="1359"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已使用</w:t>
            </w:r>
          </w:p>
          <w:p>
            <w:pPr>
              <w:autoSpaceDE w:val="0"/>
              <w:autoSpaceDN w:val="0"/>
              <w:adjustRightInd w:val="0"/>
              <w:snapToGrid w:val="0"/>
              <w:jc w:val="center"/>
              <w:rPr>
                <w:rFonts w:ascii="宋体" w:hAnsi="宋体"/>
                <w:kern w:val="0"/>
                <w:szCs w:val="21"/>
              </w:rPr>
            </w:pPr>
            <w:r>
              <w:rPr>
                <w:rFonts w:ascii="宋体" w:hAnsi="宋体"/>
                <w:kern w:val="0"/>
                <w:szCs w:val="21"/>
              </w:rPr>
              <w:t>台时数</w:t>
            </w:r>
          </w:p>
        </w:tc>
        <w:tc>
          <w:tcPr>
            <w:tcW w:w="1855"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用途</w:t>
            </w:r>
          </w:p>
        </w:tc>
        <w:tc>
          <w:tcPr>
            <w:tcW w:w="770" w:type="dxa"/>
            <w:vAlign w:val="center"/>
          </w:tcPr>
          <w:p>
            <w:pPr>
              <w:autoSpaceDE w:val="0"/>
              <w:autoSpaceDN w:val="0"/>
              <w:adjustRightInd w:val="0"/>
              <w:snapToGrid w:val="0"/>
              <w:jc w:val="center"/>
              <w:rPr>
                <w:rFonts w:ascii="宋体" w:hAnsi="宋体"/>
                <w:kern w:val="0"/>
                <w:sz w:val="24"/>
              </w:rPr>
            </w:pPr>
            <w:r>
              <w:rPr>
                <w:rFonts w:ascii="宋体" w:hAnsi="宋体"/>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kern w:val="0"/>
                <w:sz w:val="24"/>
              </w:rPr>
            </w:pPr>
          </w:p>
        </w:tc>
        <w:tc>
          <w:tcPr>
            <w:tcW w:w="1219" w:type="dxa"/>
          </w:tcPr>
          <w:p>
            <w:pPr>
              <w:autoSpaceDE w:val="0"/>
              <w:autoSpaceDN w:val="0"/>
              <w:adjustRightInd w:val="0"/>
              <w:snapToGrid w:val="0"/>
              <w:jc w:val="left"/>
              <w:rPr>
                <w:rFonts w:ascii="宋体" w:hAnsi="宋体"/>
                <w:kern w:val="0"/>
                <w:sz w:val="24"/>
              </w:rPr>
            </w:pPr>
          </w:p>
        </w:tc>
        <w:tc>
          <w:tcPr>
            <w:tcW w:w="852" w:type="dxa"/>
          </w:tcPr>
          <w:p>
            <w:pPr>
              <w:autoSpaceDE w:val="0"/>
              <w:autoSpaceDN w:val="0"/>
              <w:adjustRightInd w:val="0"/>
              <w:snapToGrid w:val="0"/>
              <w:jc w:val="left"/>
              <w:rPr>
                <w:rFonts w:ascii="宋体" w:hAnsi="宋体"/>
                <w:kern w:val="0"/>
                <w:sz w:val="24"/>
              </w:rPr>
            </w:pPr>
          </w:p>
        </w:tc>
        <w:tc>
          <w:tcPr>
            <w:tcW w:w="1111" w:type="dxa"/>
          </w:tcPr>
          <w:p>
            <w:pPr>
              <w:autoSpaceDE w:val="0"/>
              <w:autoSpaceDN w:val="0"/>
              <w:adjustRightInd w:val="0"/>
              <w:snapToGrid w:val="0"/>
              <w:jc w:val="left"/>
              <w:rPr>
                <w:rFonts w:ascii="宋体" w:hAnsi="宋体"/>
                <w:kern w:val="0"/>
                <w:sz w:val="24"/>
              </w:rPr>
            </w:pPr>
          </w:p>
        </w:tc>
        <w:tc>
          <w:tcPr>
            <w:tcW w:w="754" w:type="dxa"/>
          </w:tcPr>
          <w:p>
            <w:pPr>
              <w:autoSpaceDE w:val="0"/>
              <w:autoSpaceDN w:val="0"/>
              <w:adjustRightInd w:val="0"/>
              <w:snapToGrid w:val="0"/>
              <w:jc w:val="left"/>
              <w:rPr>
                <w:rFonts w:ascii="宋体" w:hAnsi="宋体"/>
                <w:kern w:val="0"/>
                <w:sz w:val="24"/>
              </w:rPr>
            </w:pPr>
          </w:p>
        </w:tc>
        <w:tc>
          <w:tcPr>
            <w:tcW w:w="827" w:type="dxa"/>
          </w:tcPr>
          <w:p>
            <w:pPr>
              <w:autoSpaceDE w:val="0"/>
              <w:autoSpaceDN w:val="0"/>
              <w:adjustRightInd w:val="0"/>
              <w:snapToGrid w:val="0"/>
              <w:jc w:val="left"/>
              <w:rPr>
                <w:rFonts w:ascii="宋体" w:hAnsi="宋体"/>
                <w:kern w:val="0"/>
                <w:sz w:val="24"/>
              </w:rPr>
            </w:pPr>
          </w:p>
        </w:tc>
        <w:tc>
          <w:tcPr>
            <w:tcW w:w="1359" w:type="dxa"/>
          </w:tcPr>
          <w:p>
            <w:pPr>
              <w:autoSpaceDE w:val="0"/>
              <w:autoSpaceDN w:val="0"/>
              <w:adjustRightInd w:val="0"/>
              <w:snapToGrid w:val="0"/>
              <w:jc w:val="left"/>
              <w:rPr>
                <w:rFonts w:ascii="宋体" w:hAnsi="宋体"/>
                <w:kern w:val="0"/>
                <w:sz w:val="24"/>
              </w:rPr>
            </w:pPr>
          </w:p>
        </w:tc>
        <w:tc>
          <w:tcPr>
            <w:tcW w:w="1855" w:type="dxa"/>
          </w:tcPr>
          <w:p>
            <w:pPr>
              <w:autoSpaceDE w:val="0"/>
              <w:autoSpaceDN w:val="0"/>
              <w:adjustRightInd w:val="0"/>
              <w:snapToGrid w:val="0"/>
              <w:jc w:val="left"/>
              <w:rPr>
                <w:rFonts w:ascii="宋体" w:hAnsi="宋体"/>
                <w:kern w:val="0"/>
                <w:sz w:val="24"/>
              </w:rPr>
            </w:pPr>
          </w:p>
        </w:tc>
        <w:tc>
          <w:tcPr>
            <w:tcW w:w="770" w:type="dxa"/>
          </w:tcPr>
          <w:p>
            <w:pPr>
              <w:autoSpaceDE w:val="0"/>
              <w:autoSpaceDN w:val="0"/>
              <w:adjustRightInd w:val="0"/>
              <w:snapToGrid w:val="0"/>
              <w:jc w:val="left"/>
              <w:rPr>
                <w:rFonts w:ascii="宋体" w:hAnsi="宋体"/>
                <w:kern w:val="0"/>
                <w:sz w:val="24"/>
              </w:rPr>
            </w:pPr>
          </w:p>
        </w:tc>
      </w:tr>
    </w:tbl>
    <w:p>
      <w:pPr>
        <w:spacing w:line="20" w:lineRule="exact"/>
        <w:rPr>
          <w:rFonts w:ascii="宋体" w:hAnsi="宋体"/>
        </w:rPr>
      </w:pPr>
    </w:p>
    <w:p>
      <w:pPr>
        <w:jc w:val="center"/>
        <w:rPr>
          <w:rFonts w:ascii="宋体" w:hAnsi="宋体"/>
          <w:b/>
        </w:rPr>
      </w:pPr>
      <w:bookmarkStart w:id="2038" w:name="_Toc224103506"/>
      <w:bookmarkStart w:id="2039" w:name="_Toc287620825"/>
      <w:bookmarkStart w:id="2040" w:name="_Toc287607878"/>
      <w:bookmarkStart w:id="2041" w:name="_Toc430530541"/>
      <w:bookmarkStart w:id="2042" w:name="_Toc277082652"/>
      <w:r>
        <w:rPr>
          <w:rFonts w:ascii="宋体" w:hAnsi="宋体"/>
          <w:sz w:val="28"/>
        </w:rPr>
        <w:br w:type="page"/>
      </w:r>
      <w:bookmarkStart w:id="2043" w:name="_Toc509218859"/>
      <w:bookmarkStart w:id="2044" w:name="_Toc534185836"/>
      <w:r>
        <w:rPr>
          <w:sz w:val="32"/>
          <w:szCs w:val="32"/>
        </w:rPr>
        <w:t>附表三：劳动力计划表</w:t>
      </w:r>
      <w:bookmarkEnd w:id="2038"/>
      <w:bookmarkEnd w:id="2039"/>
      <w:bookmarkEnd w:id="2040"/>
      <w:bookmarkEnd w:id="2041"/>
      <w:bookmarkEnd w:id="2042"/>
      <w:bookmarkEnd w:id="2043"/>
      <w:bookmarkEnd w:id="2044"/>
    </w:p>
    <w:p>
      <w:pPr>
        <w:autoSpaceDE w:val="0"/>
        <w:autoSpaceDN w:val="0"/>
        <w:adjustRightInd w:val="0"/>
        <w:snapToGrid w:val="0"/>
        <w:spacing w:line="360" w:lineRule="auto"/>
        <w:ind w:right="210"/>
        <w:jc w:val="right"/>
        <w:rPr>
          <w:rFonts w:ascii="宋体" w:hAnsi="宋体"/>
          <w:kern w:val="0"/>
          <w:szCs w:val="21"/>
        </w:rPr>
      </w:pPr>
      <w:r>
        <w:rPr>
          <w:rFonts w:ascii="宋体" w:hAnsi="宋体"/>
          <w:kern w:val="0"/>
          <w:szCs w:val="21"/>
        </w:rPr>
        <w:t>单位：人</w:t>
      </w:r>
    </w:p>
    <w:tbl>
      <w:tblPr>
        <w:tblStyle w:val="45"/>
        <w:tblW w:w="9498"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924"/>
        <w:gridCol w:w="1453"/>
        <w:gridCol w:w="1186"/>
        <w:gridCol w:w="1188"/>
        <w:gridCol w:w="1186"/>
        <w:gridCol w:w="1188"/>
        <w:gridCol w:w="1186"/>
        <w:gridCol w:w="118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vMerge w:val="restart"/>
            <w:vAlign w:val="center"/>
          </w:tcPr>
          <w:p>
            <w:pPr>
              <w:autoSpaceDE w:val="0"/>
              <w:autoSpaceDN w:val="0"/>
              <w:adjustRightInd w:val="0"/>
              <w:snapToGrid w:val="0"/>
              <w:jc w:val="center"/>
              <w:rPr>
                <w:rFonts w:ascii="宋体" w:hAnsi="宋体"/>
                <w:kern w:val="0"/>
                <w:sz w:val="24"/>
              </w:rPr>
            </w:pPr>
            <w:r>
              <w:rPr>
                <w:rFonts w:ascii="宋体" w:hAnsi="宋体"/>
                <w:kern w:val="0"/>
                <w:szCs w:val="21"/>
              </w:rPr>
              <w:t>工种</w:t>
            </w:r>
          </w:p>
        </w:tc>
        <w:tc>
          <w:tcPr>
            <w:tcW w:w="8574" w:type="dxa"/>
            <w:gridSpan w:val="7"/>
            <w:vAlign w:val="center"/>
          </w:tcPr>
          <w:p>
            <w:pPr>
              <w:autoSpaceDE w:val="0"/>
              <w:autoSpaceDN w:val="0"/>
              <w:adjustRightInd w:val="0"/>
              <w:snapToGrid w:val="0"/>
              <w:jc w:val="center"/>
              <w:rPr>
                <w:rFonts w:ascii="宋体" w:hAnsi="宋体"/>
                <w:kern w:val="0"/>
                <w:sz w:val="24"/>
              </w:rPr>
            </w:pPr>
            <w:r>
              <w:rPr>
                <w:rFonts w:ascii="宋体" w:hAnsi="宋体"/>
                <w:kern w:val="0"/>
                <w:szCs w:val="21"/>
              </w:rPr>
              <w:t>按工程施工阶段投入劳动力情况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vMerge w:val="continue"/>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kern w:val="0"/>
                <w:sz w:val="24"/>
              </w:rPr>
            </w:pPr>
          </w:p>
        </w:tc>
        <w:tc>
          <w:tcPr>
            <w:tcW w:w="1453"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8" w:type="dxa"/>
          </w:tcPr>
          <w:p>
            <w:pPr>
              <w:autoSpaceDE w:val="0"/>
              <w:autoSpaceDN w:val="0"/>
              <w:adjustRightInd w:val="0"/>
              <w:snapToGrid w:val="0"/>
              <w:jc w:val="left"/>
              <w:rPr>
                <w:rFonts w:ascii="宋体" w:hAnsi="宋体"/>
                <w:kern w:val="0"/>
                <w:sz w:val="24"/>
              </w:rPr>
            </w:pPr>
          </w:p>
        </w:tc>
        <w:tc>
          <w:tcPr>
            <w:tcW w:w="1186" w:type="dxa"/>
          </w:tcPr>
          <w:p>
            <w:pPr>
              <w:autoSpaceDE w:val="0"/>
              <w:autoSpaceDN w:val="0"/>
              <w:adjustRightInd w:val="0"/>
              <w:snapToGrid w:val="0"/>
              <w:jc w:val="left"/>
              <w:rPr>
                <w:rFonts w:ascii="宋体" w:hAnsi="宋体"/>
                <w:kern w:val="0"/>
                <w:sz w:val="24"/>
              </w:rPr>
            </w:pPr>
          </w:p>
        </w:tc>
        <w:tc>
          <w:tcPr>
            <w:tcW w:w="1187" w:type="dxa"/>
          </w:tcPr>
          <w:p>
            <w:pPr>
              <w:autoSpaceDE w:val="0"/>
              <w:autoSpaceDN w:val="0"/>
              <w:adjustRightInd w:val="0"/>
              <w:snapToGrid w:val="0"/>
              <w:jc w:val="left"/>
              <w:rPr>
                <w:rFonts w:ascii="宋体" w:hAnsi="宋体"/>
                <w:kern w:val="0"/>
                <w:sz w:val="24"/>
              </w:rPr>
            </w:pPr>
          </w:p>
        </w:tc>
      </w:tr>
    </w:tbl>
    <w:p>
      <w:pPr>
        <w:autoSpaceDE w:val="0"/>
        <w:autoSpaceDN w:val="0"/>
        <w:adjustRightInd w:val="0"/>
        <w:snapToGrid w:val="0"/>
        <w:spacing w:line="20" w:lineRule="exact"/>
        <w:jc w:val="left"/>
        <w:rPr>
          <w:rFonts w:ascii="宋体" w:hAnsi="宋体"/>
          <w:kern w:val="0"/>
        </w:rPr>
      </w:pPr>
    </w:p>
    <w:p>
      <w:pPr>
        <w:jc w:val="center"/>
        <w:rPr>
          <w:rFonts w:ascii="宋体" w:hAnsi="宋体"/>
          <w:b/>
        </w:rPr>
      </w:pPr>
      <w:bookmarkStart w:id="2045" w:name="_Toc430530542"/>
      <w:r>
        <w:rPr>
          <w:rFonts w:ascii="宋体" w:hAnsi="宋体"/>
          <w:sz w:val="28"/>
        </w:rPr>
        <w:br w:type="page"/>
      </w:r>
      <w:bookmarkStart w:id="2046" w:name="_Toc509218860"/>
      <w:bookmarkStart w:id="2047" w:name="_Toc534185837"/>
      <w:r>
        <w:rPr>
          <w:sz w:val="32"/>
          <w:szCs w:val="32"/>
        </w:rPr>
        <w:t>附表四：计划开、竣工日期和施工进度网络图</w:t>
      </w:r>
      <w:bookmarkEnd w:id="2027"/>
      <w:bookmarkEnd w:id="2028"/>
      <w:bookmarkEnd w:id="2029"/>
      <w:bookmarkEnd w:id="2030"/>
      <w:bookmarkEnd w:id="2045"/>
      <w:bookmarkEnd w:id="2046"/>
      <w:bookmarkEnd w:id="2047"/>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ind w:firstLine="420"/>
        <w:jc w:val="left"/>
        <w:rPr>
          <w:rFonts w:ascii="宋体" w:hAnsi="宋体"/>
          <w:kern w:val="0"/>
          <w:szCs w:val="21"/>
        </w:rPr>
      </w:pPr>
      <w:r>
        <w:rPr>
          <w:rFonts w:ascii="宋体" w:hAnsi="宋体"/>
          <w:kern w:val="0"/>
          <w:szCs w:val="21"/>
        </w:rPr>
        <w:t xml:space="preserve">1. </w:t>
      </w:r>
      <w:r>
        <w:rPr>
          <w:rFonts w:ascii="宋体" w:hAnsi="宋体"/>
          <w:spacing w:val="1"/>
          <w:kern w:val="0"/>
          <w:szCs w:val="21"/>
        </w:rPr>
        <w:t>投标人</w:t>
      </w:r>
      <w:r>
        <w:rPr>
          <w:rFonts w:ascii="宋体" w:hAnsi="宋体"/>
          <w:spacing w:val="2"/>
          <w:kern w:val="0"/>
          <w:szCs w:val="21"/>
        </w:rPr>
        <w:t>应</w:t>
      </w:r>
      <w:r>
        <w:rPr>
          <w:rFonts w:ascii="宋体" w:hAnsi="宋体"/>
          <w:spacing w:val="1"/>
          <w:kern w:val="0"/>
          <w:szCs w:val="21"/>
        </w:rPr>
        <w:t>递交</w:t>
      </w:r>
      <w:r>
        <w:rPr>
          <w:rFonts w:ascii="宋体" w:hAnsi="宋体"/>
          <w:spacing w:val="2"/>
          <w:kern w:val="0"/>
          <w:szCs w:val="21"/>
        </w:rPr>
        <w:t>施</w:t>
      </w:r>
      <w:r>
        <w:rPr>
          <w:rFonts w:ascii="宋体" w:hAnsi="宋体"/>
          <w:spacing w:val="1"/>
          <w:kern w:val="0"/>
          <w:szCs w:val="21"/>
        </w:rPr>
        <w:t>工</w:t>
      </w:r>
      <w:r>
        <w:rPr>
          <w:rFonts w:ascii="宋体" w:hAnsi="宋体"/>
          <w:spacing w:val="2"/>
          <w:kern w:val="0"/>
          <w:szCs w:val="21"/>
        </w:rPr>
        <w:t>进</w:t>
      </w:r>
      <w:r>
        <w:rPr>
          <w:rFonts w:ascii="宋体" w:hAnsi="宋体"/>
          <w:spacing w:val="1"/>
          <w:kern w:val="0"/>
          <w:szCs w:val="21"/>
        </w:rPr>
        <w:t>度网</w:t>
      </w:r>
      <w:r>
        <w:rPr>
          <w:rFonts w:ascii="宋体" w:hAnsi="宋体"/>
          <w:spacing w:val="2"/>
          <w:kern w:val="0"/>
          <w:szCs w:val="21"/>
        </w:rPr>
        <w:t>络</w:t>
      </w:r>
      <w:r>
        <w:rPr>
          <w:rFonts w:ascii="宋体" w:hAnsi="宋体"/>
          <w:spacing w:val="1"/>
          <w:kern w:val="0"/>
          <w:szCs w:val="21"/>
        </w:rPr>
        <w:t>图</w:t>
      </w:r>
      <w:r>
        <w:rPr>
          <w:rFonts w:ascii="宋体" w:hAnsi="宋体"/>
          <w:spacing w:val="2"/>
          <w:kern w:val="0"/>
          <w:szCs w:val="21"/>
        </w:rPr>
        <w:t>或</w:t>
      </w:r>
      <w:r>
        <w:rPr>
          <w:rFonts w:ascii="宋体" w:hAnsi="宋体"/>
          <w:spacing w:val="1"/>
          <w:kern w:val="0"/>
          <w:szCs w:val="21"/>
        </w:rPr>
        <w:t>施工</w:t>
      </w:r>
      <w:r>
        <w:rPr>
          <w:rFonts w:ascii="宋体" w:hAnsi="宋体"/>
          <w:spacing w:val="2"/>
          <w:kern w:val="0"/>
          <w:szCs w:val="21"/>
        </w:rPr>
        <w:t>进</w:t>
      </w:r>
      <w:r>
        <w:rPr>
          <w:rFonts w:ascii="宋体" w:hAnsi="宋体"/>
          <w:spacing w:val="1"/>
          <w:kern w:val="0"/>
          <w:szCs w:val="21"/>
        </w:rPr>
        <w:t>度</w:t>
      </w:r>
      <w:r>
        <w:rPr>
          <w:rFonts w:ascii="宋体" w:hAnsi="宋体"/>
          <w:spacing w:val="2"/>
          <w:kern w:val="0"/>
          <w:szCs w:val="21"/>
        </w:rPr>
        <w:t>表</w:t>
      </w:r>
      <w:r>
        <w:rPr>
          <w:rFonts w:ascii="宋体" w:hAnsi="宋体"/>
          <w:spacing w:val="1"/>
          <w:kern w:val="0"/>
          <w:szCs w:val="21"/>
        </w:rPr>
        <w:t>，说</w:t>
      </w:r>
      <w:r>
        <w:rPr>
          <w:rFonts w:ascii="宋体" w:hAnsi="宋体"/>
          <w:spacing w:val="2"/>
          <w:kern w:val="0"/>
          <w:szCs w:val="21"/>
        </w:rPr>
        <w:t>明</w:t>
      </w:r>
      <w:r>
        <w:rPr>
          <w:rFonts w:ascii="宋体" w:hAnsi="宋体"/>
          <w:spacing w:val="1"/>
          <w:kern w:val="0"/>
          <w:szCs w:val="21"/>
        </w:rPr>
        <w:t>按</w:t>
      </w:r>
      <w:r>
        <w:rPr>
          <w:rFonts w:hint="eastAsia" w:ascii="宋体" w:hAnsi="宋体"/>
          <w:spacing w:val="2"/>
          <w:kern w:val="0"/>
          <w:szCs w:val="21"/>
        </w:rPr>
        <w:t>采购</w:t>
      </w:r>
      <w:r>
        <w:rPr>
          <w:rFonts w:ascii="宋体" w:hAnsi="宋体"/>
          <w:spacing w:val="1"/>
          <w:kern w:val="0"/>
          <w:szCs w:val="21"/>
        </w:rPr>
        <w:t>文</w:t>
      </w:r>
      <w:r>
        <w:rPr>
          <w:rFonts w:ascii="宋体" w:hAnsi="宋体"/>
          <w:spacing w:val="2"/>
          <w:kern w:val="0"/>
          <w:szCs w:val="21"/>
        </w:rPr>
        <w:t>件</w:t>
      </w:r>
      <w:r>
        <w:rPr>
          <w:rFonts w:ascii="宋体" w:hAnsi="宋体"/>
          <w:spacing w:val="1"/>
          <w:kern w:val="0"/>
          <w:szCs w:val="21"/>
        </w:rPr>
        <w:t>要</w:t>
      </w:r>
      <w:r>
        <w:rPr>
          <w:rFonts w:ascii="宋体" w:hAnsi="宋体"/>
          <w:spacing w:val="2"/>
          <w:kern w:val="0"/>
          <w:szCs w:val="21"/>
        </w:rPr>
        <w:t>求</w:t>
      </w:r>
      <w:r>
        <w:rPr>
          <w:rFonts w:ascii="宋体" w:hAnsi="宋体"/>
          <w:spacing w:val="1"/>
          <w:kern w:val="0"/>
          <w:szCs w:val="21"/>
        </w:rPr>
        <w:t>的计</w:t>
      </w:r>
      <w:r>
        <w:rPr>
          <w:rFonts w:ascii="宋体" w:hAnsi="宋体"/>
          <w:spacing w:val="2"/>
          <w:kern w:val="0"/>
          <w:szCs w:val="21"/>
        </w:rPr>
        <w:t>划</w:t>
      </w:r>
      <w:r>
        <w:rPr>
          <w:rFonts w:ascii="宋体" w:hAnsi="宋体"/>
          <w:spacing w:val="1"/>
          <w:kern w:val="0"/>
          <w:szCs w:val="21"/>
        </w:rPr>
        <w:t>工</w:t>
      </w:r>
      <w:r>
        <w:rPr>
          <w:rFonts w:ascii="宋体" w:hAnsi="宋体"/>
          <w:spacing w:val="4"/>
          <w:kern w:val="0"/>
          <w:szCs w:val="21"/>
        </w:rPr>
        <w:t>期</w:t>
      </w:r>
      <w:r>
        <w:rPr>
          <w:rFonts w:ascii="宋体" w:hAnsi="宋体"/>
          <w:spacing w:val="2"/>
          <w:kern w:val="0"/>
          <w:szCs w:val="21"/>
        </w:rPr>
        <w:t>进</w:t>
      </w:r>
      <w:r>
        <w:rPr>
          <w:rFonts w:ascii="宋体" w:hAnsi="宋体"/>
          <w:spacing w:val="1"/>
          <w:kern w:val="0"/>
          <w:szCs w:val="21"/>
        </w:rPr>
        <w:t>行</w:t>
      </w:r>
      <w:r>
        <w:rPr>
          <w:rFonts w:ascii="宋体" w:hAnsi="宋体"/>
          <w:kern w:val="0"/>
          <w:szCs w:val="21"/>
        </w:rPr>
        <w:t>施工的各个关键日期。</w:t>
      </w:r>
    </w:p>
    <w:p>
      <w:pPr>
        <w:autoSpaceDE w:val="0"/>
        <w:autoSpaceDN w:val="0"/>
        <w:adjustRightInd w:val="0"/>
        <w:snapToGrid w:val="0"/>
        <w:spacing w:line="360" w:lineRule="auto"/>
        <w:ind w:firstLine="424" w:firstLineChars="202"/>
        <w:jc w:val="left"/>
        <w:rPr>
          <w:rFonts w:ascii="宋体" w:hAnsi="宋体"/>
          <w:kern w:val="0"/>
          <w:szCs w:val="21"/>
        </w:rPr>
      </w:pPr>
      <w:r>
        <w:rPr>
          <w:rFonts w:ascii="宋体" w:hAnsi="宋体"/>
          <w:kern w:val="0"/>
          <w:szCs w:val="21"/>
        </w:rPr>
        <w:t>2.施工进</w:t>
      </w:r>
      <w:r>
        <w:rPr>
          <w:rFonts w:ascii="宋体" w:hAnsi="宋体"/>
          <w:spacing w:val="-1"/>
          <w:kern w:val="0"/>
          <w:szCs w:val="21"/>
        </w:rPr>
        <w:t>度</w:t>
      </w:r>
      <w:r>
        <w:rPr>
          <w:rFonts w:ascii="宋体" w:hAnsi="宋体"/>
          <w:kern w:val="0"/>
          <w:szCs w:val="21"/>
        </w:rPr>
        <w:t>表可采用网络图（或横道图）表示。</w:t>
      </w:r>
    </w:p>
    <w:p>
      <w:pPr>
        <w:jc w:val="center"/>
        <w:rPr>
          <w:rFonts w:ascii="宋体" w:hAnsi="宋体"/>
          <w:sz w:val="28"/>
        </w:rPr>
      </w:pPr>
      <w:bookmarkStart w:id="2048" w:name="_Toc287607880"/>
      <w:bookmarkStart w:id="2049" w:name="_Toc277082654"/>
      <w:bookmarkStart w:id="2050" w:name="_Toc534185838"/>
      <w:bookmarkStart w:id="2051" w:name="_Toc287620827"/>
      <w:bookmarkStart w:id="2052" w:name="_Toc224103508"/>
      <w:bookmarkStart w:id="2053" w:name="_Toc430530543"/>
      <w:bookmarkStart w:id="2054" w:name="_Toc509218861"/>
      <w:r>
        <w:rPr>
          <w:rFonts w:ascii="宋体" w:hAnsi="宋体"/>
          <w:kern w:val="0"/>
          <w:sz w:val="24"/>
        </w:rPr>
        <w:br w:type="page"/>
      </w:r>
      <w:r>
        <w:rPr>
          <w:sz w:val="32"/>
          <w:szCs w:val="32"/>
        </w:rPr>
        <w:t>附表五：施工总平面图</w:t>
      </w:r>
      <w:bookmarkEnd w:id="2048"/>
      <w:bookmarkEnd w:id="2049"/>
      <w:bookmarkEnd w:id="2050"/>
      <w:bookmarkEnd w:id="2051"/>
      <w:bookmarkEnd w:id="2052"/>
      <w:bookmarkEnd w:id="2053"/>
      <w:bookmarkEnd w:id="2054"/>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ind w:firstLine="424" w:firstLineChars="202"/>
        <w:jc w:val="left"/>
        <w:rPr>
          <w:rFonts w:ascii="宋体" w:hAnsi="宋体"/>
          <w:kern w:val="0"/>
          <w:szCs w:val="21"/>
        </w:rPr>
      </w:pPr>
      <w:r>
        <w:rPr>
          <w:rFonts w:ascii="宋体" w:hAnsi="宋体"/>
          <w:kern w:val="0"/>
          <w:szCs w:val="21"/>
        </w:rPr>
        <w:t>投标人应递交一份施工总平面图</w:t>
      </w:r>
      <w:r>
        <w:rPr>
          <w:rFonts w:ascii="宋体" w:hAnsi="宋体"/>
          <w:spacing w:val="-47"/>
          <w:kern w:val="0"/>
          <w:szCs w:val="21"/>
        </w:rPr>
        <w:t>，</w:t>
      </w:r>
      <w:r>
        <w:rPr>
          <w:rFonts w:ascii="宋体" w:hAnsi="宋体"/>
          <w:kern w:val="0"/>
          <w:szCs w:val="21"/>
        </w:rPr>
        <w:t>绘出现场临时设施布置图表并附文字说明</w:t>
      </w:r>
      <w:r>
        <w:rPr>
          <w:rFonts w:ascii="宋体" w:hAnsi="宋体"/>
          <w:spacing w:val="-47"/>
          <w:kern w:val="0"/>
          <w:szCs w:val="21"/>
        </w:rPr>
        <w:t>，</w:t>
      </w:r>
      <w:r>
        <w:rPr>
          <w:rFonts w:ascii="宋体" w:hAnsi="宋体"/>
          <w:kern w:val="0"/>
          <w:szCs w:val="21"/>
        </w:rPr>
        <w:t>说明临时 设施</w:t>
      </w:r>
      <w:r>
        <w:rPr>
          <w:rFonts w:ascii="宋体" w:hAnsi="宋体"/>
          <w:spacing w:val="-11"/>
          <w:kern w:val="0"/>
          <w:szCs w:val="21"/>
        </w:rPr>
        <w:t>、</w:t>
      </w:r>
      <w:r>
        <w:rPr>
          <w:rFonts w:ascii="宋体" w:hAnsi="宋体"/>
          <w:kern w:val="0"/>
          <w:szCs w:val="21"/>
        </w:rPr>
        <w:t>加工车间</w:t>
      </w:r>
      <w:r>
        <w:rPr>
          <w:rFonts w:ascii="宋体" w:hAnsi="宋体"/>
          <w:spacing w:val="-11"/>
          <w:kern w:val="0"/>
          <w:szCs w:val="21"/>
        </w:rPr>
        <w:t>、</w:t>
      </w:r>
      <w:r>
        <w:rPr>
          <w:rFonts w:ascii="宋体" w:hAnsi="宋体"/>
          <w:kern w:val="0"/>
          <w:szCs w:val="21"/>
        </w:rPr>
        <w:t>现场办公</w:t>
      </w:r>
      <w:r>
        <w:rPr>
          <w:rFonts w:ascii="宋体" w:hAnsi="宋体"/>
          <w:spacing w:val="-11"/>
          <w:kern w:val="0"/>
          <w:szCs w:val="21"/>
        </w:rPr>
        <w:t>、</w:t>
      </w:r>
      <w:r>
        <w:rPr>
          <w:rFonts w:ascii="宋体" w:hAnsi="宋体"/>
          <w:kern w:val="0"/>
          <w:szCs w:val="21"/>
        </w:rPr>
        <w:t>设备及仓储</w:t>
      </w:r>
      <w:r>
        <w:rPr>
          <w:rFonts w:ascii="宋体" w:hAnsi="宋体"/>
          <w:spacing w:val="-11"/>
          <w:kern w:val="0"/>
          <w:szCs w:val="21"/>
        </w:rPr>
        <w:t>、</w:t>
      </w:r>
      <w:r>
        <w:rPr>
          <w:rFonts w:ascii="宋体" w:hAnsi="宋体"/>
          <w:kern w:val="0"/>
          <w:szCs w:val="21"/>
        </w:rPr>
        <w:t>供电</w:t>
      </w:r>
      <w:r>
        <w:rPr>
          <w:rFonts w:ascii="宋体" w:hAnsi="宋体"/>
          <w:spacing w:val="-11"/>
          <w:kern w:val="0"/>
          <w:szCs w:val="21"/>
        </w:rPr>
        <w:t>、</w:t>
      </w:r>
      <w:r>
        <w:rPr>
          <w:rFonts w:ascii="宋体" w:hAnsi="宋体"/>
          <w:kern w:val="0"/>
          <w:szCs w:val="21"/>
        </w:rPr>
        <w:t>供水</w:t>
      </w:r>
      <w:r>
        <w:rPr>
          <w:rFonts w:ascii="宋体" w:hAnsi="宋体"/>
          <w:spacing w:val="-10"/>
          <w:kern w:val="0"/>
          <w:szCs w:val="21"/>
        </w:rPr>
        <w:t>、</w:t>
      </w:r>
      <w:r>
        <w:rPr>
          <w:rFonts w:ascii="宋体" w:hAnsi="宋体"/>
          <w:kern w:val="0"/>
          <w:szCs w:val="21"/>
        </w:rPr>
        <w:t>卫生</w:t>
      </w:r>
      <w:r>
        <w:rPr>
          <w:rFonts w:ascii="宋体" w:hAnsi="宋体"/>
          <w:spacing w:val="-11"/>
          <w:kern w:val="0"/>
          <w:szCs w:val="21"/>
        </w:rPr>
        <w:t>、</w:t>
      </w:r>
      <w:r>
        <w:rPr>
          <w:rFonts w:ascii="宋体" w:hAnsi="宋体"/>
          <w:kern w:val="0"/>
          <w:szCs w:val="21"/>
        </w:rPr>
        <w:t>生活</w:t>
      </w:r>
      <w:r>
        <w:rPr>
          <w:rFonts w:ascii="宋体" w:hAnsi="宋体"/>
          <w:spacing w:val="-11"/>
          <w:kern w:val="0"/>
          <w:szCs w:val="21"/>
        </w:rPr>
        <w:t>、</w:t>
      </w:r>
      <w:r>
        <w:rPr>
          <w:rFonts w:ascii="宋体" w:hAnsi="宋体"/>
          <w:kern w:val="0"/>
          <w:szCs w:val="21"/>
        </w:rPr>
        <w:t>道路</w:t>
      </w:r>
      <w:r>
        <w:rPr>
          <w:rFonts w:ascii="宋体" w:hAnsi="宋体"/>
          <w:spacing w:val="-11"/>
          <w:kern w:val="0"/>
          <w:szCs w:val="21"/>
        </w:rPr>
        <w:t>、</w:t>
      </w:r>
      <w:r>
        <w:rPr>
          <w:rFonts w:ascii="宋体" w:hAnsi="宋体"/>
          <w:spacing w:val="1"/>
          <w:kern w:val="0"/>
          <w:szCs w:val="21"/>
        </w:rPr>
        <w:t>消</w:t>
      </w:r>
      <w:r>
        <w:rPr>
          <w:rFonts w:ascii="宋体" w:hAnsi="宋体"/>
          <w:kern w:val="0"/>
          <w:szCs w:val="21"/>
        </w:rPr>
        <w:t>防等设施的情况和布置。</w:t>
      </w:r>
    </w:p>
    <w:p>
      <w:pPr>
        <w:autoSpaceDE w:val="0"/>
        <w:autoSpaceDN w:val="0"/>
        <w:adjustRightInd w:val="0"/>
        <w:snapToGrid w:val="0"/>
        <w:spacing w:line="360" w:lineRule="auto"/>
        <w:jc w:val="left"/>
        <w:rPr>
          <w:rFonts w:ascii="宋体" w:hAnsi="宋体"/>
          <w:kern w:val="0"/>
          <w:szCs w:val="21"/>
        </w:rPr>
      </w:pPr>
      <w:r>
        <w:rPr>
          <w:rFonts w:ascii="宋体" w:hAnsi="宋体"/>
          <w:kern w:val="0"/>
          <w:szCs w:val="21"/>
        </w:rPr>
        <w:br w:type="page"/>
      </w:r>
    </w:p>
    <w:p>
      <w:pPr>
        <w:jc w:val="center"/>
        <w:rPr>
          <w:sz w:val="32"/>
          <w:szCs w:val="32"/>
        </w:rPr>
      </w:pPr>
      <w:bookmarkStart w:id="2055" w:name="_Toc224103509"/>
      <w:bookmarkStart w:id="2056" w:name="_Toc509218862"/>
      <w:bookmarkStart w:id="2057" w:name="_Toc287607881"/>
      <w:bookmarkStart w:id="2058" w:name="_Toc534185839"/>
      <w:bookmarkStart w:id="2059" w:name="_Toc430530544"/>
      <w:bookmarkStart w:id="2060" w:name="_Toc277082655"/>
      <w:bookmarkStart w:id="2061" w:name="_Toc287620828"/>
      <w:r>
        <w:rPr>
          <w:rFonts w:hint="eastAsia"/>
          <w:sz w:val="32"/>
          <w:szCs w:val="32"/>
        </w:rPr>
        <w:t>附表六：临时用地表</w:t>
      </w:r>
      <w:bookmarkEnd w:id="2055"/>
      <w:bookmarkEnd w:id="2056"/>
      <w:bookmarkEnd w:id="2057"/>
      <w:bookmarkEnd w:id="2058"/>
      <w:bookmarkEnd w:id="2059"/>
      <w:bookmarkEnd w:id="2060"/>
      <w:bookmarkEnd w:id="2061"/>
    </w:p>
    <w:tbl>
      <w:tblPr>
        <w:tblStyle w:val="45"/>
        <w:tblW w:w="952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2381"/>
        <w:gridCol w:w="2381"/>
        <w:gridCol w:w="2383"/>
        <w:gridCol w:w="2384"/>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vAlign w:val="center"/>
          </w:tcPr>
          <w:p>
            <w:pPr>
              <w:autoSpaceDE w:val="0"/>
              <w:autoSpaceDN w:val="0"/>
              <w:adjustRightInd w:val="0"/>
              <w:snapToGrid w:val="0"/>
              <w:jc w:val="center"/>
              <w:rPr>
                <w:rFonts w:ascii="宋体" w:hAnsi="宋体"/>
                <w:kern w:val="0"/>
                <w:sz w:val="24"/>
              </w:rPr>
            </w:pPr>
            <w:r>
              <w:rPr>
                <w:rFonts w:ascii="宋体" w:hAnsi="宋体"/>
                <w:kern w:val="0"/>
                <w:szCs w:val="21"/>
              </w:rPr>
              <w:t>用 途</w:t>
            </w:r>
          </w:p>
        </w:tc>
        <w:tc>
          <w:tcPr>
            <w:tcW w:w="2381" w:type="dxa"/>
            <w:vAlign w:val="center"/>
          </w:tcPr>
          <w:p>
            <w:pPr>
              <w:autoSpaceDE w:val="0"/>
              <w:autoSpaceDN w:val="0"/>
              <w:adjustRightInd w:val="0"/>
              <w:snapToGrid w:val="0"/>
              <w:jc w:val="center"/>
              <w:rPr>
                <w:rFonts w:ascii="宋体" w:hAnsi="宋体"/>
                <w:kern w:val="0"/>
                <w:sz w:val="24"/>
              </w:rPr>
            </w:pPr>
            <w:r>
              <w:rPr>
                <w:rFonts w:ascii="宋体" w:hAnsi="宋体"/>
                <w:kern w:val="0"/>
                <w:szCs w:val="21"/>
              </w:rPr>
              <w:t>面 积（平</w:t>
            </w:r>
            <w:r>
              <w:rPr>
                <w:rFonts w:ascii="宋体" w:hAnsi="宋体"/>
                <w:spacing w:val="-1"/>
                <w:kern w:val="0"/>
                <w:szCs w:val="21"/>
              </w:rPr>
              <w:t>方</w:t>
            </w:r>
            <w:r>
              <w:rPr>
                <w:rFonts w:ascii="宋体" w:hAnsi="宋体"/>
                <w:kern w:val="0"/>
                <w:szCs w:val="21"/>
              </w:rPr>
              <w:t>米）</w:t>
            </w:r>
          </w:p>
        </w:tc>
        <w:tc>
          <w:tcPr>
            <w:tcW w:w="2383" w:type="dxa"/>
            <w:vAlign w:val="center"/>
          </w:tcPr>
          <w:p>
            <w:pPr>
              <w:autoSpaceDE w:val="0"/>
              <w:autoSpaceDN w:val="0"/>
              <w:adjustRightInd w:val="0"/>
              <w:snapToGrid w:val="0"/>
              <w:jc w:val="center"/>
              <w:rPr>
                <w:rFonts w:ascii="宋体" w:hAnsi="宋体"/>
                <w:kern w:val="0"/>
                <w:sz w:val="24"/>
              </w:rPr>
            </w:pPr>
            <w:r>
              <w:rPr>
                <w:rFonts w:ascii="宋体" w:hAnsi="宋体"/>
                <w:kern w:val="0"/>
                <w:szCs w:val="21"/>
              </w:rPr>
              <w:t>位 置</w:t>
            </w:r>
          </w:p>
        </w:tc>
        <w:tc>
          <w:tcPr>
            <w:tcW w:w="2384" w:type="dxa"/>
            <w:vAlign w:val="center"/>
          </w:tcPr>
          <w:p>
            <w:pPr>
              <w:autoSpaceDE w:val="0"/>
              <w:autoSpaceDN w:val="0"/>
              <w:adjustRightInd w:val="0"/>
              <w:snapToGrid w:val="0"/>
              <w:jc w:val="center"/>
              <w:rPr>
                <w:rFonts w:ascii="宋体" w:hAnsi="宋体"/>
                <w:kern w:val="0"/>
                <w:sz w:val="24"/>
              </w:rPr>
            </w:pPr>
            <w:r>
              <w:rPr>
                <w:rFonts w:ascii="宋体" w:hAnsi="宋体"/>
                <w:kern w:val="0"/>
                <w:szCs w:val="21"/>
              </w:rPr>
              <w:t>需用时间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kern w:val="0"/>
                <w:sz w:val="24"/>
              </w:rPr>
            </w:pPr>
          </w:p>
        </w:tc>
        <w:tc>
          <w:tcPr>
            <w:tcW w:w="2381" w:type="dxa"/>
          </w:tcPr>
          <w:p>
            <w:pPr>
              <w:autoSpaceDE w:val="0"/>
              <w:autoSpaceDN w:val="0"/>
              <w:adjustRightInd w:val="0"/>
              <w:snapToGrid w:val="0"/>
              <w:jc w:val="left"/>
              <w:rPr>
                <w:rFonts w:ascii="宋体" w:hAnsi="宋体"/>
                <w:kern w:val="0"/>
                <w:sz w:val="24"/>
              </w:rPr>
            </w:pPr>
          </w:p>
        </w:tc>
        <w:tc>
          <w:tcPr>
            <w:tcW w:w="2383" w:type="dxa"/>
          </w:tcPr>
          <w:p>
            <w:pPr>
              <w:autoSpaceDE w:val="0"/>
              <w:autoSpaceDN w:val="0"/>
              <w:adjustRightInd w:val="0"/>
              <w:snapToGrid w:val="0"/>
              <w:jc w:val="left"/>
              <w:rPr>
                <w:rFonts w:ascii="宋体" w:hAnsi="宋体"/>
                <w:kern w:val="0"/>
                <w:sz w:val="24"/>
              </w:rPr>
            </w:pPr>
          </w:p>
        </w:tc>
        <w:tc>
          <w:tcPr>
            <w:tcW w:w="2384" w:type="dxa"/>
          </w:tcPr>
          <w:p>
            <w:pPr>
              <w:autoSpaceDE w:val="0"/>
              <w:autoSpaceDN w:val="0"/>
              <w:adjustRightInd w:val="0"/>
              <w:snapToGrid w:val="0"/>
              <w:jc w:val="left"/>
              <w:rPr>
                <w:rFonts w:ascii="宋体" w:hAnsi="宋体"/>
                <w:kern w:val="0"/>
                <w:sz w:val="24"/>
              </w:rPr>
            </w:pPr>
          </w:p>
        </w:tc>
      </w:tr>
    </w:tbl>
    <w:p>
      <w:pPr>
        <w:autoSpaceDE w:val="0"/>
        <w:autoSpaceDN w:val="0"/>
        <w:adjustRightInd w:val="0"/>
        <w:snapToGrid w:val="0"/>
        <w:spacing w:line="20" w:lineRule="exact"/>
        <w:jc w:val="left"/>
        <w:rPr>
          <w:rFonts w:ascii="宋体" w:hAnsi="宋体"/>
          <w:kern w:val="0"/>
        </w:rPr>
      </w:pPr>
    </w:p>
    <w:p>
      <w:pPr>
        <w:autoSpaceDE w:val="0"/>
        <w:autoSpaceDN w:val="0"/>
        <w:adjustRightInd w:val="0"/>
        <w:snapToGrid w:val="0"/>
        <w:spacing w:line="360" w:lineRule="auto"/>
        <w:jc w:val="center"/>
        <w:rPr>
          <w:rFonts w:ascii="宋体" w:hAnsi="宋体"/>
          <w:sz w:val="36"/>
          <w:szCs w:val="36"/>
        </w:rPr>
      </w:pPr>
      <w:r>
        <w:rPr>
          <w:rFonts w:ascii="宋体" w:hAnsi="宋体"/>
          <w:sz w:val="36"/>
          <w:szCs w:val="36"/>
        </w:rPr>
        <w:br w:type="page"/>
      </w:r>
    </w:p>
    <w:p>
      <w:pPr>
        <w:pStyle w:val="4"/>
        <w:spacing w:line="360" w:lineRule="auto"/>
        <w:jc w:val="center"/>
        <w:rPr>
          <w:rFonts w:ascii="宋体" w:hAnsi="宋体"/>
          <w:b w:val="0"/>
          <w:bCs w:val="0"/>
          <w:sz w:val="44"/>
          <w:szCs w:val="44"/>
        </w:rPr>
      </w:pPr>
      <w:bookmarkStart w:id="2062" w:name="_Toc224103510"/>
      <w:bookmarkStart w:id="2063" w:name="_Toc287607882"/>
      <w:bookmarkStart w:id="2064" w:name="_Toc430530545"/>
      <w:bookmarkStart w:id="2065" w:name="_Toc277082656"/>
      <w:bookmarkStart w:id="2066" w:name="_Toc287620829"/>
      <w:bookmarkStart w:id="2067" w:name="_Toc28854"/>
      <w:r>
        <w:rPr>
          <w:rFonts w:hint="eastAsia" w:ascii="宋体" w:hAnsi="宋体"/>
          <w:b w:val="0"/>
          <w:bCs w:val="0"/>
          <w:sz w:val="44"/>
          <w:szCs w:val="44"/>
        </w:rPr>
        <w:t>四、</w:t>
      </w:r>
      <w:bookmarkEnd w:id="2062"/>
      <w:bookmarkEnd w:id="2063"/>
      <w:bookmarkEnd w:id="2064"/>
      <w:bookmarkEnd w:id="2065"/>
      <w:bookmarkEnd w:id="2066"/>
      <w:r>
        <w:rPr>
          <w:rFonts w:hint="eastAsia" w:ascii="宋体" w:hAnsi="宋体"/>
          <w:b w:val="0"/>
          <w:bCs w:val="0"/>
          <w:sz w:val="44"/>
          <w:szCs w:val="44"/>
        </w:rPr>
        <w:t>资格审查部分</w:t>
      </w:r>
      <w:bookmarkEnd w:id="2067"/>
    </w:p>
    <w:p>
      <w:pPr>
        <w:spacing w:line="360" w:lineRule="auto"/>
        <w:jc w:val="center"/>
        <w:rPr>
          <w:rFonts w:ascii="宋体" w:hAnsi="宋体"/>
          <w:kern w:val="0"/>
          <w:sz w:val="32"/>
          <w:szCs w:val="32"/>
        </w:rPr>
      </w:pPr>
      <w:r>
        <w:rPr>
          <w:rFonts w:ascii="宋体" w:hAnsi="宋体"/>
          <w:sz w:val="32"/>
          <w:szCs w:val="32"/>
        </w:rPr>
        <w:br w:type="page"/>
      </w: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资格审查部分</w:t>
      </w:r>
    </w:p>
    <w:p>
      <w:pPr>
        <w:autoSpaceDE w:val="0"/>
        <w:autoSpaceDN w:val="0"/>
        <w:adjustRightInd w:val="0"/>
        <w:snapToGrid w:val="0"/>
        <w:spacing w:line="360" w:lineRule="auto"/>
        <w:jc w:val="left"/>
        <w:rPr>
          <w:rFonts w:ascii="宋体" w:hAnsi="宋体" w:cs="MingLiU"/>
          <w:kern w:val="0"/>
          <w:sz w:val="20"/>
          <w:szCs w:val="20"/>
        </w:rPr>
      </w:pPr>
    </w:p>
    <w:p>
      <w:pPr>
        <w:adjustRightInd w:val="0"/>
        <w:snapToGrid w:val="0"/>
        <w:spacing w:line="264" w:lineRule="auto"/>
        <w:rPr>
          <w:rFonts w:ascii="宋体" w:hAnsi="宋体"/>
          <w:szCs w:val="21"/>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签字</w:t>
      </w:r>
      <w:r>
        <w:rPr>
          <w:rFonts w:ascii="宋体" w:hAnsi="宋体"/>
          <w:w w:val="99"/>
          <w:kern w:val="0"/>
          <w:sz w:val="28"/>
          <w:szCs w:val="28"/>
        </w:rPr>
        <w:t>或盖章）</w:t>
      </w:r>
    </w:p>
    <w:p>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日</w:t>
      </w:r>
    </w:p>
    <w:p>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99"/>
          <w:kern w:val="0"/>
          <w:sz w:val="28"/>
          <w:szCs w:val="28"/>
        </w:rPr>
        <w:br w:type="page"/>
      </w:r>
    </w:p>
    <w:p>
      <w:pPr>
        <w:autoSpaceDE w:val="0"/>
        <w:autoSpaceDN w:val="0"/>
        <w:adjustRightInd w:val="0"/>
        <w:snapToGrid w:val="0"/>
        <w:jc w:val="center"/>
        <w:rPr>
          <w:rFonts w:ascii="宋体" w:hAnsi="宋体"/>
          <w:kern w:val="0"/>
          <w:sz w:val="36"/>
          <w:szCs w:val="36"/>
        </w:rPr>
      </w:pPr>
      <w:r>
        <w:rPr>
          <w:rFonts w:hint="eastAsia" w:ascii="宋体" w:hAnsi="宋体"/>
          <w:kern w:val="0"/>
          <w:sz w:val="36"/>
          <w:szCs w:val="36"/>
        </w:rPr>
        <w:t>目  录</w:t>
      </w:r>
    </w:p>
    <w:p>
      <w:pPr>
        <w:spacing w:line="360" w:lineRule="auto"/>
        <w:jc w:val="center"/>
        <w:rPr>
          <w:rFonts w:ascii="宋体" w:hAnsi="宋体"/>
          <w:b/>
          <w:kern w:val="0"/>
          <w:sz w:val="32"/>
          <w:szCs w:val="32"/>
        </w:rPr>
      </w:pPr>
    </w:p>
    <w:p>
      <w:pPr>
        <w:spacing w:line="360" w:lineRule="auto"/>
        <w:ind w:firstLine="420" w:firstLineChars="200"/>
        <w:rPr>
          <w:rFonts w:ascii="宋体" w:hAnsi="宋体"/>
          <w:szCs w:val="21"/>
        </w:rPr>
      </w:pPr>
      <w:r>
        <w:rPr>
          <w:rFonts w:ascii="宋体" w:hAnsi="宋体"/>
          <w:szCs w:val="21"/>
        </w:rPr>
        <w:t>（一）</w:t>
      </w:r>
      <w:r>
        <w:rPr>
          <w:rFonts w:hint="eastAsia" w:ascii="宋体" w:hAnsi="宋体"/>
          <w:szCs w:val="21"/>
        </w:rPr>
        <w:t>法定代表人身份证明或附有法定代表人身份证明的授权委托书</w:t>
      </w:r>
    </w:p>
    <w:p>
      <w:pPr>
        <w:spacing w:line="360" w:lineRule="auto"/>
        <w:ind w:firstLine="420" w:firstLineChars="200"/>
        <w:rPr>
          <w:rFonts w:ascii="宋体" w:hAnsi="宋体"/>
          <w:szCs w:val="21"/>
        </w:rPr>
      </w:pPr>
      <w:r>
        <w:rPr>
          <w:rFonts w:ascii="宋体" w:hAnsi="宋体"/>
          <w:szCs w:val="21"/>
        </w:rPr>
        <w:t>（二）联合体协议书</w:t>
      </w:r>
      <w:r>
        <w:rPr>
          <w:rFonts w:hint="eastAsia" w:ascii="宋体" w:hAnsi="宋体"/>
          <w:szCs w:val="21"/>
        </w:rPr>
        <w:t>（如有）</w:t>
      </w:r>
    </w:p>
    <w:p>
      <w:pPr>
        <w:spacing w:line="360" w:lineRule="auto"/>
        <w:ind w:firstLine="420" w:firstLineChars="200"/>
        <w:rPr>
          <w:rFonts w:ascii="宋体" w:hAnsi="宋体"/>
          <w:szCs w:val="21"/>
        </w:rPr>
      </w:pPr>
      <w:r>
        <w:rPr>
          <w:rFonts w:ascii="宋体" w:hAnsi="宋体"/>
          <w:szCs w:val="21"/>
        </w:rPr>
        <w:t>（三）投标人基本情况表</w:t>
      </w:r>
    </w:p>
    <w:p>
      <w:pPr>
        <w:spacing w:line="360" w:lineRule="auto"/>
        <w:ind w:firstLine="420" w:firstLineChars="200"/>
        <w:rPr>
          <w:rFonts w:ascii="宋体" w:hAnsi="宋体"/>
          <w:szCs w:val="21"/>
        </w:rPr>
      </w:pPr>
      <w:r>
        <w:rPr>
          <w:rFonts w:ascii="宋体" w:hAnsi="宋体"/>
          <w:szCs w:val="21"/>
        </w:rPr>
        <w:t>（四）项目管理机构</w:t>
      </w:r>
    </w:p>
    <w:p>
      <w:pPr>
        <w:spacing w:line="360" w:lineRule="auto"/>
        <w:ind w:firstLine="420" w:firstLineChars="200"/>
        <w:rPr>
          <w:rFonts w:ascii="宋体" w:hAnsi="宋体"/>
          <w:szCs w:val="21"/>
        </w:rPr>
      </w:pPr>
      <w:r>
        <w:rPr>
          <w:rFonts w:ascii="宋体" w:hAnsi="宋体"/>
          <w:szCs w:val="21"/>
        </w:rPr>
        <w:t>（五）近年财务状况表</w:t>
      </w:r>
    </w:p>
    <w:p>
      <w:pPr>
        <w:spacing w:line="360" w:lineRule="auto"/>
        <w:ind w:firstLine="420" w:firstLineChars="200"/>
        <w:rPr>
          <w:rFonts w:ascii="宋体" w:hAnsi="宋体"/>
          <w:szCs w:val="21"/>
        </w:rPr>
      </w:pPr>
      <w:r>
        <w:rPr>
          <w:rFonts w:ascii="宋体" w:hAnsi="宋体"/>
          <w:szCs w:val="21"/>
        </w:rPr>
        <w:t>（六）类似项目情况表</w:t>
      </w:r>
    </w:p>
    <w:p>
      <w:pPr>
        <w:spacing w:line="360" w:lineRule="auto"/>
        <w:ind w:firstLine="420" w:firstLineChars="200"/>
        <w:rPr>
          <w:rFonts w:ascii="宋体" w:hAnsi="宋体"/>
          <w:szCs w:val="21"/>
        </w:rPr>
      </w:pPr>
      <w:r>
        <w:rPr>
          <w:rFonts w:ascii="宋体" w:hAnsi="宋体"/>
          <w:szCs w:val="21"/>
        </w:rPr>
        <w:t>（七）</w:t>
      </w:r>
      <w:r>
        <w:rPr>
          <w:rFonts w:hint="eastAsia" w:ascii="宋体" w:hAnsi="宋体"/>
          <w:szCs w:val="21"/>
        </w:rPr>
        <w:t>承诺</w:t>
      </w:r>
    </w:p>
    <w:p>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八</w:t>
      </w:r>
      <w:r>
        <w:rPr>
          <w:rFonts w:ascii="宋体" w:hAnsi="宋体"/>
          <w:szCs w:val="21"/>
        </w:rPr>
        <w:t>）其他资料</w:t>
      </w:r>
    </w:p>
    <w:p>
      <w:pPr>
        <w:spacing w:line="360" w:lineRule="auto"/>
        <w:jc w:val="center"/>
        <w:rPr>
          <w:rFonts w:ascii="宋体" w:hAnsi="宋体"/>
          <w:b/>
          <w:kern w:val="0"/>
          <w:sz w:val="32"/>
          <w:szCs w:val="32"/>
        </w:rPr>
      </w:pPr>
    </w:p>
    <w:p>
      <w:pPr>
        <w:spacing w:line="360" w:lineRule="auto"/>
        <w:jc w:val="center"/>
        <w:rPr>
          <w:rFonts w:ascii="宋体" w:hAnsi="宋体"/>
          <w:b/>
          <w:kern w:val="0"/>
          <w:sz w:val="32"/>
          <w:szCs w:val="32"/>
        </w:rPr>
      </w:pPr>
    </w:p>
    <w:p>
      <w:pPr>
        <w:pStyle w:val="5"/>
        <w:spacing w:before="0" w:after="0" w:line="240" w:lineRule="auto"/>
        <w:jc w:val="center"/>
        <w:rPr>
          <w:rFonts w:ascii="宋体" w:hAnsi="宋体"/>
          <w:sz w:val="36"/>
          <w:szCs w:val="36"/>
        </w:rPr>
      </w:pPr>
      <w:r>
        <w:rPr>
          <w:rFonts w:ascii="宋体" w:hAnsi="宋体"/>
        </w:rPr>
        <w:br w:type="page"/>
      </w:r>
      <w:bookmarkStart w:id="2068" w:name="_Toc287607883"/>
      <w:bookmarkStart w:id="2069" w:name="_Toc11760"/>
      <w:bookmarkStart w:id="2070" w:name="_Toc224103511"/>
      <w:bookmarkStart w:id="2071" w:name="_Toc430530546"/>
      <w:bookmarkStart w:id="2072" w:name="_Toc277082657"/>
      <w:bookmarkStart w:id="2073" w:name="_Toc287620830"/>
      <w:r>
        <w:rPr>
          <w:rFonts w:hint="eastAsia" w:ascii="宋体" w:hAnsi="宋体"/>
          <w:b w:val="0"/>
          <w:bCs w:val="0"/>
        </w:rPr>
        <w:t>（一）法定代表人身份证明或附有法定代表人身份证明的授权委托书</w:t>
      </w:r>
      <w:bookmarkEnd w:id="2068"/>
      <w:bookmarkEnd w:id="2069"/>
      <w:bookmarkEnd w:id="2070"/>
      <w:bookmarkEnd w:id="2071"/>
      <w:bookmarkEnd w:id="2072"/>
      <w:bookmarkEnd w:id="2073"/>
    </w:p>
    <w:p>
      <w:pPr>
        <w:spacing w:line="480" w:lineRule="auto"/>
        <w:jc w:val="center"/>
        <w:rPr>
          <w:rFonts w:ascii="宋体" w:hAnsi="宋体"/>
          <w:sz w:val="28"/>
        </w:rPr>
      </w:pPr>
      <w:r>
        <w:rPr>
          <w:rFonts w:hint="eastAsia" w:ascii="宋体" w:hAnsi="宋体"/>
          <w:sz w:val="28"/>
        </w:rPr>
        <w:t>法定代表人身份证明</w:t>
      </w:r>
    </w:p>
    <w:p>
      <w:pPr>
        <w:spacing w:line="480" w:lineRule="auto"/>
        <w:jc w:val="center"/>
        <w:rPr>
          <w:rFonts w:ascii="宋体" w:hAnsi="宋体"/>
        </w:rPr>
      </w:pPr>
    </w:p>
    <w:p>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附：法定代表人身份证明扫描件（双面）</w:t>
      </w:r>
    </w:p>
    <w:p>
      <w:pPr>
        <w:autoSpaceDE w:val="0"/>
        <w:autoSpaceDN w:val="0"/>
        <w:adjustRightInd w:val="0"/>
        <w:snapToGrid w:val="0"/>
        <w:spacing w:line="360" w:lineRule="auto"/>
        <w:jc w:val="left"/>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autoSpaceDE w:val="0"/>
        <w:autoSpaceDN w:val="0"/>
        <w:adjustRightInd w:val="0"/>
        <w:snapToGrid w:val="0"/>
        <w:spacing w:line="480" w:lineRule="auto"/>
        <w:ind w:firstLine="420" w:firstLineChars="2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pPr>
        <w:autoSpaceDE w:val="0"/>
        <w:autoSpaceDN w:val="0"/>
        <w:adjustRightInd w:val="0"/>
        <w:snapToGrid w:val="0"/>
        <w:spacing w:line="480" w:lineRule="auto"/>
        <w:jc w:val="left"/>
        <w:rPr>
          <w:rFonts w:ascii="宋体" w:hAnsi="宋体"/>
          <w:kern w:val="0"/>
          <w:sz w:val="20"/>
          <w:szCs w:val="20"/>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r>
        <w:rPr>
          <w:rFonts w:ascii="宋体" w:hAnsi="宋体"/>
        </w:rPr>
        <w:t>注：法定代表人身份证明需按上述格式填写完整，不可缺少内容。在此基础上增加内容的不影响其有效性</w:t>
      </w:r>
      <w:r>
        <w:rPr>
          <w:rFonts w:hint="eastAsia" w:ascii="宋体" w:hAnsi="宋体"/>
          <w:kern w:val="0"/>
          <w:szCs w:val="21"/>
        </w:rPr>
        <w:t>。</w:t>
      </w:r>
    </w:p>
    <w:p>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b/>
          <w:kern w:val="0"/>
          <w:sz w:val="28"/>
          <w:szCs w:val="28"/>
        </w:rPr>
        <w:br w:type="page"/>
      </w:r>
      <w:r>
        <w:rPr>
          <w:rFonts w:ascii="宋体" w:hAnsi="宋体"/>
          <w:snapToGrid w:val="0"/>
          <w:kern w:val="0"/>
          <w:sz w:val="32"/>
          <w:szCs w:val="32"/>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签字</w:t>
      </w:r>
      <w:r>
        <w:rPr>
          <w:rFonts w:ascii="宋体" w:hAnsi="宋体"/>
          <w:kern w:val="0"/>
          <w:szCs w:val="21"/>
        </w:rPr>
        <w:t>或盖章）</w:t>
      </w:r>
    </w:p>
    <w:p>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签字</w:t>
      </w:r>
      <w:r>
        <w:rPr>
          <w:rFonts w:hint="eastAsia" w:ascii="宋体" w:hAnsi="宋体"/>
          <w:spacing w:val="-1"/>
          <w:kern w:val="0"/>
          <w:szCs w:val="21"/>
        </w:rPr>
        <w:t>）</w:t>
      </w:r>
    </w:p>
    <w:p>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附：法定代表人和委托代理人身份证明扫描件（双面）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6825"/>
        </w:tabs>
        <w:autoSpaceDE w:val="0"/>
        <w:autoSpaceDN w:val="0"/>
        <w:adjustRightInd w:val="0"/>
        <w:snapToGrid w:val="0"/>
        <w:spacing w:line="480" w:lineRule="auto"/>
        <w:ind w:firstLine="420" w:firstLineChars="200"/>
        <w:jc w:val="left"/>
        <w:rPr>
          <w:rFonts w:ascii="宋体" w:hAnsi="宋体"/>
          <w:kern w:val="0"/>
          <w:szCs w:val="21"/>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pPr>
        <w:tabs>
          <w:tab w:val="left" w:pos="5760"/>
        </w:tabs>
        <w:autoSpaceDE w:val="0"/>
        <w:autoSpaceDN w:val="0"/>
        <w:adjustRightInd w:val="0"/>
        <w:spacing w:line="360" w:lineRule="auto"/>
        <w:ind w:firstLine="420" w:firstLineChars="200"/>
        <w:rPr>
          <w:rFonts w:ascii="宋体" w:hAnsi="宋体"/>
          <w:kern w:val="0"/>
        </w:rPr>
      </w:pPr>
    </w:p>
    <w:p>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autoSpaceDE w:val="0"/>
        <w:autoSpaceDN w:val="0"/>
        <w:adjustRightInd w:val="0"/>
        <w:snapToGrid w:val="0"/>
        <w:spacing w:line="360" w:lineRule="auto"/>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pPr>
        <w:autoSpaceDE w:val="0"/>
        <w:autoSpaceDN w:val="0"/>
        <w:adjustRightInd w:val="0"/>
        <w:snapToGrid w:val="0"/>
        <w:jc w:val="center"/>
        <w:rPr>
          <w:rFonts w:ascii="宋体" w:hAnsi="宋体"/>
        </w:rPr>
      </w:pPr>
      <w:r>
        <w:rPr>
          <w:rFonts w:ascii="宋体" w:hAnsi="宋体"/>
        </w:rPr>
        <w:br w:type="page"/>
      </w:r>
    </w:p>
    <w:p>
      <w:pPr>
        <w:pStyle w:val="5"/>
        <w:spacing w:before="0" w:after="0" w:line="240" w:lineRule="auto"/>
        <w:jc w:val="center"/>
        <w:rPr>
          <w:rFonts w:ascii="宋体" w:hAnsi="宋体"/>
          <w:b w:val="0"/>
          <w:bCs w:val="0"/>
        </w:rPr>
      </w:pPr>
      <w:bookmarkStart w:id="2074" w:name="_Toc430530547"/>
      <w:bookmarkStart w:id="2075" w:name="_Toc963"/>
      <w:bookmarkStart w:id="2076" w:name="_Toc287607884"/>
      <w:bookmarkStart w:id="2077" w:name="_Toc224103512"/>
      <w:bookmarkStart w:id="2078" w:name="_Toc287620831"/>
      <w:bookmarkStart w:id="2079" w:name="_Toc277082658"/>
      <w:r>
        <w:rPr>
          <w:rFonts w:hint="eastAsia" w:ascii="宋体" w:hAnsi="宋体"/>
          <w:b w:val="0"/>
          <w:bCs w:val="0"/>
        </w:rPr>
        <w:t>（二）联合体协议书</w:t>
      </w:r>
      <w:bookmarkEnd w:id="2074"/>
      <w:r>
        <w:rPr>
          <w:rFonts w:hint="eastAsia" w:ascii="宋体" w:hAnsi="宋体"/>
          <w:b w:val="0"/>
          <w:bCs w:val="0"/>
        </w:rPr>
        <w:t>（如有）</w:t>
      </w:r>
      <w:bookmarkEnd w:id="2075"/>
    </w:p>
    <w:bookmarkEnd w:id="2076"/>
    <w:bookmarkEnd w:id="2077"/>
    <w:bookmarkEnd w:id="2078"/>
    <w:bookmarkEnd w:id="2079"/>
    <w:p>
      <w:pPr>
        <w:autoSpaceDE w:val="0"/>
        <w:autoSpaceDN w:val="0"/>
        <w:adjustRightInd w:val="0"/>
        <w:snapToGrid w:val="0"/>
        <w:spacing w:line="500" w:lineRule="exact"/>
        <w:ind w:firstLine="420" w:firstLineChars="200"/>
        <w:rPr>
          <w:rFonts w:ascii="宋体" w:hAnsi="宋体"/>
          <w:snapToGrid w:val="0"/>
          <w:kern w:val="0"/>
          <w:szCs w:val="21"/>
        </w:rPr>
      </w:pPr>
      <w:bookmarkStart w:id="2080" w:name="_Toc287607887"/>
      <w:bookmarkStart w:id="2081" w:name="_Toc277082659"/>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u w:val="single"/>
        </w:rPr>
        <w:t>（所有成员单位名称）</w:t>
      </w:r>
      <w:r>
        <w:rPr>
          <w:rFonts w:ascii="宋体" w:hAnsi="宋体"/>
          <w:snapToGrid w:val="0"/>
          <w:kern w:val="0"/>
          <w:szCs w:val="21"/>
        </w:rPr>
        <w:t>自愿组成联合体，共同参加</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u w:val="single"/>
        </w:rPr>
        <w:t>（项目名称）</w:t>
      </w:r>
      <w:r>
        <w:rPr>
          <w:rFonts w:ascii="宋体" w:hAnsi="宋体"/>
          <w:snapToGrid w:val="0"/>
          <w:kern w:val="0"/>
          <w:szCs w:val="21"/>
        </w:rPr>
        <w:t>投标。现就联合体投标事宜订立如下协议。</w:t>
      </w:r>
    </w:p>
    <w:p>
      <w:pPr>
        <w:tabs>
          <w:tab w:val="left" w:pos="3465"/>
          <w:tab w:val="left" w:pos="4200"/>
        </w:tabs>
        <w:autoSpaceDE w:val="0"/>
        <w:autoSpaceDN w:val="0"/>
        <w:adjustRightInd w:val="0"/>
        <w:snapToGrid w:val="0"/>
        <w:spacing w:line="500" w:lineRule="exact"/>
        <w:ind w:firstLine="405" w:firstLineChars="193"/>
        <w:jc w:val="left"/>
        <w:rPr>
          <w:rFonts w:ascii="宋体" w:hAnsi="宋体"/>
          <w:snapToGrid w:val="0"/>
          <w:kern w:val="0"/>
          <w:szCs w:val="21"/>
        </w:rPr>
      </w:pPr>
      <w:r>
        <w:rPr>
          <w:rFonts w:ascii="宋体" w:hAnsi="宋体"/>
          <w:snapToGrid w:val="0"/>
          <w:kern w:val="0"/>
          <w:szCs w:val="21"/>
        </w:rPr>
        <w:t>1.</w:t>
      </w:r>
      <w:r>
        <w:rPr>
          <w:rFonts w:ascii="宋体" w:hAnsi="宋体"/>
          <w:snapToGrid w:val="0"/>
          <w:kern w:val="0"/>
          <w:szCs w:val="21"/>
          <w:u w:val="single"/>
        </w:rPr>
        <w:tab/>
      </w:r>
      <w:r>
        <w:rPr>
          <w:rFonts w:ascii="宋体" w:hAnsi="宋体"/>
          <w:snapToGrid w:val="0"/>
          <w:kern w:val="0"/>
          <w:szCs w:val="21"/>
          <w:u w:val="single"/>
        </w:rPr>
        <w:t>（某成员单位名称）</w:t>
      </w:r>
      <w:r>
        <w:rPr>
          <w:rFonts w:hint="eastAsia" w:ascii="宋体" w:hAnsi="宋体"/>
          <w:snapToGrid w:val="0"/>
          <w:kern w:val="0"/>
          <w:szCs w:val="21"/>
        </w:rPr>
        <w:t>为</w:t>
      </w:r>
      <w:r>
        <w:rPr>
          <w:rFonts w:hint="eastAsia" w:ascii="宋体" w:hAnsi="宋体"/>
          <w:snapToGrid w:val="0"/>
          <w:kern w:val="0"/>
          <w:szCs w:val="21"/>
          <w:u w:val="single"/>
        </w:rPr>
        <w:tab/>
      </w:r>
      <w:r>
        <w:rPr>
          <w:rFonts w:hint="eastAsia" w:ascii="宋体" w:hAnsi="宋体"/>
          <w:snapToGrid w:val="0"/>
          <w:kern w:val="0"/>
          <w:szCs w:val="21"/>
          <w:u w:val="single"/>
        </w:rPr>
        <w:t xml:space="preserve">      （项目名称）</w:t>
      </w:r>
      <w:r>
        <w:rPr>
          <w:rFonts w:ascii="宋体" w:hAnsi="宋体"/>
          <w:snapToGrid w:val="0"/>
          <w:kern w:val="0"/>
          <w:szCs w:val="21"/>
        </w:rPr>
        <w:t>联合体牵头人。由联合体牵头人单位递交投标保证金。</w:t>
      </w:r>
    </w:p>
    <w:p>
      <w:pPr>
        <w:autoSpaceDE w:val="0"/>
        <w:autoSpaceDN w:val="0"/>
        <w:adjustRightInd w:val="0"/>
        <w:snapToGrid w:val="0"/>
        <w:spacing w:line="500" w:lineRule="exact"/>
        <w:ind w:firstLine="420"/>
        <w:rPr>
          <w:rFonts w:ascii="宋体" w:hAnsi="宋体"/>
          <w:snapToGrid w:val="0"/>
          <w:kern w:val="0"/>
          <w:szCs w:val="21"/>
        </w:rPr>
      </w:pPr>
      <w:r>
        <w:rPr>
          <w:rFonts w:ascii="宋体" w:hAnsi="宋体"/>
          <w:snapToGrid w:val="0"/>
          <w:kern w:val="0"/>
          <w:szCs w:val="21"/>
        </w:rPr>
        <w:t>2.联合体牵头人合法代表联合体各成员负责本</w:t>
      </w:r>
      <w:r>
        <w:rPr>
          <w:rFonts w:hint="eastAsia" w:ascii="宋体" w:hAnsi="宋体"/>
          <w:snapToGrid w:val="0"/>
          <w:kern w:val="0"/>
          <w:szCs w:val="21"/>
        </w:rPr>
        <w:t>采购</w:t>
      </w:r>
      <w:r>
        <w:rPr>
          <w:rFonts w:ascii="宋体" w:hAnsi="宋体"/>
          <w:snapToGrid w:val="0"/>
          <w:kern w:val="0"/>
          <w:szCs w:val="21"/>
        </w:rPr>
        <w:t>项目投标文件编制和合同谈判活动， 并代表联合体提交和接收相关的资料、信息及指示，并处理与之有关的一切事务，负责合同 实施阶段的主办、组织和协调工作。</w:t>
      </w:r>
    </w:p>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3.联合体将严格按照</w:t>
      </w:r>
      <w:r>
        <w:rPr>
          <w:rFonts w:hint="eastAsia" w:ascii="宋体" w:hAnsi="宋体"/>
          <w:snapToGrid w:val="0"/>
          <w:kern w:val="0"/>
          <w:szCs w:val="21"/>
        </w:rPr>
        <w:t>采购</w:t>
      </w:r>
      <w:r>
        <w:rPr>
          <w:rFonts w:ascii="宋体" w:hAnsi="宋体"/>
          <w:snapToGrid w:val="0"/>
          <w:kern w:val="0"/>
          <w:szCs w:val="21"/>
        </w:rPr>
        <w:t>文件的各项要求，递交投标文件，履行合同，并对外承担连带责任。</w:t>
      </w:r>
    </w:p>
    <w:p>
      <w:pPr>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4.联合体牵头人代表联合体签署投标文件</w:t>
      </w:r>
      <w:r>
        <w:rPr>
          <w:rFonts w:ascii="宋体" w:hAnsi="宋体"/>
          <w:spacing w:val="-19"/>
          <w:kern w:val="0"/>
          <w:szCs w:val="21"/>
        </w:rPr>
        <w:t>，</w:t>
      </w:r>
      <w:r>
        <w:rPr>
          <w:rFonts w:ascii="宋体" w:hAnsi="宋体"/>
          <w:kern w:val="0"/>
          <w:szCs w:val="21"/>
        </w:rPr>
        <w:t>联合体牵头人的所有承诺均认为代表了联合体各成员。</w:t>
      </w:r>
    </w:p>
    <w:p>
      <w:pPr>
        <w:autoSpaceDE w:val="0"/>
        <w:autoSpaceDN w:val="0"/>
        <w:adjustRightInd w:val="0"/>
        <w:spacing w:line="500" w:lineRule="exact"/>
        <w:ind w:firstLine="420" w:firstLineChars="200"/>
        <w:jc w:val="left"/>
        <w:rPr>
          <w:rFonts w:ascii="宋体" w:hAnsi="宋体"/>
          <w:kern w:val="0"/>
          <w:szCs w:val="21"/>
        </w:rPr>
      </w:pPr>
      <w:r>
        <w:rPr>
          <w:rFonts w:ascii="宋体" w:hAnsi="宋体"/>
          <w:snapToGrid w:val="0"/>
          <w:kern w:val="0"/>
          <w:szCs w:val="21"/>
        </w:rPr>
        <w:t>5.</w:t>
      </w:r>
      <w:r>
        <w:rPr>
          <w:rFonts w:ascii="宋体" w:hAnsi="宋体"/>
          <w:kern w:val="0"/>
          <w:szCs w:val="21"/>
        </w:rPr>
        <w:t>联合体各成员单位内部的职责分工如下：</w:t>
      </w:r>
    </w:p>
    <w:tbl>
      <w:tblPr>
        <w:tblStyle w:val="46"/>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410"/>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autoSpaceDE w:val="0"/>
              <w:autoSpaceDN w:val="0"/>
              <w:adjustRightInd w:val="0"/>
              <w:snapToGrid w:val="0"/>
              <w:spacing w:line="500" w:lineRule="exact"/>
              <w:jc w:val="center"/>
              <w:rPr>
                <w:rFonts w:ascii="宋体" w:hAnsi="宋体"/>
                <w:snapToGrid w:val="0"/>
                <w:kern w:val="0"/>
                <w:szCs w:val="21"/>
              </w:rPr>
            </w:pPr>
            <w:r>
              <w:rPr>
                <w:rFonts w:ascii="宋体" w:hAnsi="宋体"/>
                <w:snapToGrid w:val="0"/>
                <w:kern w:val="0"/>
                <w:szCs w:val="21"/>
              </w:rPr>
              <w:t>单位名称</w:t>
            </w:r>
          </w:p>
        </w:tc>
        <w:tc>
          <w:tcPr>
            <w:tcW w:w="2410" w:type="dxa"/>
          </w:tcPr>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pPr>
              <w:autoSpaceDE w:val="0"/>
              <w:autoSpaceDN w:val="0"/>
              <w:adjustRightInd w:val="0"/>
              <w:snapToGrid w:val="0"/>
              <w:spacing w:line="500" w:lineRule="exact"/>
              <w:jc w:val="center"/>
              <w:rPr>
                <w:rFonts w:ascii="宋体" w:hAnsi="宋体"/>
                <w:snapToGrid w:val="0"/>
                <w:kern w:val="0"/>
                <w:szCs w:val="21"/>
              </w:rPr>
            </w:pPr>
            <w:r>
              <w:rPr>
                <w:rFonts w:ascii="宋体" w:hAnsi="宋体"/>
                <w:snapToGrid w:val="0"/>
                <w:kern w:val="0"/>
                <w:szCs w:val="21"/>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联合体牵头人名称</w:t>
            </w:r>
          </w:p>
        </w:tc>
        <w:tc>
          <w:tcPr>
            <w:tcW w:w="2410" w:type="dxa"/>
          </w:tcPr>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pPr>
              <w:autoSpaceDE w:val="0"/>
              <w:autoSpaceDN w:val="0"/>
              <w:adjustRightInd w:val="0"/>
              <w:snapToGrid w:val="0"/>
              <w:spacing w:line="500" w:lineRule="exact"/>
              <w:ind w:firstLine="420"/>
              <w:jc w:val="left"/>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联合体其他成员单位一名称</w:t>
            </w:r>
          </w:p>
        </w:tc>
        <w:tc>
          <w:tcPr>
            <w:tcW w:w="2410" w:type="dxa"/>
          </w:tcPr>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pPr>
              <w:autoSpaceDE w:val="0"/>
              <w:autoSpaceDN w:val="0"/>
              <w:adjustRightInd w:val="0"/>
              <w:snapToGrid w:val="0"/>
              <w:spacing w:line="500" w:lineRule="exact"/>
              <w:ind w:firstLine="420"/>
              <w:jc w:val="left"/>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联合体其他成员单位二名称</w:t>
            </w:r>
          </w:p>
        </w:tc>
        <w:tc>
          <w:tcPr>
            <w:tcW w:w="2410" w:type="dxa"/>
          </w:tcPr>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pPr>
              <w:autoSpaceDE w:val="0"/>
              <w:autoSpaceDN w:val="0"/>
              <w:adjustRightInd w:val="0"/>
              <w:snapToGrid w:val="0"/>
              <w:spacing w:line="500" w:lineRule="exact"/>
              <w:ind w:firstLine="420"/>
              <w:jc w:val="left"/>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w:t>
            </w:r>
          </w:p>
        </w:tc>
        <w:tc>
          <w:tcPr>
            <w:tcW w:w="2410" w:type="dxa"/>
          </w:tcPr>
          <w:p>
            <w:pPr>
              <w:autoSpaceDE w:val="0"/>
              <w:autoSpaceDN w:val="0"/>
              <w:adjustRightInd w:val="0"/>
              <w:snapToGrid w:val="0"/>
              <w:spacing w:line="500" w:lineRule="exact"/>
              <w:ind w:firstLine="420"/>
              <w:jc w:val="left"/>
              <w:rPr>
                <w:rFonts w:ascii="宋体" w:hAnsi="宋体"/>
                <w:snapToGrid w:val="0"/>
                <w:kern w:val="0"/>
                <w:szCs w:val="21"/>
              </w:rPr>
            </w:pPr>
          </w:p>
        </w:tc>
        <w:tc>
          <w:tcPr>
            <w:tcW w:w="2885" w:type="dxa"/>
          </w:tcPr>
          <w:p>
            <w:pPr>
              <w:autoSpaceDE w:val="0"/>
              <w:autoSpaceDN w:val="0"/>
              <w:adjustRightInd w:val="0"/>
              <w:snapToGrid w:val="0"/>
              <w:spacing w:line="500" w:lineRule="exact"/>
              <w:ind w:firstLine="420"/>
              <w:jc w:val="left"/>
              <w:rPr>
                <w:rFonts w:ascii="宋体" w:hAnsi="宋体"/>
                <w:snapToGrid w:val="0"/>
                <w:kern w:val="0"/>
                <w:szCs w:val="21"/>
              </w:rPr>
            </w:pPr>
          </w:p>
        </w:tc>
      </w:tr>
    </w:tbl>
    <w:p>
      <w:pPr>
        <w:tabs>
          <w:tab w:val="left" w:pos="2020"/>
          <w:tab w:val="left" w:pos="4680"/>
          <w:tab w:val="left" w:pos="7640"/>
          <w:tab w:val="left" w:pos="7820"/>
        </w:tabs>
        <w:autoSpaceDE w:val="0"/>
        <w:autoSpaceDN w:val="0"/>
        <w:adjustRightInd w:val="0"/>
        <w:spacing w:line="500" w:lineRule="exact"/>
        <w:ind w:firstLine="420" w:firstLineChars="200"/>
        <w:jc w:val="left"/>
        <w:rPr>
          <w:rFonts w:ascii="宋体" w:hAnsi="宋体"/>
          <w:spacing w:val="7"/>
          <w:kern w:val="0"/>
          <w:szCs w:val="21"/>
        </w:rPr>
      </w:pPr>
      <w:r>
        <w:rPr>
          <w:rFonts w:ascii="宋体" w:hAnsi="宋体"/>
          <w:kern w:val="0"/>
          <w:szCs w:val="21"/>
        </w:rPr>
        <w:t>6</w:t>
      </w:r>
      <w:r>
        <w:rPr>
          <w:rFonts w:ascii="宋体" w:hAnsi="宋体"/>
          <w:spacing w:val="7"/>
          <w:kern w:val="0"/>
          <w:szCs w:val="21"/>
        </w:rPr>
        <w:t>.</w:t>
      </w:r>
      <w:r>
        <w:rPr>
          <w:rFonts w:hint="eastAsia" w:ascii="宋体" w:hAnsi="宋体"/>
          <w:spacing w:val="7"/>
          <w:kern w:val="0"/>
          <w:szCs w:val="21"/>
        </w:rPr>
        <w:t>由联合体牵头人委派本项目的委托代理人。</w:t>
      </w:r>
    </w:p>
    <w:p>
      <w:pPr>
        <w:autoSpaceDE w:val="0"/>
        <w:autoSpaceDN w:val="0"/>
        <w:adjustRightInd w:val="0"/>
        <w:spacing w:line="500" w:lineRule="exact"/>
        <w:ind w:firstLine="448" w:firstLineChars="200"/>
        <w:jc w:val="left"/>
        <w:rPr>
          <w:rFonts w:ascii="宋体" w:hAnsi="宋体"/>
          <w:kern w:val="0"/>
          <w:szCs w:val="21"/>
        </w:rPr>
      </w:pPr>
      <w:r>
        <w:rPr>
          <w:rFonts w:hint="eastAsia" w:ascii="宋体" w:hAnsi="宋体"/>
          <w:spacing w:val="7"/>
          <w:kern w:val="0"/>
          <w:szCs w:val="21"/>
        </w:rPr>
        <w:t>7.</w:t>
      </w:r>
      <w:r>
        <w:rPr>
          <w:rFonts w:ascii="宋体" w:hAnsi="宋体"/>
          <w:spacing w:val="7"/>
          <w:kern w:val="0"/>
          <w:szCs w:val="21"/>
        </w:rPr>
        <w:t>投标工作和联合体</w:t>
      </w:r>
      <w:r>
        <w:rPr>
          <w:rFonts w:ascii="宋体" w:hAnsi="宋体"/>
          <w:spacing w:val="5"/>
          <w:kern w:val="0"/>
          <w:szCs w:val="21"/>
        </w:rPr>
        <w:t>在</w:t>
      </w:r>
      <w:r>
        <w:rPr>
          <w:rFonts w:ascii="宋体" w:hAnsi="宋体"/>
          <w:spacing w:val="7"/>
          <w:kern w:val="0"/>
          <w:szCs w:val="21"/>
        </w:rPr>
        <w:t>中标后工程实施过</w:t>
      </w:r>
      <w:r>
        <w:rPr>
          <w:rFonts w:ascii="宋体" w:hAnsi="宋体"/>
          <w:spacing w:val="5"/>
          <w:kern w:val="0"/>
          <w:szCs w:val="21"/>
        </w:rPr>
        <w:t>程</w:t>
      </w:r>
      <w:r>
        <w:rPr>
          <w:rFonts w:ascii="宋体" w:hAnsi="宋体"/>
          <w:spacing w:val="7"/>
          <w:kern w:val="0"/>
          <w:szCs w:val="21"/>
        </w:rPr>
        <w:t>中的有关费用按各</w:t>
      </w:r>
      <w:r>
        <w:rPr>
          <w:rFonts w:ascii="宋体" w:hAnsi="宋体"/>
          <w:spacing w:val="5"/>
          <w:kern w:val="0"/>
          <w:szCs w:val="21"/>
        </w:rPr>
        <w:t>自</w:t>
      </w:r>
      <w:r>
        <w:rPr>
          <w:rFonts w:ascii="宋体" w:hAnsi="宋体"/>
          <w:spacing w:val="7"/>
          <w:kern w:val="0"/>
          <w:szCs w:val="21"/>
        </w:rPr>
        <w:t>承担的工作</w:t>
      </w:r>
      <w:r>
        <w:rPr>
          <w:rFonts w:ascii="宋体" w:hAnsi="宋体"/>
          <w:kern w:val="0"/>
          <w:szCs w:val="21"/>
        </w:rPr>
        <w:t>量分摊。</w:t>
      </w:r>
    </w:p>
    <w:p>
      <w:pPr>
        <w:tabs>
          <w:tab w:val="left" w:pos="6300"/>
          <w:tab w:val="left" w:pos="8295"/>
        </w:tabs>
        <w:autoSpaceDE w:val="0"/>
        <w:autoSpaceDN w:val="0"/>
        <w:adjustRightInd w:val="0"/>
        <w:snapToGrid w:val="0"/>
        <w:spacing w:line="500" w:lineRule="exact"/>
        <w:ind w:firstLine="420" w:firstLineChars="200"/>
        <w:jc w:val="left"/>
        <w:rPr>
          <w:rFonts w:ascii="宋体" w:hAnsi="宋体"/>
          <w:snapToGrid w:val="0"/>
          <w:kern w:val="0"/>
          <w:szCs w:val="21"/>
        </w:rPr>
      </w:pPr>
      <w:r>
        <w:rPr>
          <w:rFonts w:hint="eastAsia" w:ascii="宋体" w:hAnsi="宋体"/>
          <w:snapToGrid w:val="0"/>
          <w:kern w:val="0"/>
          <w:szCs w:val="21"/>
        </w:rPr>
        <w:t>8</w:t>
      </w:r>
      <w:r>
        <w:rPr>
          <w:rFonts w:ascii="宋体" w:hAnsi="宋体"/>
          <w:snapToGrid w:val="0"/>
          <w:kern w:val="0"/>
          <w:szCs w:val="21"/>
        </w:rPr>
        <w:t>.本协议书自签署之日起生效，合同履行完毕后自动失效。</w:t>
      </w:r>
    </w:p>
    <w:p>
      <w:pPr>
        <w:autoSpaceDE w:val="0"/>
        <w:autoSpaceDN w:val="0"/>
        <w:adjustRightInd w:val="0"/>
        <w:snapToGrid w:val="0"/>
        <w:spacing w:line="500" w:lineRule="exact"/>
        <w:ind w:firstLine="390" w:firstLineChars="186"/>
        <w:jc w:val="left"/>
        <w:rPr>
          <w:rFonts w:ascii="宋体" w:hAnsi="宋体"/>
          <w:snapToGrid w:val="0"/>
          <w:kern w:val="0"/>
          <w:szCs w:val="21"/>
        </w:rPr>
      </w:pPr>
      <w:r>
        <w:rPr>
          <w:rFonts w:hint="eastAsia" w:ascii="宋体" w:hAnsi="宋体"/>
          <w:snapToGrid w:val="0"/>
          <w:kern w:val="0"/>
          <w:szCs w:val="21"/>
        </w:rPr>
        <w:t>9</w:t>
      </w:r>
      <w:r>
        <w:rPr>
          <w:rFonts w:ascii="宋体" w:hAnsi="宋体"/>
          <w:snapToGrid w:val="0"/>
          <w:kern w:val="0"/>
          <w:szCs w:val="21"/>
        </w:rPr>
        <w:t>.本协议书一式</w:t>
      </w:r>
      <w:r>
        <w:rPr>
          <w:rFonts w:hint="eastAsia" w:ascii="宋体" w:hAnsi="宋体"/>
          <w:snapToGrid w:val="0"/>
          <w:kern w:val="0"/>
          <w:szCs w:val="21"/>
          <w:u w:val="single"/>
        </w:rPr>
        <w:t xml:space="preserve">    </w:t>
      </w:r>
      <w:r>
        <w:rPr>
          <w:rFonts w:ascii="宋体" w:hAnsi="宋体"/>
          <w:snapToGrid w:val="0"/>
          <w:kern w:val="0"/>
          <w:szCs w:val="21"/>
        </w:rPr>
        <w:t>份，联合体成员和</w:t>
      </w:r>
      <w:r>
        <w:rPr>
          <w:rFonts w:hint="eastAsia" w:ascii="宋体" w:hAnsi="宋体"/>
          <w:snapToGrid w:val="0"/>
          <w:kern w:val="0"/>
          <w:szCs w:val="21"/>
        </w:rPr>
        <w:t>采购</w:t>
      </w:r>
      <w:r>
        <w:rPr>
          <w:rFonts w:ascii="宋体" w:hAnsi="宋体"/>
          <w:snapToGrid w:val="0"/>
          <w:kern w:val="0"/>
          <w:szCs w:val="21"/>
        </w:rPr>
        <w:t>人各执</w:t>
      </w:r>
      <w:r>
        <w:rPr>
          <w:rFonts w:hint="eastAsia" w:ascii="宋体" w:hAnsi="宋体"/>
          <w:snapToGrid w:val="0"/>
          <w:kern w:val="0"/>
          <w:szCs w:val="21"/>
          <w:u w:val="single"/>
        </w:rPr>
        <w:t xml:space="preserve">    </w:t>
      </w:r>
      <w:r>
        <w:rPr>
          <w:rFonts w:ascii="宋体" w:hAnsi="宋体"/>
          <w:snapToGrid w:val="0"/>
          <w:kern w:val="0"/>
          <w:szCs w:val="21"/>
        </w:rPr>
        <w:t>份。</w:t>
      </w:r>
    </w:p>
    <w:p>
      <w:pPr>
        <w:autoSpaceDE w:val="0"/>
        <w:autoSpaceDN w:val="0"/>
        <w:adjustRightInd w:val="0"/>
        <w:snapToGrid w:val="0"/>
        <w:spacing w:line="500" w:lineRule="exact"/>
        <w:ind w:firstLine="390" w:firstLineChars="186"/>
        <w:jc w:val="left"/>
        <w:rPr>
          <w:rFonts w:ascii="宋体" w:hAnsi="宋体"/>
          <w:snapToGrid w:val="0"/>
          <w:kern w:val="0"/>
          <w:szCs w:val="21"/>
        </w:rPr>
      </w:pPr>
    </w:p>
    <w:p>
      <w:pPr>
        <w:tabs>
          <w:tab w:val="left" w:pos="4840"/>
        </w:tabs>
        <w:autoSpaceDE w:val="0"/>
        <w:autoSpaceDN w:val="0"/>
        <w:adjustRightInd w:val="0"/>
        <w:snapToGrid w:val="0"/>
        <w:spacing w:line="500" w:lineRule="exact"/>
        <w:ind w:firstLine="420" w:firstLineChars="200"/>
        <w:jc w:val="left"/>
        <w:rPr>
          <w:rFonts w:ascii="宋体" w:hAnsi="宋体"/>
          <w:snapToGrid w:val="0"/>
          <w:kern w:val="0"/>
          <w:szCs w:val="21"/>
        </w:rPr>
      </w:pPr>
      <w:r>
        <w:rPr>
          <w:rFonts w:ascii="宋体" w:hAnsi="宋体"/>
          <w:snapToGrid w:val="0"/>
          <w:kern w:val="0"/>
          <w:szCs w:val="21"/>
        </w:rPr>
        <w:t>牵头人名称：</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（盖单位法人章）</w:t>
      </w:r>
    </w:p>
    <w:p>
      <w:pPr>
        <w:tabs>
          <w:tab w:val="left" w:pos="5260"/>
        </w:tabs>
        <w:autoSpaceDE w:val="0"/>
        <w:autoSpaceDN w:val="0"/>
        <w:adjustRightInd w:val="0"/>
        <w:snapToGrid w:val="0"/>
        <w:spacing w:line="500" w:lineRule="exact"/>
        <w:ind w:firstLine="420" w:firstLineChars="200"/>
        <w:jc w:val="left"/>
        <w:rPr>
          <w:rFonts w:ascii="宋体" w:hAnsi="宋体"/>
          <w:snapToGrid w:val="0"/>
          <w:kern w:val="0"/>
          <w:szCs w:val="21"/>
        </w:rPr>
      </w:pPr>
      <w:r>
        <w:rPr>
          <w:rFonts w:ascii="宋体" w:hAnsi="宋体"/>
          <w:snapToGrid w:val="0"/>
          <w:kern w:val="0"/>
          <w:position w:val="-2"/>
          <w:szCs w:val="21"/>
        </w:rPr>
        <w:t>法定代表人或其委托代理人：</w:t>
      </w:r>
      <w:r>
        <w:rPr>
          <w:rFonts w:hint="eastAsia" w:ascii="宋体" w:hAnsi="宋体"/>
          <w:snapToGrid w:val="0"/>
          <w:kern w:val="0"/>
          <w:position w:val="-2"/>
          <w:szCs w:val="21"/>
          <w:u w:val="single"/>
        </w:rPr>
        <w:t xml:space="preserve">                                    </w:t>
      </w:r>
      <w:r>
        <w:rPr>
          <w:rFonts w:ascii="宋体" w:hAnsi="宋体"/>
          <w:snapToGrid w:val="0"/>
          <w:kern w:val="0"/>
          <w:position w:val="-2"/>
          <w:szCs w:val="21"/>
        </w:rPr>
        <w:t>（</w:t>
      </w:r>
      <w:r>
        <w:rPr>
          <w:rFonts w:hint="eastAsia" w:ascii="宋体" w:hAnsi="宋体"/>
          <w:snapToGrid w:val="0"/>
          <w:kern w:val="0"/>
          <w:szCs w:val="21"/>
        </w:rPr>
        <w:t>签字</w:t>
      </w:r>
      <w:r>
        <w:rPr>
          <w:rFonts w:ascii="宋体" w:hAnsi="宋体"/>
          <w:snapToGrid w:val="0"/>
          <w:kern w:val="0"/>
          <w:szCs w:val="21"/>
        </w:rPr>
        <w:t>或盖章</w:t>
      </w:r>
      <w:r>
        <w:rPr>
          <w:rFonts w:ascii="宋体" w:hAnsi="宋体"/>
          <w:snapToGrid w:val="0"/>
          <w:kern w:val="0"/>
          <w:position w:val="-2"/>
          <w:szCs w:val="21"/>
        </w:rPr>
        <w:t>）</w:t>
      </w:r>
    </w:p>
    <w:p>
      <w:pPr>
        <w:tabs>
          <w:tab w:val="left" w:pos="7890"/>
        </w:tabs>
        <w:autoSpaceDE w:val="0"/>
        <w:autoSpaceDN w:val="0"/>
        <w:adjustRightInd w:val="0"/>
        <w:spacing w:line="500" w:lineRule="exact"/>
        <w:ind w:firstLine="420" w:firstLineChars="200"/>
        <w:jc w:val="left"/>
        <w:rPr>
          <w:rFonts w:ascii="宋体" w:hAnsi="宋体"/>
          <w:kern w:val="0"/>
          <w:szCs w:val="21"/>
        </w:rPr>
      </w:pPr>
      <w:r>
        <w:rPr>
          <w:rFonts w:hint="eastAsia" w:ascii="宋体" w:hAnsi="宋体"/>
          <w:kern w:val="0"/>
          <w:szCs w:val="21"/>
        </w:rPr>
        <w:t>联合体其他成员单位</w:t>
      </w:r>
      <w:r>
        <w:rPr>
          <w:rFonts w:ascii="宋体" w:hAnsi="宋体"/>
          <w:kern w:val="0"/>
          <w:szCs w:val="21"/>
        </w:rPr>
        <w:t>一名称：</w:t>
      </w:r>
      <w:r>
        <w:rPr>
          <w:rFonts w:hint="eastAsia" w:ascii="宋体" w:hAnsi="宋体"/>
          <w:kern w:val="0"/>
          <w:szCs w:val="21"/>
          <w:u w:val="single"/>
        </w:rPr>
        <w:t xml:space="preserve">                                    </w:t>
      </w:r>
      <w:r>
        <w:rPr>
          <w:rFonts w:hint="eastAsia" w:ascii="宋体" w:hAnsi="宋体"/>
          <w:kern w:val="0"/>
          <w:szCs w:val="21"/>
        </w:rPr>
        <w:t>（</w:t>
      </w:r>
      <w:r>
        <w:rPr>
          <w:rFonts w:ascii="宋体" w:hAnsi="宋体"/>
          <w:kern w:val="0"/>
          <w:szCs w:val="21"/>
        </w:rPr>
        <w:t>盖单位法人章）</w:t>
      </w:r>
    </w:p>
    <w:p>
      <w:pPr>
        <w:tabs>
          <w:tab w:val="left" w:pos="7740"/>
        </w:tabs>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法定代表人或其委托代理人</w:t>
      </w:r>
      <w:r>
        <w:rPr>
          <w:rFonts w:hint="eastAsia" w:ascii="宋体" w:hAnsi="宋体"/>
          <w:kern w:val="0"/>
          <w:szCs w:val="21"/>
        </w:rPr>
        <w:t>：</w:t>
      </w:r>
      <w:r>
        <w:rPr>
          <w:rFonts w:hint="eastAsia" w:ascii="宋体" w:hAnsi="宋体"/>
          <w:kern w:val="0"/>
          <w:szCs w:val="21"/>
          <w:u w:val="single"/>
        </w:rPr>
        <w:t xml:space="preserve">                                    </w:t>
      </w:r>
      <w:r>
        <w:rPr>
          <w:rFonts w:ascii="宋体" w:hAnsi="宋体"/>
          <w:spacing w:val="-1"/>
          <w:kern w:val="0"/>
          <w:szCs w:val="21"/>
        </w:rPr>
        <w:t>（</w:t>
      </w:r>
      <w:r>
        <w:rPr>
          <w:rFonts w:hint="eastAsia" w:ascii="宋体" w:hAnsi="宋体"/>
          <w:kern w:val="0"/>
          <w:szCs w:val="21"/>
        </w:rPr>
        <w:t>签字</w:t>
      </w:r>
      <w:r>
        <w:rPr>
          <w:rFonts w:ascii="宋体" w:hAnsi="宋体"/>
          <w:snapToGrid w:val="0"/>
          <w:kern w:val="0"/>
          <w:szCs w:val="21"/>
        </w:rPr>
        <w:t>或盖章</w:t>
      </w:r>
      <w:r>
        <w:rPr>
          <w:rFonts w:ascii="宋体" w:hAnsi="宋体"/>
          <w:kern w:val="0"/>
          <w:szCs w:val="21"/>
        </w:rPr>
        <w:t>）</w:t>
      </w:r>
    </w:p>
    <w:p>
      <w:pPr>
        <w:tabs>
          <w:tab w:val="left" w:pos="7890"/>
        </w:tabs>
        <w:autoSpaceDE w:val="0"/>
        <w:autoSpaceDN w:val="0"/>
        <w:adjustRightInd w:val="0"/>
        <w:spacing w:line="500" w:lineRule="exact"/>
        <w:ind w:firstLine="420" w:firstLineChars="200"/>
        <w:jc w:val="left"/>
        <w:rPr>
          <w:rFonts w:ascii="宋体" w:hAnsi="宋体"/>
          <w:kern w:val="0"/>
          <w:szCs w:val="21"/>
        </w:rPr>
      </w:pPr>
      <w:r>
        <w:rPr>
          <w:rFonts w:hint="eastAsia" w:ascii="宋体" w:hAnsi="宋体"/>
          <w:kern w:val="0"/>
          <w:szCs w:val="21"/>
        </w:rPr>
        <w:t>联合体其他成员单位二</w:t>
      </w:r>
      <w:r>
        <w:rPr>
          <w:rFonts w:ascii="宋体" w:hAnsi="宋体"/>
          <w:kern w:val="0"/>
          <w:szCs w:val="21"/>
        </w:rPr>
        <w:t>名称：</w:t>
      </w:r>
      <w:r>
        <w:rPr>
          <w:rFonts w:hint="eastAsia" w:ascii="宋体" w:hAnsi="宋体"/>
          <w:kern w:val="0"/>
          <w:szCs w:val="21"/>
          <w:u w:val="single"/>
        </w:rPr>
        <w:t xml:space="preserve">                                    </w:t>
      </w:r>
      <w:r>
        <w:rPr>
          <w:rFonts w:hint="eastAsia" w:ascii="宋体" w:hAnsi="宋体"/>
          <w:kern w:val="0"/>
          <w:szCs w:val="21"/>
        </w:rPr>
        <w:t>（</w:t>
      </w:r>
      <w:r>
        <w:rPr>
          <w:rFonts w:ascii="宋体" w:hAnsi="宋体"/>
          <w:kern w:val="0"/>
          <w:szCs w:val="21"/>
        </w:rPr>
        <w:t>盖单位法人章）</w:t>
      </w:r>
    </w:p>
    <w:p>
      <w:pPr>
        <w:tabs>
          <w:tab w:val="left" w:pos="5140"/>
          <w:tab w:val="left" w:pos="6100"/>
          <w:tab w:val="left" w:pos="6820"/>
        </w:tabs>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法定代表人或其委托代理人</w:t>
      </w:r>
      <w:r>
        <w:rPr>
          <w:rFonts w:hint="eastAsia" w:ascii="宋体" w:hAnsi="宋体"/>
          <w:kern w:val="0"/>
          <w:szCs w:val="21"/>
        </w:rPr>
        <w:t>：</w:t>
      </w:r>
      <w:r>
        <w:rPr>
          <w:rFonts w:hint="eastAsia" w:ascii="宋体" w:hAnsi="宋体"/>
          <w:kern w:val="0"/>
          <w:szCs w:val="21"/>
          <w:u w:val="single"/>
        </w:rPr>
        <w:t xml:space="preserve">                                    </w:t>
      </w:r>
      <w:r>
        <w:rPr>
          <w:rFonts w:ascii="宋体" w:hAnsi="宋体"/>
          <w:spacing w:val="-1"/>
          <w:kern w:val="0"/>
          <w:szCs w:val="21"/>
        </w:rPr>
        <w:t>（</w:t>
      </w:r>
      <w:r>
        <w:rPr>
          <w:rFonts w:hint="eastAsia" w:ascii="宋体" w:hAnsi="宋体"/>
          <w:kern w:val="0"/>
          <w:szCs w:val="21"/>
        </w:rPr>
        <w:t>签字</w:t>
      </w:r>
      <w:r>
        <w:rPr>
          <w:rFonts w:ascii="宋体" w:hAnsi="宋体"/>
          <w:snapToGrid w:val="0"/>
          <w:kern w:val="0"/>
          <w:szCs w:val="21"/>
        </w:rPr>
        <w:t>或盖章</w:t>
      </w:r>
      <w:r>
        <w:rPr>
          <w:rFonts w:ascii="宋体" w:hAnsi="宋体"/>
          <w:kern w:val="0"/>
          <w:szCs w:val="21"/>
        </w:rPr>
        <w:t>）</w:t>
      </w:r>
    </w:p>
    <w:p>
      <w:pPr>
        <w:tabs>
          <w:tab w:val="left" w:pos="5140"/>
          <w:tab w:val="left" w:pos="6100"/>
          <w:tab w:val="left" w:pos="6820"/>
        </w:tabs>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w:t>
      </w:r>
    </w:p>
    <w:p>
      <w:pPr>
        <w:tabs>
          <w:tab w:val="left" w:pos="3840"/>
          <w:tab w:val="left" w:pos="4780"/>
          <w:tab w:val="left" w:pos="5720"/>
        </w:tabs>
        <w:autoSpaceDE w:val="0"/>
        <w:autoSpaceDN w:val="0"/>
        <w:adjustRightInd w:val="0"/>
        <w:snapToGrid w:val="0"/>
        <w:spacing w:before="156" w:beforeLines="50" w:line="500" w:lineRule="exact"/>
        <w:ind w:right="420" w:firstLine="5565" w:firstLineChars="2650"/>
        <w:jc w:val="right"/>
        <w:rPr>
          <w:rFonts w:ascii="宋体" w:hAnsi="宋体"/>
          <w:snapToGrid w:val="0"/>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spacing w:line="360" w:lineRule="auto"/>
        <w:jc w:val="center"/>
        <w:rPr>
          <w:rFonts w:ascii="宋体" w:hAnsi="宋体"/>
          <w:snapToGrid w:val="0"/>
          <w:szCs w:val="21"/>
        </w:rPr>
      </w:pPr>
    </w:p>
    <w:p>
      <w:pPr>
        <w:spacing w:line="500" w:lineRule="exact"/>
        <w:ind w:firstLine="420" w:firstLineChars="200"/>
        <w:jc w:val="left"/>
        <w:rPr>
          <w:rFonts w:ascii="宋体" w:hAnsi="宋体"/>
          <w:snapToGrid w:val="0"/>
          <w:szCs w:val="21"/>
        </w:rPr>
      </w:pPr>
      <w:r>
        <w:rPr>
          <w:rFonts w:ascii="宋体" w:hAnsi="宋体"/>
          <w:snapToGrid w:val="0"/>
          <w:szCs w:val="21"/>
        </w:rPr>
        <w:t>注：</w:t>
      </w:r>
      <w:r>
        <w:rPr>
          <w:rFonts w:hint="eastAsia" w:ascii="宋体" w:hAnsi="宋体"/>
          <w:snapToGrid w:val="0"/>
          <w:szCs w:val="21"/>
        </w:rPr>
        <w:t>1.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p>
      <w:pPr>
        <w:spacing w:line="500" w:lineRule="exact"/>
        <w:ind w:firstLine="420" w:firstLineChars="200"/>
        <w:jc w:val="left"/>
        <w:rPr>
          <w:rFonts w:ascii="宋体" w:hAnsi="宋体"/>
          <w:szCs w:val="21"/>
        </w:rPr>
      </w:pPr>
      <w:r>
        <w:rPr>
          <w:rFonts w:hint="eastAsia" w:ascii="宋体" w:hAnsi="宋体"/>
          <w:snapToGrid w:val="0"/>
          <w:szCs w:val="21"/>
        </w:rPr>
        <w:t>2.</w:t>
      </w:r>
      <w:r>
        <w:rPr>
          <w:rFonts w:ascii="宋体" w:hAnsi="宋体"/>
          <w:snapToGrid w:val="0"/>
          <w:szCs w:val="21"/>
        </w:rPr>
        <w:t>本协议书由委托代理人</w:t>
      </w:r>
      <w:r>
        <w:rPr>
          <w:rFonts w:hint="eastAsia" w:ascii="宋体" w:hAnsi="宋体"/>
          <w:snapToGrid w:val="0"/>
          <w:szCs w:val="21"/>
        </w:rPr>
        <w:t>签字</w:t>
      </w:r>
      <w:r>
        <w:rPr>
          <w:rFonts w:ascii="宋体" w:hAnsi="宋体"/>
          <w:snapToGrid w:val="0"/>
          <w:szCs w:val="21"/>
        </w:rPr>
        <w:t>或盖章的，应附法定代表人</w:t>
      </w:r>
      <w:r>
        <w:rPr>
          <w:rFonts w:hint="eastAsia" w:ascii="宋体" w:hAnsi="宋体"/>
          <w:snapToGrid w:val="0"/>
          <w:szCs w:val="21"/>
        </w:rPr>
        <w:t>签字</w:t>
      </w:r>
      <w:r>
        <w:rPr>
          <w:rFonts w:ascii="宋体" w:hAnsi="宋体"/>
          <w:snapToGrid w:val="0"/>
          <w:szCs w:val="21"/>
        </w:rPr>
        <w:t>或盖章的授权委托书。</w:t>
      </w:r>
    </w:p>
    <w:p>
      <w:pPr>
        <w:spacing w:line="20" w:lineRule="exact"/>
        <w:jc w:val="center"/>
        <w:rPr>
          <w:rFonts w:ascii="宋体" w:hAnsi="宋体"/>
          <w:szCs w:val="21"/>
        </w:rPr>
      </w:pPr>
    </w:p>
    <w:p>
      <w:pPr>
        <w:pStyle w:val="5"/>
        <w:spacing w:before="0" w:after="0" w:line="240" w:lineRule="auto"/>
        <w:jc w:val="center"/>
        <w:rPr>
          <w:rFonts w:ascii="宋体" w:hAnsi="宋体"/>
        </w:rPr>
      </w:pPr>
      <w:r>
        <w:rPr>
          <w:rFonts w:ascii="宋体" w:hAnsi="宋体"/>
          <w:szCs w:val="21"/>
        </w:rPr>
        <w:br w:type="page"/>
      </w:r>
      <w:bookmarkStart w:id="2082" w:name="_Toc2293"/>
      <w:r>
        <w:rPr>
          <w:rFonts w:hint="eastAsia" w:ascii="宋体" w:hAnsi="宋体"/>
          <w:b w:val="0"/>
          <w:bCs w:val="0"/>
        </w:rPr>
        <w:t>（三）投标人基本情况表</w:t>
      </w:r>
      <w:bookmarkEnd w:id="2082"/>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投标人名称</w:t>
            </w:r>
          </w:p>
        </w:tc>
        <w:tc>
          <w:tcPr>
            <w:tcW w:w="7607"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注册地址</w:t>
            </w:r>
          </w:p>
        </w:tc>
        <w:tc>
          <w:tcPr>
            <w:tcW w:w="3450" w:type="dxa"/>
            <w:gridSpan w:val="5"/>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邮政编码</w:t>
            </w:r>
          </w:p>
        </w:tc>
        <w:tc>
          <w:tcPr>
            <w:tcW w:w="2765"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联系方式</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联系人</w:t>
            </w:r>
          </w:p>
        </w:tc>
        <w:tc>
          <w:tcPr>
            <w:tcW w:w="2483" w:type="dxa"/>
            <w:gridSpan w:val="4"/>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电话</w:t>
            </w:r>
          </w:p>
        </w:tc>
        <w:tc>
          <w:tcPr>
            <w:tcW w:w="2765"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pPr>
              <w:autoSpaceDE w:val="0"/>
              <w:autoSpaceDN w:val="0"/>
              <w:adjustRightInd w:val="0"/>
              <w:snapToGrid w:val="0"/>
              <w:jc w:val="center"/>
              <w:rPr>
                <w:rFonts w:ascii="宋体" w:hAnsi="宋体"/>
                <w:kern w:val="0"/>
                <w:szCs w:val="21"/>
              </w:rPr>
            </w:pPr>
          </w:p>
        </w:tc>
        <w:tc>
          <w:tcPr>
            <w:tcW w:w="967" w:type="dxa"/>
            <w:vAlign w:val="center"/>
          </w:tcPr>
          <w:p>
            <w:pPr>
              <w:tabs>
                <w:tab w:val="left" w:pos="540"/>
              </w:tabs>
              <w:autoSpaceDE w:val="0"/>
              <w:autoSpaceDN w:val="0"/>
              <w:adjustRightInd w:val="0"/>
              <w:snapToGrid w:val="0"/>
              <w:jc w:val="center"/>
              <w:rPr>
                <w:rFonts w:ascii="宋体" w:hAnsi="宋体"/>
                <w:kern w:val="0"/>
                <w:szCs w:val="21"/>
              </w:rPr>
            </w:pPr>
            <w:r>
              <w:rPr>
                <w:rFonts w:hint="eastAsia" w:ascii="宋体" w:hAnsi="宋体" w:cs="MingLiU"/>
                <w:kern w:val="0"/>
                <w:szCs w:val="21"/>
              </w:rPr>
              <w:t>传  真</w:t>
            </w:r>
          </w:p>
        </w:tc>
        <w:tc>
          <w:tcPr>
            <w:tcW w:w="2483" w:type="dxa"/>
            <w:gridSpan w:val="4"/>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网址</w:t>
            </w:r>
          </w:p>
        </w:tc>
        <w:tc>
          <w:tcPr>
            <w:tcW w:w="2765"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组织结构</w:t>
            </w:r>
          </w:p>
        </w:tc>
        <w:tc>
          <w:tcPr>
            <w:tcW w:w="7607"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法定代表人</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ascii="宋体" w:hAnsi="宋体"/>
                <w:kern w:val="0"/>
                <w:szCs w:val="21"/>
              </w:rPr>
            </w:pPr>
          </w:p>
        </w:tc>
        <w:tc>
          <w:tcPr>
            <w:tcW w:w="1356" w:type="dxa"/>
            <w:gridSpan w:val="2"/>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ascii="宋体" w:hAnsi="宋体"/>
                <w:kern w:val="0"/>
                <w:szCs w:val="21"/>
              </w:rPr>
            </w:pPr>
          </w:p>
        </w:tc>
        <w:tc>
          <w:tcPr>
            <w:tcW w:w="9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311"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技术负责人</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ascii="宋体" w:hAnsi="宋体"/>
                <w:kern w:val="0"/>
                <w:szCs w:val="21"/>
              </w:rPr>
            </w:pPr>
          </w:p>
        </w:tc>
        <w:tc>
          <w:tcPr>
            <w:tcW w:w="1356" w:type="dxa"/>
            <w:gridSpan w:val="2"/>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ascii="宋体" w:hAnsi="宋体"/>
                <w:kern w:val="0"/>
                <w:szCs w:val="21"/>
              </w:rPr>
            </w:pPr>
          </w:p>
        </w:tc>
        <w:tc>
          <w:tcPr>
            <w:tcW w:w="9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311"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成立时间</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5616" w:type="dxa"/>
            <w:gridSpan w:val="7"/>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企业资质等级</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其中</w:t>
            </w: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项目经理</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营业执照号</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高级职称人员</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注册资金</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中级职称人员</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开户银行</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初级职称人员</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账号</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tabs>
                <w:tab w:val="left" w:pos="1240"/>
              </w:tabs>
              <w:autoSpaceDE w:val="0"/>
              <w:autoSpaceDN w:val="0"/>
              <w:adjustRightInd w:val="0"/>
              <w:snapToGrid w:val="0"/>
              <w:jc w:val="center"/>
              <w:rPr>
                <w:rFonts w:ascii="宋体" w:hAnsi="宋体"/>
                <w:kern w:val="0"/>
                <w:szCs w:val="21"/>
              </w:rPr>
            </w:pPr>
            <w:r>
              <w:rPr>
                <w:rFonts w:hint="eastAsia" w:ascii="宋体" w:hAnsi="宋体" w:cs="MingLiU"/>
                <w:kern w:val="0"/>
                <w:szCs w:val="21"/>
              </w:rPr>
              <w:t>技</w:t>
            </w:r>
            <w:r>
              <w:rPr>
                <w:rFonts w:ascii="宋体" w:hAnsi="宋体"/>
                <w:kern w:val="0"/>
                <w:szCs w:val="21"/>
              </w:rPr>
              <w:tab/>
            </w:r>
            <w:r>
              <w:rPr>
                <w:rFonts w:hint="eastAsia" w:ascii="宋体" w:hAnsi="宋体" w:cs="MingLiU"/>
                <w:kern w:val="0"/>
                <w:szCs w:val="21"/>
              </w:rPr>
              <w:t>工</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经营范围</w:t>
            </w:r>
          </w:p>
        </w:tc>
        <w:tc>
          <w:tcPr>
            <w:tcW w:w="7607"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c>
          <w:tcPr>
            <w:tcW w:w="7607" w:type="dxa"/>
            <w:gridSpan w:val="9"/>
            <w:vAlign w:val="center"/>
          </w:tcPr>
          <w:p>
            <w:pPr>
              <w:autoSpaceDE w:val="0"/>
              <w:autoSpaceDN w:val="0"/>
              <w:adjustRightInd w:val="0"/>
              <w:snapToGrid w:val="0"/>
              <w:jc w:val="center"/>
              <w:rPr>
                <w:rFonts w:ascii="宋体" w:hAnsi="宋体"/>
                <w:kern w:val="0"/>
                <w:szCs w:val="21"/>
              </w:rPr>
            </w:pPr>
          </w:p>
        </w:tc>
      </w:tr>
    </w:tbl>
    <w:p>
      <w:pPr>
        <w:spacing w:line="360" w:lineRule="auto"/>
        <w:jc w:val="center"/>
        <w:rPr>
          <w:rFonts w:ascii="宋体" w:hAnsi="宋体"/>
          <w:szCs w:val="21"/>
        </w:rPr>
      </w:pPr>
    </w:p>
    <w:p>
      <w:pPr>
        <w:pStyle w:val="5"/>
        <w:spacing w:before="0" w:after="0" w:line="240" w:lineRule="auto"/>
        <w:jc w:val="center"/>
        <w:rPr>
          <w:rFonts w:ascii="宋体" w:hAnsi="宋体"/>
          <w:b w:val="0"/>
          <w:bCs w:val="0"/>
        </w:rPr>
      </w:pPr>
      <w:r>
        <w:rPr>
          <w:rFonts w:ascii="宋体" w:hAnsi="宋体"/>
          <w:szCs w:val="21"/>
        </w:rPr>
        <w:br w:type="page"/>
      </w:r>
      <w:bookmarkStart w:id="2083" w:name="_Toc534185840"/>
      <w:bookmarkStart w:id="2084" w:name="_Toc6097"/>
      <w:bookmarkStart w:id="2085" w:name="_Toc509218863"/>
      <w:r>
        <w:rPr>
          <w:rFonts w:hint="eastAsia" w:ascii="宋体" w:hAnsi="宋体"/>
          <w:b w:val="0"/>
          <w:bCs w:val="0"/>
        </w:rPr>
        <w:t>（四）项目管理机构</w:t>
      </w:r>
      <w:bookmarkEnd w:id="2083"/>
      <w:bookmarkEnd w:id="2084"/>
      <w:bookmarkEnd w:id="2085"/>
    </w:p>
    <w:p>
      <w:pPr>
        <w:spacing w:line="360" w:lineRule="auto"/>
        <w:rPr>
          <w:rFonts w:ascii="宋体" w:hAnsi="宋体"/>
        </w:rPr>
      </w:pPr>
    </w:p>
    <w:p>
      <w:pPr>
        <w:autoSpaceDE w:val="0"/>
        <w:autoSpaceDN w:val="0"/>
        <w:adjustRightInd w:val="0"/>
        <w:snapToGrid w:val="0"/>
        <w:spacing w:line="360" w:lineRule="auto"/>
        <w:jc w:val="center"/>
        <w:rPr>
          <w:rFonts w:ascii="宋体" w:hAnsi="宋体" w:cs="MingLiU"/>
          <w:kern w:val="0"/>
          <w:sz w:val="28"/>
          <w:szCs w:val="28"/>
        </w:rPr>
      </w:pPr>
      <w:r>
        <w:rPr>
          <w:rFonts w:hint="eastAsia" w:ascii="宋体" w:hAnsi="宋体" w:cs="MingLiU"/>
          <w:kern w:val="0"/>
          <w:sz w:val="28"/>
          <w:szCs w:val="28"/>
        </w:rPr>
        <w:t>项目管理机构组成表</w:t>
      </w:r>
    </w:p>
    <w:tbl>
      <w:tblPr>
        <w:tblStyle w:val="45"/>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职务</w:t>
            </w:r>
          </w:p>
        </w:tc>
        <w:tc>
          <w:tcPr>
            <w:tcW w:w="734"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姓名</w:t>
            </w:r>
          </w:p>
        </w:tc>
        <w:tc>
          <w:tcPr>
            <w:tcW w:w="776"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职称</w:t>
            </w:r>
          </w:p>
        </w:tc>
        <w:tc>
          <w:tcPr>
            <w:tcW w:w="6220" w:type="dxa"/>
            <w:gridSpan w:val="5"/>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执业或职业资格证明</w:t>
            </w:r>
          </w:p>
        </w:tc>
        <w:tc>
          <w:tcPr>
            <w:tcW w:w="896"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pPr>
              <w:autoSpaceDE w:val="0"/>
              <w:autoSpaceDN w:val="0"/>
              <w:adjustRightInd w:val="0"/>
              <w:snapToGrid w:val="0"/>
              <w:jc w:val="left"/>
              <w:rPr>
                <w:rFonts w:ascii="宋体" w:hAnsi="宋体"/>
                <w:kern w:val="0"/>
                <w:szCs w:val="21"/>
              </w:rPr>
            </w:pPr>
          </w:p>
        </w:tc>
        <w:tc>
          <w:tcPr>
            <w:tcW w:w="734" w:type="dxa"/>
            <w:vMerge w:val="continue"/>
          </w:tcPr>
          <w:p>
            <w:pPr>
              <w:autoSpaceDE w:val="0"/>
              <w:autoSpaceDN w:val="0"/>
              <w:adjustRightInd w:val="0"/>
              <w:snapToGrid w:val="0"/>
              <w:jc w:val="left"/>
              <w:rPr>
                <w:rFonts w:ascii="宋体" w:hAnsi="宋体"/>
                <w:kern w:val="0"/>
                <w:szCs w:val="21"/>
              </w:rPr>
            </w:pPr>
          </w:p>
        </w:tc>
        <w:tc>
          <w:tcPr>
            <w:tcW w:w="776" w:type="dxa"/>
            <w:vMerge w:val="continue"/>
          </w:tcPr>
          <w:p>
            <w:pPr>
              <w:autoSpaceDE w:val="0"/>
              <w:autoSpaceDN w:val="0"/>
              <w:adjustRightInd w:val="0"/>
              <w:snapToGrid w:val="0"/>
              <w:jc w:val="left"/>
              <w:rPr>
                <w:rFonts w:ascii="宋体" w:hAnsi="宋体"/>
                <w:kern w:val="0"/>
                <w:szCs w:val="21"/>
              </w:rPr>
            </w:pPr>
          </w:p>
        </w:tc>
        <w:tc>
          <w:tcPr>
            <w:tcW w:w="11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证书名称</w:t>
            </w:r>
          </w:p>
        </w:tc>
        <w:tc>
          <w:tcPr>
            <w:tcW w:w="776"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级别</w:t>
            </w:r>
          </w:p>
        </w:tc>
        <w:tc>
          <w:tcPr>
            <w:tcW w:w="778"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证号</w:t>
            </w:r>
          </w:p>
        </w:tc>
        <w:tc>
          <w:tcPr>
            <w:tcW w:w="776"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专业</w:t>
            </w:r>
          </w:p>
        </w:tc>
        <w:tc>
          <w:tcPr>
            <w:tcW w:w="2723"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养老保险</w:t>
            </w: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项目经理</w:t>
            </w: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项目技术负责人</w:t>
            </w: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bl>
    <w:p>
      <w:pPr>
        <w:spacing w:line="20" w:lineRule="exact"/>
        <w:jc w:val="center"/>
        <w:rPr>
          <w:rFonts w:ascii="宋体" w:hAnsi="宋体"/>
          <w:szCs w:val="21"/>
        </w:rPr>
      </w:pPr>
    </w:p>
    <w:p>
      <w:pPr>
        <w:spacing w:line="360" w:lineRule="auto"/>
        <w:ind w:firstLine="420" w:firstLineChars="200"/>
        <w:jc w:val="left"/>
        <w:rPr>
          <w:rFonts w:ascii="宋体" w:hAnsi="宋体"/>
          <w:szCs w:val="21"/>
        </w:rPr>
      </w:pPr>
      <w:r>
        <w:rPr>
          <w:rFonts w:hint="eastAsia" w:ascii="宋体" w:hAnsi="宋体"/>
          <w:szCs w:val="21"/>
        </w:rPr>
        <w:t>备注：本表仅填项目经理、项目技术负责人相关信息</w:t>
      </w:r>
    </w:p>
    <w:p>
      <w:pPr>
        <w:spacing w:line="360" w:lineRule="auto"/>
        <w:ind w:firstLine="640"/>
        <w:jc w:val="center"/>
        <w:rPr>
          <w:rFonts w:ascii="宋体" w:hAnsi="宋体"/>
          <w:sz w:val="32"/>
          <w:szCs w:val="32"/>
        </w:rPr>
      </w:pPr>
      <w:r>
        <w:rPr>
          <w:rFonts w:ascii="宋体" w:hAnsi="宋体"/>
          <w:sz w:val="32"/>
          <w:szCs w:val="32"/>
        </w:rPr>
        <w:br w:type="page"/>
      </w:r>
      <w:r>
        <w:rPr>
          <w:rFonts w:hint="eastAsia" w:ascii="宋体" w:hAnsi="宋体"/>
          <w:sz w:val="32"/>
          <w:szCs w:val="32"/>
        </w:rPr>
        <w:t>项目经理及项目技术负责人简历表</w:t>
      </w:r>
      <w:bookmarkEnd w:id="2080"/>
      <w:bookmarkEnd w:id="2081"/>
    </w:p>
    <w:tbl>
      <w:tblPr>
        <w:tblStyle w:val="45"/>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90" w:type="dxa"/>
            <w:gridSpan w:val="2"/>
            <w:vAlign w:val="center"/>
          </w:tcPr>
          <w:p>
            <w:pPr>
              <w:autoSpaceDE w:val="0"/>
              <w:autoSpaceDN w:val="0"/>
              <w:adjustRightInd w:val="0"/>
              <w:snapToGrid w:val="0"/>
              <w:jc w:val="center"/>
              <w:rPr>
                <w:rFonts w:ascii="宋体" w:hAnsi="宋体"/>
                <w:kern w:val="0"/>
                <w:szCs w:val="21"/>
              </w:rPr>
            </w:pPr>
          </w:p>
        </w:tc>
        <w:tc>
          <w:tcPr>
            <w:tcW w:w="1020"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年龄</w:t>
            </w:r>
          </w:p>
        </w:tc>
        <w:tc>
          <w:tcPr>
            <w:tcW w:w="1175" w:type="dxa"/>
            <w:vAlign w:val="center"/>
          </w:tcPr>
          <w:p>
            <w:pPr>
              <w:autoSpaceDE w:val="0"/>
              <w:autoSpaceDN w:val="0"/>
              <w:adjustRightInd w:val="0"/>
              <w:snapToGrid w:val="0"/>
              <w:jc w:val="center"/>
              <w:rPr>
                <w:rFonts w:ascii="宋体" w:hAnsi="宋体"/>
                <w:kern w:val="0"/>
                <w:szCs w:val="21"/>
              </w:rPr>
            </w:pPr>
          </w:p>
        </w:tc>
        <w:tc>
          <w:tcPr>
            <w:tcW w:w="2346" w:type="dxa"/>
            <w:gridSpan w:val="3"/>
            <w:vAlign w:val="center"/>
          </w:tcPr>
          <w:p>
            <w:pPr>
              <w:autoSpaceDE w:val="0"/>
              <w:autoSpaceDN w:val="0"/>
              <w:adjustRightInd w:val="0"/>
              <w:snapToGrid w:val="0"/>
              <w:jc w:val="center"/>
              <w:rPr>
                <w:rFonts w:ascii="宋体" w:hAnsi="宋体"/>
                <w:kern w:val="0"/>
                <w:szCs w:val="21"/>
              </w:rPr>
            </w:pPr>
            <w:r>
              <w:rPr>
                <w:rFonts w:ascii="宋体" w:hAnsi="宋体"/>
                <w:kern w:val="0"/>
                <w:szCs w:val="21"/>
              </w:rPr>
              <w:t>学历</w:t>
            </w:r>
          </w:p>
        </w:tc>
        <w:tc>
          <w:tcPr>
            <w:tcW w:w="2528"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职称</w:t>
            </w:r>
          </w:p>
        </w:tc>
        <w:tc>
          <w:tcPr>
            <w:tcW w:w="1190" w:type="dxa"/>
            <w:gridSpan w:val="2"/>
            <w:vAlign w:val="center"/>
          </w:tcPr>
          <w:p>
            <w:pPr>
              <w:autoSpaceDE w:val="0"/>
              <w:autoSpaceDN w:val="0"/>
              <w:adjustRightInd w:val="0"/>
              <w:snapToGrid w:val="0"/>
              <w:jc w:val="center"/>
              <w:rPr>
                <w:rFonts w:ascii="宋体" w:hAnsi="宋体"/>
                <w:kern w:val="0"/>
                <w:szCs w:val="21"/>
              </w:rPr>
            </w:pPr>
          </w:p>
        </w:tc>
        <w:tc>
          <w:tcPr>
            <w:tcW w:w="1020"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职务</w:t>
            </w:r>
          </w:p>
        </w:tc>
        <w:tc>
          <w:tcPr>
            <w:tcW w:w="1175" w:type="dxa"/>
            <w:vAlign w:val="center"/>
          </w:tcPr>
          <w:p>
            <w:pPr>
              <w:autoSpaceDE w:val="0"/>
              <w:autoSpaceDN w:val="0"/>
              <w:adjustRightInd w:val="0"/>
              <w:snapToGrid w:val="0"/>
              <w:jc w:val="center"/>
              <w:rPr>
                <w:rFonts w:ascii="宋体" w:hAnsi="宋体"/>
                <w:kern w:val="0"/>
                <w:szCs w:val="21"/>
              </w:rPr>
            </w:pPr>
          </w:p>
        </w:tc>
        <w:tc>
          <w:tcPr>
            <w:tcW w:w="2346" w:type="dxa"/>
            <w:gridSpan w:val="3"/>
            <w:vAlign w:val="center"/>
          </w:tcPr>
          <w:p>
            <w:pPr>
              <w:autoSpaceDE w:val="0"/>
              <w:autoSpaceDN w:val="0"/>
              <w:adjustRightInd w:val="0"/>
              <w:snapToGrid w:val="0"/>
              <w:jc w:val="center"/>
              <w:rPr>
                <w:rFonts w:ascii="宋体" w:hAnsi="宋体"/>
                <w:kern w:val="0"/>
                <w:szCs w:val="21"/>
              </w:rPr>
            </w:pPr>
            <w:r>
              <w:rPr>
                <w:rFonts w:ascii="宋体" w:hAnsi="宋体"/>
                <w:kern w:val="0"/>
                <w:szCs w:val="21"/>
              </w:rPr>
              <w:t>拟在本合同任职</w:t>
            </w:r>
          </w:p>
        </w:tc>
        <w:tc>
          <w:tcPr>
            <w:tcW w:w="2528"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毕业学校</w:t>
            </w:r>
          </w:p>
        </w:tc>
        <w:tc>
          <w:tcPr>
            <w:tcW w:w="8259" w:type="dxa"/>
            <w:gridSpan w:val="8"/>
            <w:vAlign w:val="center"/>
          </w:tcPr>
          <w:p>
            <w:pPr>
              <w:tabs>
                <w:tab w:val="left" w:pos="2820"/>
                <w:tab w:val="left" w:pos="4080"/>
              </w:tabs>
              <w:autoSpaceDE w:val="0"/>
              <w:autoSpaceDN w:val="0"/>
              <w:adjustRightInd w:val="0"/>
              <w:snapToGrid w:val="0"/>
              <w:jc w:val="center"/>
              <w:rPr>
                <w:rFonts w:ascii="宋体" w:hAnsi="宋体"/>
                <w:kern w:val="0"/>
                <w:szCs w:val="21"/>
              </w:rPr>
            </w:pPr>
            <w:r>
              <w:rPr>
                <w:rFonts w:ascii="宋体" w:hAnsi="宋体"/>
                <w:kern w:val="0"/>
                <w:szCs w:val="21"/>
              </w:rPr>
              <w:t>年</w:t>
            </w:r>
            <w:r>
              <w:rPr>
                <w:rFonts w:ascii="宋体" w:hAnsi="宋体"/>
                <w:spacing w:val="-1"/>
                <w:kern w:val="0"/>
                <w:szCs w:val="21"/>
              </w:rPr>
              <w:t>毕</w:t>
            </w:r>
            <w:r>
              <w:rPr>
                <w:rFonts w:ascii="宋体" w:hAnsi="宋体"/>
                <w:kern w:val="0"/>
                <w:szCs w:val="21"/>
              </w:rPr>
              <w:t>业于</w:t>
            </w:r>
            <w:r>
              <w:rPr>
                <w:rFonts w:ascii="宋体" w:hAnsi="宋体"/>
                <w:kern w:val="0"/>
                <w:szCs w:val="21"/>
              </w:rPr>
              <w:tab/>
            </w:r>
            <w:r>
              <w:rPr>
                <w:rFonts w:ascii="宋体" w:hAnsi="宋体"/>
                <w:kern w:val="0"/>
                <w:szCs w:val="21"/>
              </w:rPr>
              <w:t>学校</w:t>
            </w:r>
            <w:r>
              <w:rPr>
                <w:rFonts w:ascii="宋体" w:hAnsi="宋体"/>
                <w:kern w:val="0"/>
                <w:szCs w:val="21"/>
              </w:rPr>
              <w:tab/>
            </w:r>
            <w:r>
              <w:rPr>
                <w:rFonts w:ascii="宋体" w:hAnsi="宋体"/>
                <w:kern w:val="0"/>
                <w:szCs w:val="21"/>
              </w:rPr>
              <w:t>专业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pPr>
              <w:autoSpaceDE w:val="0"/>
              <w:autoSpaceDN w:val="0"/>
              <w:adjustRightInd w:val="0"/>
              <w:snapToGrid w:val="0"/>
              <w:jc w:val="center"/>
              <w:rPr>
                <w:rFonts w:ascii="宋体" w:hAnsi="宋体"/>
                <w:kern w:val="0"/>
                <w:szCs w:val="21"/>
              </w:rPr>
            </w:pPr>
            <w:r>
              <w:rPr>
                <w:rFonts w:ascii="宋体" w:hAnsi="宋体"/>
                <w:kern w:val="0"/>
                <w:szCs w:val="21"/>
              </w:rPr>
              <w:t>主要工作经历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时间</w:t>
            </w:r>
          </w:p>
        </w:tc>
        <w:tc>
          <w:tcPr>
            <w:tcW w:w="3768" w:type="dxa"/>
            <w:gridSpan w:val="4"/>
            <w:vAlign w:val="center"/>
          </w:tcPr>
          <w:p>
            <w:pPr>
              <w:autoSpaceDE w:val="0"/>
              <w:autoSpaceDN w:val="0"/>
              <w:adjustRightInd w:val="0"/>
              <w:snapToGrid w:val="0"/>
              <w:jc w:val="center"/>
              <w:rPr>
                <w:rFonts w:ascii="宋体" w:hAnsi="宋体"/>
                <w:kern w:val="0"/>
                <w:szCs w:val="21"/>
              </w:rPr>
            </w:pPr>
            <w:r>
              <w:rPr>
                <w:rFonts w:ascii="宋体" w:hAnsi="宋体"/>
                <w:kern w:val="0"/>
                <w:szCs w:val="21"/>
              </w:rPr>
              <w:t>参加过的类似项目</w:t>
            </w:r>
          </w:p>
        </w:tc>
        <w:tc>
          <w:tcPr>
            <w:tcW w:w="1388"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担任职务</w:t>
            </w:r>
          </w:p>
        </w:tc>
        <w:tc>
          <w:tcPr>
            <w:tcW w:w="2706" w:type="dxa"/>
            <w:gridSpan w:val="2"/>
            <w:vAlign w:val="center"/>
          </w:tcPr>
          <w:p>
            <w:pPr>
              <w:autoSpaceDE w:val="0"/>
              <w:autoSpaceDN w:val="0"/>
              <w:adjustRightInd w:val="0"/>
              <w:snapToGrid w:val="0"/>
              <w:jc w:val="center"/>
              <w:rPr>
                <w:rFonts w:ascii="宋体" w:hAnsi="宋体"/>
                <w:kern w:val="0"/>
                <w:szCs w:val="21"/>
              </w:rPr>
            </w:pPr>
            <w:r>
              <w:rPr>
                <w:rFonts w:ascii="宋体" w:hAnsi="宋体"/>
                <w:kern w:val="0"/>
                <w:szCs w:val="21"/>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bl>
    <w:p>
      <w:pPr>
        <w:spacing w:line="360" w:lineRule="auto"/>
        <w:rPr>
          <w:rFonts w:ascii="宋体" w:hAnsi="宋体"/>
        </w:rPr>
      </w:pPr>
      <w:bookmarkStart w:id="2086" w:name="_Toc224103515"/>
    </w:p>
    <w:p>
      <w:pPr>
        <w:pStyle w:val="5"/>
        <w:spacing w:before="0" w:line="240" w:lineRule="auto"/>
        <w:jc w:val="center"/>
        <w:rPr>
          <w:rFonts w:ascii="宋体" w:hAnsi="宋体"/>
          <w:b w:val="0"/>
        </w:rPr>
      </w:pPr>
      <w:bookmarkStart w:id="2087" w:name="_Toc430530550"/>
      <w:bookmarkStart w:id="2088" w:name="_Toc277082660"/>
      <w:bookmarkStart w:id="2089" w:name="_Toc14486"/>
      <w:bookmarkStart w:id="2090" w:name="_Toc534185841"/>
      <w:bookmarkStart w:id="2091" w:name="_Toc287620834"/>
      <w:bookmarkStart w:id="2092" w:name="_Toc509218864"/>
      <w:bookmarkStart w:id="2093" w:name="_Toc287607888"/>
      <w:r>
        <w:rPr>
          <w:rFonts w:hint="eastAsia" w:ascii="宋体" w:hAnsi="宋体"/>
          <w:b w:val="0"/>
        </w:rPr>
        <w:t>（五）近年财务状况表</w:t>
      </w:r>
      <w:bookmarkEnd w:id="2086"/>
      <w:bookmarkEnd w:id="2087"/>
      <w:bookmarkEnd w:id="2088"/>
      <w:bookmarkEnd w:id="2089"/>
      <w:bookmarkEnd w:id="2090"/>
      <w:bookmarkEnd w:id="2091"/>
      <w:bookmarkEnd w:id="2092"/>
      <w:bookmarkEnd w:id="2093"/>
    </w:p>
    <w:p>
      <w:pPr>
        <w:adjustRightInd w:val="0"/>
        <w:snapToGrid w:val="0"/>
        <w:spacing w:line="360" w:lineRule="auto"/>
        <w:rPr>
          <w:rFonts w:ascii="宋体" w:hAnsi="宋体"/>
        </w:rPr>
      </w:pPr>
      <w:r>
        <w:rPr>
          <w:rFonts w:ascii="宋体" w:hAnsi="宋体"/>
        </w:rPr>
        <w:br w:type="page"/>
      </w:r>
    </w:p>
    <w:p>
      <w:pPr>
        <w:pStyle w:val="5"/>
        <w:spacing w:before="0" w:line="240" w:lineRule="auto"/>
        <w:jc w:val="center"/>
        <w:rPr>
          <w:rFonts w:ascii="宋体" w:hAnsi="宋体"/>
          <w:b w:val="0"/>
        </w:rPr>
      </w:pPr>
      <w:bookmarkStart w:id="2094" w:name="_Toc13355"/>
      <w:bookmarkStart w:id="2095" w:name="_Toc430530551"/>
      <w:bookmarkStart w:id="2096" w:name="_Toc287607889"/>
      <w:bookmarkStart w:id="2097" w:name="_Toc534185842"/>
      <w:bookmarkStart w:id="2098" w:name="_Toc287620835"/>
      <w:bookmarkStart w:id="2099" w:name="_Toc277082661"/>
      <w:bookmarkStart w:id="2100" w:name="_Toc224103516"/>
      <w:bookmarkStart w:id="2101" w:name="_Toc509218865"/>
      <w:r>
        <w:rPr>
          <w:rFonts w:ascii="宋体" w:hAnsi="宋体"/>
          <w:b w:val="0"/>
        </w:rPr>
        <w:t>（六）类似项目情况表</w:t>
      </w:r>
      <w:bookmarkEnd w:id="2094"/>
      <w:bookmarkEnd w:id="2095"/>
      <w:bookmarkEnd w:id="2096"/>
      <w:bookmarkEnd w:id="2097"/>
      <w:bookmarkEnd w:id="2098"/>
      <w:bookmarkEnd w:id="2099"/>
      <w:bookmarkEnd w:id="2100"/>
      <w:bookmarkEnd w:id="2101"/>
    </w:p>
    <w:tbl>
      <w:tblPr>
        <w:tblStyle w:val="45"/>
        <w:tblW w:w="94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802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3"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项目名称</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项目所在地</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发包人名称</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发包人地址</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发包人电话</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1"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合同价格</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5"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开工日期</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9"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竣工日期</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承担的工作</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工程质量</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项目经理</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0"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技术负责人</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63"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总监理工程师及电话</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67"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项目描述</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8"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备注</w:t>
            </w:r>
          </w:p>
        </w:tc>
        <w:tc>
          <w:tcPr>
            <w:tcW w:w="8027" w:type="dxa"/>
            <w:vAlign w:val="center"/>
          </w:tcPr>
          <w:p>
            <w:pPr>
              <w:autoSpaceDE w:val="0"/>
              <w:autoSpaceDN w:val="0"/>
              <w:adjustRightInd w:val="0"/>
              <w:snapToGrid w:val="0"/>
              <w:jc w:val="center"/>
              <w:rPr>
                <w:rFonts w:ascii="宋体" w:hAnsi="宋体"/>
                <w:kern w:val="0"/>
                <w:szCs w:val="21"/>
              </w:rPr>
            </w:pPr>
          </w:p>
        </w:tc>
      </w:tr>
    </w:tbl>
    <w:p>
      <w:pPr>
        <w:pStyle w:val="5"/>
        <w:spacing w:before="0" w:line="360" w:lineRule="auto"/>
        <w:jc w:val="center"/>
        <w:rPr>
          <w:rFonts w:ascii="宋体" w:hAnsi="宋体"/>
          <w:b w:val="0"/>
        </w:rPr>
      </w:pPr>
      <w:bookmarkStart w:id="2102" w:name="_Toc287607893"/>
      <w:bookmarkStart w:id="2103" w:name="_Toc430530552"/>
      <w:bookmarkStart w:id="2104" w:name="_Toc509218866"/>
      <w:bookmarkStart w:id="2105" w:name="_Toc277082663"/>
      <w:bookmarkStart w:id="2106" w:name="_Toc287620839"/>
      <w:bookmarkStart w:id="2107" w:name="_Toc534185843"/>
      <w:bookmarkStart w:id="2108" w:name="_Toc224103520"/>
      <w:bookmarkStart w:id="2109" w:name="_Toc5612"/>
      <w:r>
        <w:rPr>
          <w:rFonts w:ascii="宋体" w:hAnsi="宋体"/>
          <w:b w:val="0"/>
        </w:rPr>
        <w:t>（七）</w:t>
      </w:r>
      <w:bookmarkEnd w:id="2102"/>
      <w:bookmarkEnd w:id="2103"/>
      <w:bookmarkEnd w:id="2104"/>
      <w:bookmarkEnd w:id="2105"/>
      <w:bookmarkEnd w:id="2106"/>
      <w:bookmarkEnd w:id="2107"/>
      <w:bookmarkEnd w:id="2108"/>
      <w:r>
        <w:rPr>
          <w:rFonts w:hint="eastAsia" w:ascii="宋体" w:hAnsi="宋体"/>
          <w:b w:val="0"/>
        </w:rPr>
        <w:t>承诺</w:t>
      </w:r>
      <w:bookmarkEnd w:id="2109"/>
    </w:p>
    <w:p>
      <w:pPr>
        <w:snapToGrid w:val="0"/>
        <w:spacing w:line="380" w:lineRule="exact"/>
        <w:rPr>
          <w:rFonts w:ascii="宋体" w:hAnsi="宋体"/>
          <w:szCs w:val="21"/>
          <w:u w:val="single"/>
        </w:rPr>
      </w:pPr>
      <w:r>
        <w:rPr>
          <w:rFonts w:hint="eastAsia" w:ascii="宋体" w:hAnsi="宋体"/>
          <w:szCs w:val="21"/>
          <w:u w:val="single"/>
        </w:rPr>
        <w:t xml:space="preserve">        （采购人名称）</w:t>
      </w:r>
      <w:r>
        <w:rPr>
          <w:rFonts w:hint="eastAsia" w:ascii="宋体" w:hAnsi="宋体"/>
          <w:szCs w:val="21"/>
        </w:rPr>
        <w:t>：</w:t>
      </w:r>
    </w:p>
    <w:p>
      <w:pPr>
        <w:snapToGrid w:val="0"/>
        <w:spacing w:line="38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（投标人名称）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的投标，自愿作出以下承诺：</w:t>
      </w:r>
    </w:p>
    <w:p>
      <w:pPr>
        <w:snapToGrid w:val="0"/>
        <w:spacing w:line="380" w:lineRule="exact"/>
        <w:ind w:firstLine="420" w:firstLineChars="200"/>
        <w:rPr>
          <w:rFonts w:ascii="宋体" w:hAnsi="宋体"/>
          <w:szCs w:val="21"/>
        </w:rPr>
      </w:pPr>
      <w:r>
        <w:rPr>
          <w:rFonts w:hint="eastAsia" w:ascii="宋体" w:hAnsi="宋体"/>
          <w:szCs w:val="21"/>
        </w:rPr>
        <w:t>1、我公司投标截止日投标资格情况不存在下列情形之一：</w:t>
      </w:r>
    </w:p>
    <w:p>
      <w:pPr>
        <w:snapToGrid w:val="0"/>
        <w:spacing w:line="38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pPr>
        <w:snapToGrid w:val="0"/>
        <w:spacing w:line="380" w:lineRule="exact"/>
        <w:ind w:firstLine="420" w:firstLineChars="200"/>
        <w:rPr>
          <w:rFonts w:ascii="宋体" w:hAnsi="宋体"/>
          <w:szCs w:val="21"/>
        </w:rPr>
      </w:pPr>
      <w:r>
        <w:rPr>
          <w:rFonts w:hint="eastAsia" w:ascii="宋体" w:hAnsi="宋体"/>
          <w:szCs w:val="21"/>
        </w:rPr>
        <w:t>（2）被列入《重庆市工程建设领域采购投标信用管理暂行办法》规定的重点关注名单且记分达到12分且在记分有效期内；</w:t>
      </w:r>
    </w:p>
    <w:p>
      <w:pPr>
        <w:snapToGrid w:val="0"/>
        <w:spacing w:line="380" w:lineRule="exact"/>
        <w:ind w:firstLine="420" w:firstLineChars="200"/>
        <w:rPr>
          <w:rFonts w:ascii="宋体" w:hAnsi="宋体"/>
          <w:szCs w:val="21"/>
        </w:rPr>
      </w:pPr>
      <w:r>
        <w:rPr>
          <w:rFonts w:hint="eastAsia" w:ascii="宋体" w:hAnsi="宋体"/>
          <w:szCs w:val="21"/>
        </w:rPr>
        <w:t>（3）被列入《重庆市工程建设领域采购投标信用管理暂行办法》规定的黑名单且在记分有效期内；</w:t>
      </w:r>
    </w:p>
    <w:p>
      <w:pPr>
        <w:snapToGrid w:val="0"/>
        <w:spacing w:line="380" w:lineRule="exact"/>
        <w:ind w:firstLine="420" w:firstLineChars="200"/>
        <w:rPr>
          <w:rFonts w:ascii="宋体" w:hAnsi="宋体"/>
          <w:szCs w:val="21"/>
        </w:rPr>
      </w:pPr>
      <w:r>
        <w:rPr>
          <w:rFonts w:hint="eastAsia" w:ascii="宋体" w:hAnsi="宋体"/>
          <w:szCs w:val="21"/>
        </w:rPr>
        <w:t>（4）被国家、重庆市（含市或任意区县）有关行政部门处以暂停投标资格行政处罚，且在处罚期限内；</w:t>
      </w:r>
    </w:p>
    <w:p>
      <w:pPr>
        <w:snapToGrid w:val="0"/>
        <w:spacing w:line="380" w:lineRule="exact"/>
        <w:ind w:firstLine="420" w:firstLineChars="200"/>
        <w:rPr>
          <w:rFonts w:ascii="宋体" w:hAnsi="宋体"/>
          <w:szCs w:val="21"/>
        </w:rPr>
      </w:pPr>
      <w:r>
        <w:rPr>
          <w:rFonts w:hint="eastAsia" w:ascii="宋体" w:hAnsi="宋体"/>
          <w:szCs w:val="21"/>
        </w:rPr>
        <w:t>（5）被重庆市住房和城乡建设主管部门暂停在渝承揽新业务且在暂停期内。</w:t>
      </w:r>
    </w:p>
    <w:p>
      <w:pPr>
        <w:snapToGrid w:val="0"/>
        <w:spacing w:line="380" w:lineRule="exact"/>
        <w:ind w:firstLine="420" w:firstLineChars="200"/>
        <w:rPr>
          <w:rFonts w:ascii="宋体" w:hAnsi="宋体"/>
          <w:szCs w:val="21"/>
        </w:rPr>
      </w:pPr>
      <w:r>
        <w:rPr>
          <w:rFonts w:hint="eastAsia" w:ascii="宋体" w:hAnsi="宋体"/>
          <w:szCs w:val="21"/>
        </w:rPr>
        <w:t>2、我公司拟派的项目经理按注册建造师的相关规定到岗履职和未被禁止参与投标。</w:t>
      </w:r>
    </w:p>
    <w:p>
      <w:pPr>
        <w:snapToGrid w:val="0"/>
        <w:spacing w:line="380" w:lineRule="exact"/>
        <w:ind w:firstLine="420" w:firstLineChars="200"/>
        <w:rPr>
          <w:rFonts w:ascii="宋体" w:hAnsi="宋体"/>
          <w:szCs w:val="21"/>
        </w:rPr>
      </w:pPr>
      <w:r>
        <w:rPr>
          <w:rFonts w:hint="eastAsia" w:ascii="宋体" w:hAnsi="宋体"/>
          <w:szCs w:val="21"/>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pPr>
        <w:snapToGrid w:val="0"/>
        <w:spacing w:line="380" w:lineRule="exact"/>
        <w:ind w:firstLine="420" w:firstLineChars="200"/>
        <w:rPr>
          <w:rFonts w:ascii="宋体" w:hAnsi="宋体"/>
          <w:szCs w:val="21"/>
        </w:rPr>
      </w:pPr>
      <w:r>
        <w:rPr>
          <w:rFonts w:hint="eastAsia" w:ascii="宋体" w:hAnsi="宋体"/>
          <w:szCs w:val="21"/>
        </w:rPr>
        <w:t>2.2拟派的项目经理未被重庆市住房和城乡建设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pPr>
        <w:snapToGrid w:val="0"/>
        <w:spacing w:line="380" w:lineRule="exact"/>
        <w:ind w:firstLine="420" w:firstLineChars="200"/>
        <w:rPr>
          <w:rFonts w:ascii="宋体" w:hAnsi="宋体"/>
          <w:szCs w:val="21"/>
        </w:rPr>
      </w:pPr>
      <w:r>
        <w:rPr>
          <w:rFonts w:hint="eastAsia" w:ascii="宋体" w:hAnsi="宋体"/>
          <w:szCs w:val="21"/>
        </w:rPr>
        <w:t>2.3为保证我公司拟派的项目经理到本项目到岗履职，我公司还承诺：</w:t>
      </w:r>
    </w:p>
    <w:p>
      <w:pPr>
        <w:snapToGrid w:val="0"/>
        <w:spacing w:line="380" w:lineRule="exact"/>
        <w:ind w:firstLine="420" w:firstLineChars="200"/>
        <w:rPr>
          <w:rFonts w:ascii="宋体" w:hAnsi="宋体"/>
          <w:szCs w:val="21"/>
        </w:rPr>
      </w:pPr>
      <w:r>
        <w:rPr>
          <w:rFonts w:hint="eastAsia" w:ascii="宋体" w:hAnsi="宋体"/>
          <w:szCs w:val="21"/>
        </w:rPr>
        <w:t>若我公司拟派本项目的项目经理有在其他项目任职的情形的（或有在其他项目中标或拟中标的情形的），应在收到中标通知书后</w:t>
      </w:r>
      <w:r>
        <w:rPr>
          <w:rFonts w:hint="eastAsia" w:ascii="宋体" w:hAnsi="宋体"/>
          <w:szCs w:val="21"/>
          <w:u w:val="single"/>
        </w:rPr>
        <w:t xml:space="preserve"> 14 </w:t>
      </w:r>
      <w:r>
        <w:rPr>
          <w:rFonts w:hint="eastAsia" w:ascii="宋体" w:hAnsi="宋体"/>
          <w:szCs w:val="21"/>
        </w:rPr>
        <w:t>日（7～30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采购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若我公司拟派项目经理放弃在其他项目任职的将提供：①经业主或建设单位同意任职变更的文件；②负责项目监管的行业行政主管部门出具同意任职变更的证明材料。</w:t>
      </w:r>
    </w:p>
    <w:p>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若我公司拟派项目经理放弃在其他项目中标或拟中标的将提供：①经中标或拟中标的其他项目建设单位同意的放弃中标函。</w:t>
      </w:r>
    </w:p>
    <w:p>
      <w:pPr>
        <w:snapToGrid w:val="0"/>
        <w:spacing w:line="380" w:lineRule="exact"/>
        <w:ind w:firstLine="420" w:firstLineChars="200"/>
        <w:rPr>
          <w:rFonts w:ascii="宋体" w:hAnsi="宋体"/>
          <w:szCs w:val="21"/>
        </w:rPr>
      </w:pPr>
      <w:r>
        <w:rPr>
          <w:rFonts w:hint="eastAsia" w:ascii="宋体" w:hAnsi="宋体"/>
          <w:szCs w:val="21"/>
        </w:rPr>
        <w:t>3、我公司若中标，在签订合同之前，将按照建设行政主管部门的要求组建施工项目部，配置项目管理班子，出具任命文件。任命文件应当明确施工项目部的职责、岗位设置、人员配备，并书面通知采购人。相关岗位管理人员应持有建设行政主管部门要求的岗位证书，并提供我公司为其缴纳的养老保险证明材料。中标后不能满足该要求的，取消我公司中标资格，给采购人造成损失的，我公司依法承担违约赔偿责任。</w:t>
      </w:r>
    </w:p>
    <w:p>
      <w:pPr>
        <w:snapToGrid w:val="0"/>
        <w:spacing w:line="380" w:lineRule="exact"/>
        <w:ind w:firstLine="420" w:firstLineChars="200"/>
        <w:rPr>
          <w:rFonts w:ascii="宋体" w:hAnsi="宋体"/>
          <w:szCs w:val="21"/>
        </w:rPr>
      </w:pPr>
      <w:r>
        <w:rPr>
          <w:rFonts w:hint="eastAsia" w:ascii="宋体" w:hAnsi="宋体"/>
          <w:szCs w:val="21"/>
        </w:rPr>
        <w:t>4、我公司在资格审查部分中提供的相关证明材料真实有效，不存在弄虚作假情形。采购人在合同签订前均有权对我司提供的资料（如业绩截图信息等相关证明材料）进行核实，若发现弄虚作假，取消中标资格，并按相关法律法规报采购投标监督部门处理，投标保证金不予退还，我司自愿承担因此造成的相关责任并赔偿相应损失。</w:t>
      </w:r>
    </w:p>
    <w:p>
      <w:pPr>
        <w:snapToGrid w:val="0"/>
        <w:spacing w:line="380" w:lineRule="exact"/>
        <w:ind w:firstLine="420" w:firstLineChars="200"/>
        <w:rPr>
          <w:rFonts w:ascii="宋体" w:hAnsi="宋体"/>
          <w:szCs w:val="21"/>
        </w:rPr>
      </w:pPr>
      <w:r>
        <w:rPr>
          <w:rFonts w:hint="eastAsia" w:ascii="宋体" w:hAnsi="宋体"/>
          <w:szCs w:val="21"/>
        </w:rPr>
        <w:t>5、我公司不存在第二章 投标人须知第 1.4.3 项规定的任何一种情形。</w:t>
      </w:r>
    </w:p>
    <w:p>
      <w:pPr>
        <w:snapToGrid w:val="0"/>
        <w:spacing w:line="380" w:lineRule="exact"/>
        <w:ind w:firstLine="420" w:firstLineChars="200"/>
        <w:rPr>
          <w:rFonts w:ascii="宋体" w:hAnsi="宋体"/>
          <w:szCs w:val="21"/>
        </w:rPr>
      </w:pPr>
      <w:r>
        <w:rPr>
          <w:rFonts w:hint="eastAsia" w:ascii="宋体" w:hAnsi="宋体"/>
          <w:szCs w:val="21"/>
        </w:rPr>
        <w:t>6、我公司的投标文件符合第二章 投标人须知第 1.3.1 项的规定。</w:t>
      </w:r>
    </w:p>
    <w:p>
      <w:pPr>
        <w:snapToGrid w:val="0"/>
        <w:spacing w:line="380" w:lineRule="exact"/>
        <w:ind w:firstLine="420" w:firstLineChars="200"/>
        <w:rPr>
          <w:rFonts w:ascii="宋体" w:hAnsi="宋体"/>
          <w:szCs w:val="21"/>
        </w:rPr>
      </w:pPr>
      <w:r>
        <w:rPr>
          <w:rFonts w:hint="eastAsia" w:ascii="宋体" w:hAnsi="宋体"/>
          <w:szCs w:val="21"/>
        </w:rPr>
        <w:t>7、我公司的投标文件符合第四章 合同条款及格式规定，投标文件中没有采购人不能接受的条件。</w:t>
      </w:r>
    </w:p>
    <w:p>
      <w:pPr>
        <w:snapToGrid w:val="0"/>
        <w:spacing w:line="380" w:lineRule="exact"/>
        <w:ind w:firstLine="420" w:firstLineChars="200"/>
        <w:rPr>
          <w:rFonts w:ascii="宋体" w:hAnsi="宋体"/>
          <w:szCs w:val="21"/>
        </w:rPr>
      </w:pPr>
      <w:r>
        <w:rPr>
          <w:rFonts w:hint="eastAsia" w:ascii="宋体" w:hAnsi="宋体"/>
          <w:szCs w:val="21"/>
        </w:rPr>
        <w:t>8、我公司的投标文件符合第七章 技术标准和要求（如有）。</w:t>
      </w:r>
    </w:p>
    <w:p>
      <w:pPr>
        <w:snapToGrid w:val="0"/>
        <w:spacing w:line="380" w:lineRule="exact"/>
        <w:ind w:firstLine="420" w:firstLineChars="200"/>
        <w:rPr>
          <w:rFonts w:ascii="宋体" w:hAnsi="宋体"/>
          <w:szCs w:val="21"/>
        </w:rPr>
      </w:pPr>
    </w:p>
    <w:p>
      <w:pPr>
        <w:tabs>
          <w:tab w:val="left" w:pos="4200"/>
          <w:tab w:val="left" w:pos="4620"/>
        </w:tabs>
        <w:autoSpaceDE w:val="0"/>
        <w:autoSpaceDN w:val="0"/>
        <w:adjustRightInd w:val="0"/>
        <w:snapToGrid w:val="0"/>
        <w:spacing w:line="380" w:lineRule="exact"/>
        <w:ind w:firstLine="420" w:firstLineChars="20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380" w:lineRule="exact"/>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签字</w:t>
      </w:r>
      <w:r>
        <w:rPr>
          <w:rFonts w:ascii="宋体" w:hAnsi="宋体"/>
          <w:kern w:val="0"/>
          <w:szCs w:val="21"/>
        </w:rPr>
        <w:t>或盖章）</w:t>
      </w:r>
    </w:p>
    <w:p>
      <w:pPr>
        <w:snapToGrid w:val="0"/>
        <w:spacing w:line="380" w:lineRule="exact"/>
        <w:ind w:firstLine="420" w:firstLineChars="200"/>
        <w:jc w:val="right"/>
        <w:rPr>
          <w:rFonts w:ascii="宋体" w:hAnsi="宋体"/>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bookmarkEnd w:id="417"/>
    <w:bookmarkEnd w:id="418"/>
    <w:bookmarkEnd w:id="419"/>
    <w:p>
      <w:pPr>
        <w:rPr>
          <w:rFonts w:ascii="宋体" w:hAnsi="宋体"/>
          <w:szCs w:val="21"/>
        </w:rPr>
      </w:pPr>
    </w:p>
    <w:sectPr>
      <w:footerReference r:id="rId4" w:type="default"/>
      <w:footerReference r:id="rId5" w:type="even"/>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书宋简体">
    <w:altName w:val="微软雅黑"/>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方正仿宋_GBK">
    <w:panose1 w:val="03000509000000000000"/>
    <w:charset w:val="86"/>
    <w:family w:val="script"/>
    <w:pitch w:val="default"/>
    <w:sig w:usb0="00000001" w:usb1="080E0000" w:usb2="00000000" w:usb3="00000000" w:csb0="00040000" w:csb1="00000000"/>
  </w:font>
  <w:font w:name="Microsoft Sans Serif">
    <w:panose1 w:val="020B0604020202020204"/>
    <w:charset w:val="00"/>
    <w:family w:val="swiss"/>
    <w:pitch w:val="default"/>
    <w:sig w:usb0="E1002AFF" w:usb1="C0000002" w:usb2="00000008" w:usb3="00000000" w:csb0="200101FF" w:csb1="2028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t xml:space="preserve">- </w:t>
    </w:r>
    <w:r>
      <w:fldChar w:fldCharType="begin"/>
    </w:r>
    <w:r>
      <w:instrText xml:space="preserve"> PAGE </w:instrText>
    </w:r>
    <w:r>
      <w:fldChar w:fldCharType="separate"/>
    </w:r>
    <w:r>
      <w:t>21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pPr>
      <w:pStyle w:val="2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34"/>
        <w:ind w:firstLine="360" w:firstLineChars="200"/>
        <w:rPr>
          <w:rFonts w:ascii="Times New Roman" w:hAnsi="Times New Roman" w:cs="Times New Roman"/>
          <w:lang w:eastAsia="zh-CN"/>
        </w:rPr>
      </w:pPr>
      <w:r>
        <w:rPr>
          <w:rStyle w:val="55"/>
        </w:rPr>
        <w:footnoteRef/>
      </w:r>
      <w:r>
        <w:rPr>
          <w:rFonts w:ascii="Times New Roman" w:hAnsi="Times New Roman" w:cs="Times New Roman"/>
          <w:lang w:eastAsia="zh-CN"/>
        </w:rPr>
        <w:t>“</w:t>
      </w:r>
      <w:r>
        <w:rPr>
          <w:rFonts w:ascii="Times New Roman" w:cs="Times New Roman"/>
          <w:lang w:eastAsia="zh-CN"/>
        </w:rPr>
        <w:t>总价</w:t>
      </w:r>
      <w:r>
        <w:rPr>
          <w:rFonts w:ascii="Times New Roman" w:hAnsi="Times New Roman" w:cs="Times New Roman"/>
          <w:lang w:eastAsia="zh-CN"/>
        </w:rPr>
        <w:t>”</w:t>
      </w:r>
      <w:r>
        <w:rPr>
          <w:rFonts w:ascii="Times New Roman" w:cs="Times New Roman"/>
          <w:lang w:eastAsia="zh-CN"/>
        </w:rPr>
        <w:t>是指</w:t>
      </w:r>
      <w:r>
        <w:rPr>
          <w:rFonts w:ascii="Times New Roman" w:hAnsi="Times New Roman" w:cs="Times New Roman"/>
          <w:lang w:eastAsia="zh-CN"/>
        </w:rPr>
        <w:t>在工程量清单中以“项”或“总额”为计量单位、以总价计价的子目，一般用于不能按照约定的工程量计算规则确定数量的子目。总价子目一般按照分期、完成合同价的百分比或完成进度计划的形象进度节点等方式予以分解支付。总价子目的计量方法由发包人在专用合同条款12.3.1中明</w:t>
      </w:r>
      <w:r>
        <w:rPr>
          <w:rFonts w:ascii="Times New Roman" w:cs="Times New Roman"/>
          <w:lang w:eastAsia="zh-CN"/>
        </w:rPr>
        <w:t>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21462F"/>
    <w:multiLevelType w:val="singleLevel"/>
    <w:tmpl w:val="9221462F"/>
    <w:lvl w:ilvl="0" w:tentative="0">
      <w:start w:val="5"/>
      <w:numFmt w:val="decimal"/>
      <w:suff w:val="nothing"/>
      <w:lvlText w:val="%1、"/>
      <w:lvlJc w:val="left"/>
    </w:lvl>
  </w:abstractNum>
  <w:abstractNum w:abstractNumId="1">
    <w:nsid w:val="0053208E"/>
    <w:multiLevelType w:val="singleLevel"/>
    <w:tmpl w:val="0053208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mZDRmMzQyOTc1NDBlZGMyNDA3YTlmZWIyYmQzOWIifQ=="/>
  </w:docVars>
  <w:rsids>
    <w:rsidRoot w:val="00523BCA"/>
    <w:rsid w:val="00124AF7"/>
    <w:rsid w:val="00134467"/>
    <w:rsid w:val="003E674C"/>
    <w:rsid w:val="00523BCA"/>
    <w:rsid w:val="005D5156"/>
    <w:rsid w:val="0098674D"/>
    <w:rsid w:val="00CB5F7A"/>
    <w:rsid w:val="1C8B7771"/>
    <w:rsid w:val="26BB3678"/>
    <w:rsid w:val="55DB2B18"/>
    <w:rsid w:val="683D1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0"/>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299"/>
    <w:qFormat/>
    <w:uiPriority w:val="0"/>
    <w:pPr>
      <w:keepNext/>
      <w:keepLines/>
      <w:spacing w:before="260" w:after="260" w:line="416" w:lineRule="auto"/>
      <w:outlineLvl w:val="2"/>
    </w:pPr>
    <w:rPr>
      <w:b/>
      <w:bCs/>
      <w:sz w:val="32"/>
      <w:szCs w:val="32"/>
    </w:rPr>
  </w:style>
  <w:style w:type="paragraph" w:styleId="6">
    <w:name w:val="heading 4"/>
    <w:basedOn w:val="1"/>
    <w:next w:val="1"/>
    <w:link w:val="158"/>
    <w:autoRedefine/>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72"/>
    <w:autoRedefine/>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228"/>
    <w:autoRedefine/>
    <w:qFormat/>
    <w:uiPriority w:val="0"/>
    <w:pPr>
      <w:keepNext/>
      <w:keepLines/>
      <w:ind w:firstLine="200" w:firstLineChars="200"/>
      <w:outlineLvl w:val="5"/>
    </w:pPr>
    <w:rPr>
      <w:rFonts w:hAnsi="Arial"/>
    </w:rPr>
  </w:style>
  <w:style w:type="paragraph" w:styleId="10">
    <w:name w:val="heading 7"/>
    <w:basedOn w:val="1"/>
    <w:next w:val="1"/>
    <w:link w:val="283"/>
    <w:autoRedefine/>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42"/>
    <w:autoRedefine/>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241"/>
    <w:autoRedefine/>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225"/>
    <w:autoRedefine/>
    <w:qFormat/>
    <w:uiPriority w:val="0"/>
    <w:pPr>
      <w:spacing w:after="120"/>
    </w:pPr>
  </w:style>
  <w:style w:type="paragraph" w:styleId="9">
    <w:name w:val="Normal Indent"/>
    <w:basedOn w:val="1"/>
    <w:autoRedefine/>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autoRedefine/>
    <w:qFormat/>
    <w:uiPriority w:val="39"/>
    <w:pPr>
      <w:ind w:left="1260"/>
      <w:jc w:val="left"/>
    </w:pPr>
    <w:rPr>
      <w:sz w:val="18"/>
      <w:szCs w:val="18"/>
    </w:rPr>
  </w:style>
  <w:style w:type="paragraph" w:styleId="14">
    <w:name w:val="caption"/>
    <w:basedOn w:val="1"/>
    <w:next w:val="1"/>
    <w:autoRedefine/>
    <w:qFormat/>
    <w:uiPriority w:val="0"/>
    <w:rPr>
      <w:rFonts w:ascii="Cambria" w:hAnsi="Cambria" w:eastAsia="黑体"/>
      <w:sz w:val="20"/>
      <w:szCs w:val="20"/>
    </w:rPr>
  </w:style>
  <w:style w:type="paragraph" w:styleId="15">
    <w:name w:val="Document Map"/>
    <w:basedOn w:val="1"/>
    <w:link w:val="162"/>
    <w:qFormat/>
    <w:uiPriority w:val="0"/>
    <w:pPr>
      <w:shd w:val="clear" w:color="auto" w:fill="000080"/>
    </w:pPr>
  </w:style>
  <w:style w:type="paragraph" w:styleId="16">
    <w:name w:val="annotation text"/>
    <w:basedOn w:val="1"/>
    <w:link w:val="305"/>
    <w:qFormat/>
    <w:uiPriority w:val="99"/>
    <w:pPr>
      <w:jc w:val="left"/>
    </w:pPr>
  </w:style>
  <w:style w:type="paragraph" w:styleId="17">
    <w:name w:val="Body Text 3"/>
    <w:basedOn w:val="1"/>
    <w:link w:val="257"/>
    <w:qFormat/>
    <w:uiPriority w:val="0"/>
    <w:pPr>
      <w:spacing w:after="120"/>
    </w:pPr>
    <w:rPr>
      <w:sz w:val="16"/>
      <w:szCs w:val="16"/>
    </w:rPr>
  </w:style>
  <w:style w:type="paragraph" w:styleId="18">
    <w:name w:val="Body Text Indent"/>
    <w:basedOn w:val="1"/>
    <w:link w:val="240"/>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202"/>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66"/>
    <w:qFormat/>
    <w:uiPriority w:val="0"/>
    <w:pPr>
      <w:ind w:left="100" w:leftChars="2500"/>
    </w:pPr>
  </w:style>
  <w:style w:type="paragraph" w:styleId="26">
    <w:name w:val="Body Text Indent 2"/>
    <w:basedOn w:val="1"/>
    <w:link w:val="237"/>
    <w:qFormat/>
    <w:uiPriority w:val="0"/>
    <w:pPr>
      <w:widowControl/>
      <w:spacing w:line="480" w:lineRule="auto"/>
      <w:ind w:firstLine="560"/>
      <w:jc w:val="left"/>
    </w:pPr>
    <w:rPr>
      <w:kern w:val="0"/>
      <w:sz w:val="28"/>
    </w:rPr>
  </w:style>
  <w:style w:type="paragraph" w:styleId="27">
    <w:name w:val="endnote text"/>
    <w:basedOn w:val="1"/>
    <w:link w:val="210"/>
    <w:qFormat/>
    <w:uiPriority w:val="0"/>
    <w:pPr>
      <w:widowControl/>
      <w:snapToGrid w:val="0"/>
      <w:jc w:val="left"/>
    </w:pPr>
    <w:rPr>
      <w:rFonts w:ascii="Arial" w:hAnsi="Arial" w:cs="Arial"/>
      <w:kern w:val="0"/>
      <w:sz w:val="20"/>
      <w:lang w:eastAsia="en-US"/>
    </w:rPr>
  </w:style>
  <w:style w:type="paragraph" w:styleId="28">
    <w:name w:val="Balloon Text"/>
    <w:basedOn w:val="1"/>
    <w:link w:val="205"/>
    <w:qFormat/>
    <w:uiPriority w:val="0"/>
    <w:rPr>
      <w:sz w:val="18"/>
      <w:szCs w:val="18"/>
    </w:rPr>
  </w:style>
  <w:style w:type="paragraph" w:styleId="29">
    <w:name w:val="footer"/>
    <w:basedOn w:val="1"/>
    <w:link w:val="197"/>
    <w:qFormat/>
    <w:uiPriority w:val="0"/>
    <w:pPr>
      <w:tabs>
        <w:tab w:val="center" w:pos="4153"/>
        <w:tab w:val="right" w:pos="8306"/>
      </w:tabs>
      <w:snapToGrid w:val="0"/>
      <w:jc w:val="left"/>
    </w:pPr>
    <w:rPr>
      <w:sz w:val="18"/>
      <w:szCs w:val="18"/>
    </w:rPr>
  </w:style>
  <w:style w:type="paragraph" w:styleId="30">
    <w:name w:val="header"/>
    <w:basedOn w:val="1"/>
    <w:link w:val="29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autoRedefine/>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7"/>
    <w:qFormat/>
    <w:uiPriority w:val="0"/>
    <w:pPr>
      <w:widowControl/>
      <w:jc w:val="center"/>
    </w:pPr>
    <w:rPr>
      <w:kern w:val="0"/>
      <w:sz w:val="20"/>
      <w:u w:val="single"/>
      <w:lang w:eastAsia="en-US"/>
    </w:rPr>
  </w:style>
  <w:style w:type="paragraph" w:styleId="34">
    <w:name w:val="footnote text"/>
    <w:basedOn w:val="1"/>
    <w:link w:val="285"/>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44"/>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31"/>
    <w:qFormat/>
    <w:uiPriority w:val="0"/>
    <w:rPr>
      <w:i/>
      <w:iCs/>
      <w:sz w:val="26"/>
    </w:rPr>
  </w:style>
  <w:style w:type="paragraph" w:styleId="40">
    <w:name w:val="HTML Preformatted"/>
    <w:basedOn w:val="1"/>
    <w:link w:val="16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36"/>
    <w:qFormat/>
    <w:uiPriority w:val="0"/>
    <w:pPr>
      <w:widowControl/>
      <w:jc w:val="center"/>
    </w:pPr>
    <w:rPr>
      <w:kern w:val="0"/>
      <w:sz w:val="20"/>
      <w:u w:val="single"/>
      <w:lang w:eastAsia="en-US"/>
    </w:rPr>
  </w:style>
  <w:style w:type="paragraph" w:styleId="44">
    <w:name w:val="annotation subject"/>
    <w:basedOn w:val="16"/>
    <w:next w:val="16"/>
    <w:link w:val="280"/>
    <w:qFormat/>
    <w:uiPriority w:val="0"/>
    <w:rPr>
      <w:b/>
      <w:bCs/>
    </w:rPr>
  </w:style>
  <w:style w:type="table" w:styleId="46">
    <w:name w:val="Table Grid"/>
    <w:basedOn w:val="4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styleId="56">
    <w:name w:val="List Paragraph"/>
    <w:basedOn w:val="1"/>
    <w:qFormat/>
    <w:uiPriority w:val="99"/>
    <w:pPr>
      <w:ind w:firstLine="420" w:firstLineChars="200"/>
    </w:pPr>
    <w:rPr>
      <w:sz w:val="28"/>
      <w:szCs w:val="28"/>
    </w:rPr>
  </w:style>
  <w:style w:type="paragraph" w:customStyle="1" w:styleId="57">
    <w:name w:val="_Style 56"/>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8">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59">
    <w:name w:val="Char Char Char Char Char Char Char Char Char Char Char Char Char Char Char Char"/>
    <w:basedOn w:val="15"/>
    <w:autoRedefine/>
    <w:qFormat/>
    <w:uiPriority w:val="0"/>
    <w:pPr>
      <w:spacing w:line="360" w:lineRule="auto"/>
      <w:ind w:firstLine="200" w:firstLineChars="200"/>
    </w:pPr>
    <w:rPr>
      <w:rFonts w:ascii="Tahoma" w:hAnsi="Tahoma"/>
      <w:sz w:val="24"/>
    </w:rPr>
  </w:style>
  <w:style w:type="paragraph" w:customStyle="1" w:styleId="60">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61">
    <w:name w:val="zw"/>
    <w:basedOn w:val="1"/>
    <w:autoRedefine/>
    <w:qFormat/>
    <w:uiPriority w:val="0"/>
    <w:pPr>
      <w:widowControl/>
      <w:spacing w:before="30"/>
      <w:ind w:left="100" w:right="100"/>
    </w:pPr>
    <w:rPr>
      <w:rFonts w:ascii="方正书宋简体" w:hAnsi="宋体" w:eastAsia="方正书宋简体"/>
      <w:color w:val="000000"/>
      <w:kern w:val="0"/>
      <w:szCs w:val="21"/>
    </w:rPr>
  </w:style>
  <w:style w:type="paragraph" w:customStyle="1" w:styleId="62">
    <w:name w:val="1 Char"/>
    <w:basedOn w:val="1"/>
    <w:autoRedefine/>
    <w:qFormat/>
    <w:uiPriority w:val="0"/>
    <w:pPr>
      <w:widowControl/>
      <w:spacing w:after="160" w:line="240" w:lineRule="exact"/>
      <w:jc w:val="left"/>
    </w:pPr>
    <w:rPr>
      <w:rFonts w:ascii="Calibri" w:hAnsi="Calibri"/>
      <w:szCs w:val="20"/>
    </w:rPr>
  </w:style>
  <w:style w:type="paragraph" w:customStyle="1" w:styleId="63">
    <w:name w:val="列表段落1"/>
    <w:basedOn w:val="1"/>
    <w:autoRedefine/>
    <w:qFormat/>
    <w:uiPriority w:val="34"/>
    <w:pPr>
      <w:ind w:firstLine="420" w:firstLineChars="200"/>
    </w:pPr>
    <w:rPr>
      <w:rFonts w:ascii="Calibri" w:hAnsi="Calibri"/>
    </w:rPr>
  </w:style>
  <w:style w:type="paragraph" w:customStyle="1" w:styleId="64">
    <w:name w:val="Char Char Char Char Char Char Char Char Char Char"/>
    <w:basedOn w:val="15"/>
    <w:autoRedefine/>
    <w:qFormat/>
    <w:uiPriority w:val="0"/>
    <w:pPr>
      <w:spacing w:line="360" w:lineRule="auto"/>
      <w:ind w:firstLine="200" w:firstLineChars="200"/>
    </w:pPr>
    <w:rPr>
      <w:rFonts w:ascii="Tahoma" w:hAnsi="Tahoma"/>
      <w:sz w:val="24"/>
    </w:rPr>
  </w:style>
  <w:style w:type="paragraph" w:customStyle="1" w:styleId="65">
    <w:name w:val="样式 标题 3 + (中文) 黑体 小四 非加粗 段前: 7.8 磅 段后: 0 磅 行距: 固定值 20 磅"/>
    <w:basedOn w:val="5"/>
    <w:next w:val="1"/>
    <w:autoRedefine/>
    <w:qFormat/>
    <w:uiPriority w:val="0"/>
    <w:pPr>
      <w:spacing w:before="0" w:after="0" w:line="400" w:lineRule="exact"/>
    </w:pPr>
    <w:rPr>
      <w:rFonts w:eastAsia="黑体" w:cs="宋体"/>
      <w:b w:val="0"/>
      <w:bCs w:val="0"/>
      <w:sz w:val="24"/>
      <w:szCs w:val="20"/>
    </w:rPr>
  </w:style>
  <w:style w:type="paragraph" w:customStyle="1" w:styleId="66">
    <w:name w:val="正文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67">
    <w:name w:val="TOC 标题2"/>
    <w:basedOn w:val="3"/>
    <w:next w:val="1"/>
    <w:autoRedefine/>
    <w:qFormat/>
    <w:uiPriority w:val="0"/>
    <w:pPr>
      <w:outlineLvl w:val="9"/>
    </w:pPr>
    <w:rPr>
      <w:rFonts w:ascii="Calibri" w:hAnsi="Calibri"/>
    </w:rPr>
  </w:style>
  <w:style w:type="paragraph" w:customStyle="1" w:styleId="68">
    <w:name w:val="样式1"/>
    <w:basedOn w:val="1"/>
    <w:next w:val="6"/>
    <w:autoRedefine/>
    <w:qFormat/>
    <w:uiPriority w:val="0"/>
    <w:pPr>
      <w:spacing w:line="360" w:lineRule="auto"/>
      <w:ind w:firstLine="420" w:firstLineChars="200"/>
    </w:pPr>
    <w:rPr>
      <w:rFonts w:ascii="宋体" w:hAnsi="宋体"/>
      <w:szCs w:val="21"/>
    </w:rPr>
  </w:style>
  <w:style w:type="paragraph" w:customStyle="1" w:styleId="69">
    <w:name w:val="列出段落1"/>
    <w:basedOn w:val="1"/>
    <w:autoRedefine/>
    <w:qFormat/>
    <w:uiPriority w:val="0"/>
    <w:pPr>
      <w:ind w:firstLine="420" w:firstLineChars="200"/>
    </w:pPr>
    <w:rPr>
      <w:sz w:val="28"/>
      <w:szCs w:val="28"/>
    </w:rPr>
  </w:style>
  <w:style w:type="paragraph" w:customStyle="1" w:styleId="70">
    <w:name w:val="g2"/>
    <w:basedOn w:val="1"/>
    <w:autoRedefine/>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1">
    <w:name w:val="pa-27"/>
    <w:basedOn w:val="1"/>
    <w:autoRedefine/>
    <w:qFormat/>
    <w:uiPriority w:val="0"/>
    <w:pPr>
      <w:widowControl/>
      <w:spacing w:line="360" w:lineRule="atLeast"/>
      <w:ind w:firstLine="420"/>
    </w:pPr>
    <w:rPr>
      <w:rFonts w:ascii="宋体" w:hAnsi="宋体" w:cs="宋体"/>
      <w:kern w:val="0"/>
      <w:sz w:val="24"/>
    </w:rPr>
  </w:style>
  <w:style w:type="paragraph" w:customStyle="1" w:styleId="72">
    <w:name w:val="标题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3">
    <w:name w:val="_Style 72"/>
    <w:autoRedefine/>
    <w:qFormat/>
    <w:uiPriority w:val="0"/>
    <w:rPr>
      <w:rFonts w:ascii="Times New Roman" w:hAnsi="Times New Roman" w:eastAsia="宋体" w:cs="Times New Roman"/>
      <w:kern w:val="2"/>
      <w:sz w:val="21"/>
      <w:szCs w:val="24"/>
      <w:lang w:val="en-US" w:eastAsia="zh-CN" w:bidi="ar-SA"/>
    </w:rPr>
  </w:style>
  <w:style w:type="paragraph" w:customStyle="1" w:styleId="74">
    <w:name w:val="Char Char1 Char Char Char Char Char Char Char Char Char Char"/>
    <w:basedOn w:val="1"/>
    <w:autoRedefine/>
    <w:qFormat/>
    <w:uiPriority w:val="0"/>
    <w:pPr>
      <w:autoSpaceDE w:val="0"/>
      <w:autoSpaceDN w:val="0"/>
      <w:adjustRightInd w:val="0"/>
      <w:ind w:firstLine="482"/>
    </w:pPr>
    <w:rPr>
      <w:rFonts w:ascii="Calibri" w:hAnsi="Calibri"/>
      <w:szCs w:val="20"/>
    </w:rPr>
  </w:style>
  <w:style w:type="paragraph" w:customStyle="1" w:styleId="75">
    <w:name w:val="_Style 3"/>
    <w:autoRedefine/>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76">
    <w:name w:val="Char Char Char Char"/>
    <w:basedOn w:val="15"/>
    <w:autoRedefine/>
    <w:qFormat/>
    <w:uiPriority w:val="0"/>
    <w:pPr>
      <w:spacing w:line="360" w:lineRule="auto"/>
      <w:ind w:firstLine="200" w:firstLineChars="200"/>
    </w:pPr>
    <w:rPr>
      <w:rFonts w:ascii="Tahoma" w:hAnsi="Tahoma"/>
      <w:sz w:val="24"/>
    </w:rPr>
  </w:style>
  <w:style w:type="paragraph" w:customStyle="1" w:styleId="77">
    <w:name w:val="表格内容"/>
    <w:basedOn w:val="1"/>
    <w:autoRedefine/>
    <w:qFormat/>
    <w:uiPriority w:val="0"/>
    <w:pPr>
      <w:suppressLineNumbers/>
      <w:suppressAutoHyphens/>
    </w:pPr>
  </w:style>
  <w:style w:type="paragraph" w:customStyle="1" w:styleId="78">
    <w:name w:val="_Style 9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79">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80">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81">
    <w:name w:val="Intense Quote"/>
    <w:basedOn w:val="1"/>
    <w:next w:val="1"/>
    <w:link w:val="275"/>
    <w:qFormat/>
    <w:uiPriority w:val="0"/>
    <w:pPr>
      <w:pBdr>
        <w:bottom w:val="single" w:color="4F81BD" w:sz="4" w:space="4"/>
      </w:pBdr>
      <w:spacing w:before="200" w:after="280"/>
      <w:ind w:left="936" w:right="936"/>
    </w:pPr>
    <w:rPr>
      <w:b/>
      <w:bCs/>
      <w:i/>
      <w:iCs/>
      <w:color w:val="4F81BD"/>
      <w:szCs w:val="22"/>
    </w:rPr>
  </w:style>
  <w:style w:type="paragraph" w:customStyle="1" w:styleId="82">
    <w:name w:val="表体"/>
    <w:basedOn w:val="1"/>
    <w:next w:val="1"/>
    <w:qFormat/>
    <w:uiPriority w:val="0"/>
    <w:pPr>
      <w:spacing w:line="0" w:lineRule="atLeast"/>
    </w:pPr>
    <w:rPr>
      <w:rFonts w:ascii="Calibri" w:hAnsi="Calibri"/>
      <w:b/>
      <w:snapToGrid w:val="0"/>
      <w:szCs w:val="20"/>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4">
    <w:name w:val="pa-34"/>
    <w:basedOn w:val="1"/>
    <w:qFormat/>
    <w:uiPriority w:val="0"/>
    <w:pPr>
      <w:widowControl/>
      <w:spacing w:line="360" w:lineRule="atLeast"/>
      <w:ind w:firstLine="420"/>
      <w:jc w:val="left"/>
    </w:pPr>
    <w:rPr>
      <w:rFonts w:ascii="宋体" w:hAnsi="宋体" w:cs="宋体"/>
      <w:kern w:val="0"/>
      <w:sz w:val="24"/>
    </w:rPr>
  </w:style>
  <w:style w:type="paragraph" w:customStyle="1" w:styleId="85">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86">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87">
    <w:name w:val="p16"/>
    <w:basedOn w:val="1"/>
    <w:qFormat/>
    <w:uiPriority w:val="0"/>
    <w:pPr>
      <w:widowControl/>
    </w:pPr>
    <w:rPr>
      <w:rFonts w:ascii="Calibri" w:hAnsi="Calibri" w:cs="宋体"/>
      <w:kern w:val="0"/>
      <w:szCs w:val="21"/>
    </w:rPr>
  </w:style>
  <w:style w:type="paragraph" w:customStyle="1" w:styleId="8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9">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9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1">
    <w:name w:val="标题4"/>
    <w:basedOn w:val="4"/>
    <w:next w:val="20"/>
    <w:link w:val="286"/>
    <w:qFormat/>
    <w:uiPriority w:val="0"/>
    <w:pPr>
      <w:spacing w:line="413" w:lineRule="auto"/>
    </w:pPr>
    <w:rPr>
      <w:rFonts w:ascii="Arial" w:hAnsi="Arial"/>
      <w:kern w:val="0"/>
      <w:sz w:val="24"/>
    </w:rPr>
  </w:style>
  <w:style w:type="paragraph" w:customStyle="1" w:styleId="92">
    <w:name w:val="Char Char"/>
    <w:basedOn w:val="1"/>
    <w:qFormat/>
    <w:uiPriority w:val="0"/>
    <w:pPr>
      <w:widowControl/>
      <w:jc w:val="left"/>
    </w:pPr>
    <w:rPr>
      <w:rFonts w:ascii="Verdana" w:hAnsi="Verdana" w:eastAsia="Times New Roman"/>
      <w:kern w:val="0"/>
      <w:sz w:val="16"/>
      <w:szCs w:val="20"/>
      <w:lang w:eastAsia="en-US"/>
    </w:rPr>
  </w:style>
  <w:style w:type="paragraph" w:customStyle="1" w:styleId="9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5">
    <w:name w:val="WW-表格内容"/>
    <w:basedOn w:val="1"/>
    <w:qFormat/>
    <w:uiPriority w:val="0"/>
    <w:pPr>
      <w:suppressLineNumbers/>
      <w:suppressAutoHyphens/>
    </w:pPr>
  </w:style>
  <w:style w:type="paragraph" w:customStyle="1" w:styleId="96">
    <w:name w:val="Char"/>
    <w:basedOn w:val="1"/>
    <w:qFormat/>
    <w:uiPriority w:val="0"/>
  </w:style>
  <w:style w:type="paragraph" w:customStyle="1" w:styleId="97">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98">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99">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00">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01">
    <w:name w:val="Char9 Char Char Char Char Char Char"/>
    <w:basedOn w:val="15"/>
    <w:qFormat/>
    <w:uiPriority w:val="0"/>
    <w:pPr>
      <w:spacing w:line="360" w:lineRule="auto"/>
      <w:ind w:firstLine="200" w:firstLineChars="200"/>
    </w:pPr>
    <w:rPr>
      <w:rFonts w:ascii="Tahoma" w:hAnsi="Tahoma"/>
      <w:sz w:val="24"/>
    </w:rPr>
  </w:style>
  <w:style w:type="paragraph" w:customStyle="1" w:styleId="10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3">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04">
    <w:name w:val="p15"/>
    <w:basedOn w:val="1"/>
    <w:qFormat/>
    <w:uiPriority w:val="0"/>
    <w:pPr>
      <w:widowControl/>
      <w:spacing w:after="120"/>
    </w:pPr>
    <w:rPr>
      <w:kern w:val="0"/>
      <w:szCs w:val="21"/>
    </w:rPr>
  </w:style>
  <w:style w:type="paragraph" w:customStyle="1" w:styleId="105">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06">
    <w:name w:val="正  文"/>
    <w:basedOn w:val="1"/>
    <w:qFormat/>
    <w:uiPriority w:val="0"/>
    <w:pPr>
      <w:spacing w:line="360" w:lineRule="auto"/>
      <w:ind w:firstLine="200" w:firstLineChars="200"/>
    </w:pPr>
    <w:rPr>
      <w:rFonts w:ascii="宋体" w:hAnsi="Calibri"/>
      <w:sz w:val="24"/>
    </w:rPr>
  </w:style>
  <w:style w:type="paragraph" w:customStyle="1" w:styleId="107">
    <w:name w:val="列出段落11"/>
    <w:basedOn w:val="1"/>
    <w:qFormat/>
    <w:uiPriority w:val="0"/>
    <w:pPr>
      <w:ind w:firstLine="420" w:firstLineChars="200"/>
    </w:pPr>
    <w:rPr>
      <w:sz w:val="28"/>
      <w:szCs w:val="28"/>
    </w:rPr>
  </w:style>
  <w:style w:type="paragraph" w:customStyle="1" w:styleId="10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0">
    <w:name w:val="_Style 96"/>
    <w:qFormat/>
    <w:uiPriority w:val="99"/>
    <w:rPr>
      <w:rFonts w:ascii="Calibri" w:hAnsi="Calibri" w:eastAsia="宋体" w:cs="Times New Roman"/>
      <w:kern w:val="2"/>
      <w:sz w:val="21"/>
      <w:szCs w:val="24"/>
      <w:lang w:val="en-US" w:eastAsia="zh-CN" w:bidi="ar-SA"/>
    </w:rPr>
  </w:style>
  <w:style w:type="paragraph" w:customStyle="1" w:styleId="111">
    <w:name w:val="表格文字"/>
    <w:basedOn w:val="1"/>
    <w:qFormat/>
    <w:uiPriority w:val="0"/>
    <w:pPr>
      <w:adjustRightInd w:val="0"/>
      <w:spacing w:line="420" w:lineRule="atLeast"/>
      <w:jc w:val="left"/>
      <w:textAlignment w:val="baseline"/>
    </w:pPr>
    <w:rPr>
      <w:kern w:val="0"/>
      <w:szCs w:val="20"/>
    </w:rPr>
  </w:style>
  <w:style w:type="paragraph" w:customStyle="1" w:styleId="112">
    <w:name w:val="表格"/>
    <w:basedOn w:val="1"/>
    <w:qFormat/>
    <w:uiPriority w:val="0"/>
    <w:pPr>
      <w:jc w:val="center"/>
      <w:textAlignment w:val="center"/>
    </w:pPr>
    <w:rPr>
      <w:rFonts w:ascii="华文细黑" w:hAnsi="华文细黑"/>
      <w:kern w:val="0"/>
      <w:szCs w:val="20"/>
    </w:rPr>
  </w:style>
  <w:style w:type="paragraph" w:customStyle="1" w:styleId="113">
    <w:name w:val="Char1"/>
    <w:basedOn w:val="1"/>
    <w:qFormat/>
    <w:uiPriority w:val="0"/>
  </w:style>
  <w:style w:type="paragraph" w:customStyle="1" w:styleId="114">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5">
    <w:name w:val="引用2"/>
    <w:basedOn w:val="1"/>
    <w:next w:val="1"/>
    <w:link w:val="238"/>
    <w:qFormat/>
    <w:uiPriority w:val="0"/>
    <w:rPr>
      <w:i/>
      <w:iCs/>
      <w:color w:val="000000"/>
    </w:rPr>
  </w:style>
  <w:style w:type="paragraph" w:customStyle="1" w:styleId="116">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styleId="117">
    <w:name w:val="Quote"/>
    <w:basedOn w:val="1"/>
    <w:next w:val="1"/>
    <w:link w:val="188"/>
    <w:qFormat/>
    <w:uiPriority w:val="0"/>
    <w:rPr>
      <w:i/>
      <w:iCs/>
      <w:color w:val="000000"/>
      <w:szCs w:val="22"/>
    </w:rPr>
  </w:style>
  <w:style w:type="paragraph" w:customStyle="1" w:styleId="118">
    <w:name w:val="修订1"/>
    <w:qFormat/>
    <w:uiPriority w:val="0"/>
    <w:rPr>
      <w:rFonts w:ascii="Times New Roman" w:hAnsi="Times New Roman" w:eastAsia="宋体" w:cs="Times New Roman"/>
      <w:kern w:val="2"/>
      <w:sz w:val="21"/>
      <w:szCs w:val="24"/>
      <w:lang w:val="en-US" w:eastAsia="zh-CN" w:bidi="ar-SA"/>
    </w:rPr>
  </w:style>
  <w:style w:type="paragraph" w:customStyle="1" w:styleId="119">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20">
    <w:name w:val="Char2"/>
    <w:basedOn w:val="1"/>
    <w:qFormat/>
    <w:uiPriority w:val="0"/>
    <w:rPr>
      <w:rFonts w:ascii="Calibri" w:hAnsi="Calibri"/>
    </w:rPr>
  </w:style>
  <w:style w:type="paragraph" w:customStyle="1" w:styleId="121">
    <w:name w:val="标题5"/>
    <w:basedOn w:val="5"/>
    <w:link w:val="284"/>
    <w:qFormat/>
    <w:uiPriority w:val="0"/>
    <w:pPr>
      <w:spacing w:line="413" w:lineRule="auto"/>
    </w:pPr>
    <w:rPr>
      <w:rFonts w:ascii="Arial" w:hAnsi="Arial"/>
      <w:kern w:val="0"/>
      <w:sz w:val="24"/>
    </w:rPr>
  </w:style>
  <w:style w:type="paragraph" w:styleId="12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TOC 标题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4">
    <w:name w:val="表格标题"/>
    <w:basedOn w:val="77"/>
    <w:qFormat/>
    <w:uiPriority w:val="0"/>
  </w:style>
  <w:style w:type="paragraph" w:customStyle="1" w:styleId="125">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26">
    <w:name w:val="2"/>
    <w:next w:val="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27">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WW-表格标题"/>
    <w:basedOn w:val="95"/>
    <w:qFormat/>
    <w:uiPriority w:val="0"/>
  </w:style>
  <w:style w:type="paragraph" w:customStyle="1" w:styleId="131">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32">
    <w:name w:val="明显引用1"/>
    <w:basedOn w:val="1"/>
    <w:next w:val="1"/>
    <w:link w:val="248"/>
    <w:qFormat/>
    <w:uiPriority w:val="30"/>
    <w:pPr>
      <w:pBdr>
        <w:bottom w:val="single" w:color="4F81BD" w:sz="4" w:space="4"/>
      </w:pBdr>
      <w:spacing w:before="200" w:after="280"/>
      <w:ind w:left="936" w:right="936"/>
    </w:pPr>
    <w:rPr>
      <w:b/>
      <w:bCs/>
      <w:i/>
      <w:iCs/>
      <w:color w:val="4F81BD"/>
      <w:szCs w:val="20"/>
    </w:rPr>
  </w:style>
  <w:style w:type="paragraph" w:customStyle="1" w:styleId="133">
    <w:name w:val="标准样式1"/>
    <w:basedOn w:val="1"/>
    <w:qFormat/>
    <w:uiPriority w:val="0"/>
    <w:pPr>
      <w:spacing w:line="600" w:lineRule="exact"/>
      <w:ind w:firstLine="567"/>
    </w:pPr>
    <w:rPr>
      <w:rFonts w:ascii="Calibri" w:hAnsi="Calibri"/>
      <w:sz w:val="28"/>
    </w:rPr>
  </w:style>
  <w:style w:type="paragraph" w:customStyle="1" w:styleId="134">
    <w:name w:val="Char3"/>
    <w:basedOn w:val="1"/>
    <w:qFormat/>
    <w:uiPriority w:val="0"/>
  </w:style>
  <w:style w:type="paragraph" w:customStyle="1" w:styleId="135">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36">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7">
    <w:name w:val="引用1"/>
    <w:basedOn w:val="1"/>
    <w:next w:val="1"/>
    <w:link w:val="262"/>
    <w:qFormat/>
    <w:uiPriority w:val="29"/>
    <w:rPr>
      <w:i/>
      <w:iCs/>
      <w:color w:val="000000"/>
      <w:szCs w:val="20"/>
    </w:rPr>
  </w:style>
  <w:style w:type="paragraph" w:customStyle="1" w:styleId="138">
    <w:name w:val="_Style 87"/>
    <w:basedOn w:val="1"/>
    <w:qFormat/>
    <w:uiPriority w:val="99"/>
    <w:pPr>
      <w:ind w:firstLine="420" w:firstLineChars="200"/>
    </w:pPr>
    <w:rPr>
      <w:rFonts w:ascii="Calibri" w:hAnsi="Calibri"/>
      <w:sz w:val="28"/>
      <w:szCs w:val="28"/>
    </w:rPr>
  </w:style>
  <w:style w:type="paragraph" w:customStyle="1" w:styleId="139">
    <w:name w:val="自定样式1"/>
    <w:basedOn w:val="1"/>
    <w:qFormat/>
    <w:uiPriority w:val="0"/>
    <w:pPr>
      <w:suppressAutoHyphens/>
      <w:jc w:val="center"/>
    </w:pPr>
    <w:rPr>
      <w:rFonts w:ascii="宋体" w:hAnsi="宋体"/>
      <w:color w:val="000000"/>
      <w:sz w:val="18"/>
    </w:rPr>
  </w:style>
  <w:style w:type="paragraph" w:customStyle="1" w:styleId="14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1">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character" w:customStyle="1" w:styleId="142">
    <w:name w:val="未处理的提及"/>
    <w:qFormat/>
    <w:uiPriority w:val="99"/>
    <w:rPr>
      <w:color w:val="808080"/>
      <w:shd w:val="clear" w:color="auto" w:fill="E6E6E6"/>
    </w:rPr>
  </w:style>
  <w:style w:type="character" w:customStyle="1" w:styleId="143">
    <w:name w:val="正文文本 3 Char"/>
    <w:qFormat/>
    <w:uiPriority w:val="0"/>
    <w:rPr>
      <w:kern w:val="2"/>
      <w:sz w:val="16"/>
      <w:szCs w:val="16"/>
    </w:rPr>
  </w:style>
  <w:style w:type="character" w:customStyle="1" w:styleId="144">
    <w:name w:val="正文文本缩进 Char2"/>
    <w:qFormat/>
    <w:uiPriority w:val="99"/>
    <w:rPr>
      <w:rFonts w:ascii="Calibri" w:hAnsi="Calibri" w:eastAsia="宋体" w:cs="Times New Roman"/>
      <w:szCs w:val="24"/>
    </w:rPr>
  </w:style>
  <w:style w:type="character" w:customStyle="1" w:styleId="145">
    <w:name w:val="标题 3 Char"/>
    <w:qFormat/>
    <w:uiPriority w:val="0"/>
    <w:rPr>
      <w:rFonts w:ascii="仿宋_GB2312" w:hAnsi="Calibri" w:eastAsia="仿宋_GB2312" w:cs="Times New Roman"/>
      <w:b/>
      <w:kern w:val="0"/>
      <w:sz w:val="24"/>
      <w:szCs w:val="28"/>
    </w:rPr>
  </w:style>
  <w:style w:type="character" w:customStyle="1" w:styleId="146">
    <w:name w:val="批注框文本 Char2"/>
    <w:qFormat/>
    <w:uiPriority w:val="99"/>
    <w:rPr>
      <w:kern w:val="2"/>
      <w:sz w:val="18"/>
      <w:szCs w:val="18"/>
    </w:rPr>
  </w:style>
  <w:style w:type="character" w:customStyle="1" w:styleId="147">
    <w:name w:val="textcontents"/>
    <w:qFormat/>
    <w:uiPriority w:val="0"/>
    <w:rPr>
      <w:rFonts w:cs="Times New Roman"/>
    </w:rPr>
  </w:style>
  <w:style w:type="character" w:customStyle="1" w:styleId="148">
    <w:name w:val="ht1"/>
    <w:qFormat/>
    <w:uiPriority w:val="0"/>
    <w:rPr>
      <w:rFonts w:ascii="黑体" w:eastAsia="黑体"/>
      <w:b/>
      <w:bCs/>
    </w:rPr>
  </w:style>
  <w:style w:type="character" w:customStyle="1" w:styleId="149">
    <w:name w:val="标题 Char"/>
    <w:qFormat/>
    <w:uiPriority w:val="0"/>
    <w:rPr>
      <w:rFonts w:ascii="Cambria" w:hAnsi="Cambria" w:eastAsia="宋体" w:cs="Times New Roman"/>
      <w:b/>
      <w:bCs/>
      <w:kern w:val="2"/>
      <w:sz w:val="32"/>
      <w:szCs w:val="32"/>
    </w:rPr>
  </w:style>
  <w:style w:type="character" w:customStyle="1" w:styleId="150">
    <w:name w:val="14t1"/>
    <w:qFormat/>
    <w:uiPriority w:val="0"/>
    <w:rPr>
      <w:rFonts w:hint="eastAsia" w:ascii="宋体" w:hAnsi="宋体" w:eastAsia="宋体"/>
      <w:sz w:val="11"/>
      <w:szCs w:val="11"/>
    </w:rPr>
  </w:style>
  <w:style w:type="character" w:customStyle="1" w:styleId="151">
    <w:name w:val="Char Char36"/>
    <w:qFormat/>
    <w:uiPriority w:val="0"/>
    <w:rPr>
      <w:rFonts w:ascii="仿宋_GB2312" w:eastAsia="仿宋_GB2312" w:cs="MingLiU"/>
      <w:b/>
      <w:sz w:val="24"/>
      <w:szCs w:val="28"/>
    </w:rPr>
  </w:style>
  <w:style w:type="character" w:customStyle="1" w:styleId="152">
    <w:name w:val="文档结构图 Char"/>
    <w:qFormat/>
    <w:uiPriority w:val="0"/>
    <w:rPr>
      <w:rFonts w:ascii="宋体"/>
      <w:kern w:val="2"/>
      <w:sz w:val="18"/>
      <w:szCs w:val="18"/>
    </w:rPr>
  </w:style>
  <w:style w:type="character" w:customStyle="1" w:styleId="153">
    <w:name w:val="普通文字 Char Char2"/>
    <w:qFormat/>
    <w:uiPriority w:val="0"/>
    <w:rPr>
      <w:rFonts w:ascii="宋体" w:hAnsi="Courier New"/>
      <w:kern w:val="2"/>
      <w:sz w:val="28"/>
      <w:szCs w:val="28"/>
    </w:rPr>
  </w:style>
  <w:style w:type="character" w:customStyle="1" w:styleId="154">
    <w:name w:val="HTML 预设格式 Char"/>
    <w:qFormat/>
    <w:uiPriority w:val="0"/>
    <w:rPr>
      <w:rFonts w:ascii="宋体" w:hAnsi="宋体" w:eastAsia="宋体" w:cs="宋体"/>
      <w:color w:val="000000"/>
      <w:sz w:val="24"/>
      <w:szCs w:val="24"/>
    </w:rPr>
  </w:style>
  <w:style w:type="character" w:customStyle="1" w:styleId="155">
    <w:name w:val="纯文本 Char"/>
    <w:qFormat/>
    <w:uiPriority w:val="0"/>
    <w:rPr>
      <w:rFonts w:ascii="宋体" w:hAnsi="Courier New"/>
      <w:sz w:val="28"/>
      <w:szCs w:val="28"/>
    </w:rPr>
  </w:style>
  <w:style w:type="character" w:customStyle="1" w:styleId="156">
    <w:name w:val="批注框文本 Char"/>
    <w:qFormat/>
    <w:uiPriority w:val="0"/>
    <w:rPr>
      <w:sz w:val="18"/>
      <w:szCs w:val="18"/>
    </w:rPr>
  </w:style>
  <w:style w:type="character" w:customStyle="1" w:styleId="157">
    <w:name w:val="页脚 Char"/>
    <w:qFormat/>
    <w:uiPriority w:val="0"/>
    <w:rPr>
      <w:sz w:val="18"/>
      <w:szCs w:val="18"/>
    </w:rPr>
  </w:style>
  <w:style w:type="character" w:customStyle="1" w:styleId="158">
    <w:name w:val="标题 4 Char2"/>
    <w:link w:val="6"/>
    <w:qFormat/>
    <w:uiPriority w:val="0"/>
    <w:rPr>
      <w:rFonts w:ascii="宋体" w:hAnsi="宋体" w:eastAsia="宋体" w:cs="宋体"/>
      <w:b/>
      <w:bCs/>
      <w:sz w:val="24"/>
      <w:szCs w:val="24"/>
      <w:lang w:val="en-US" w:eastAsia="zh-CN" w:bidi="ar-SA"/>
    </w:rPr>
  </w:style>
  <w:style w:type="character" w:customStyle="1" w:styleId="159">
    <w:name w:val="正文文本缩进 3 Char"/>
    <w:qFormat/>
    <w:uiPriority w:val="0"/>
    <w:rPr>
      <w:kern w:val="2"/>
      <w:sz w:val="16"/>
      <w:szCs w:val="16"/>
    </w:rPr>
  </w:style>
  <w:style w:type="character" w:customStyle="1" w:styleId="160">
    <w:name w:val="标题 8 Char"/>
    <w:qFormat/>
    <w:uiPriority w:val="0"/>
    <w:rPr>
      <w:rFonts w:ascii="Arial" w:hAnsi="Arial" w:eastAsia="黑体" w:cs="Times New Roman"/>
      <w:sz w:val="24"/>
      <w:szCs w:val="24"/>
    </w:rPr>
  </w:style>
  <w:style w:type="character" w:customStyle="1" w:styleId="161">
    <w:name w:val="HTML 预设格式 Char3"/>
    <w:link w:val="40"/>
    <w:qFormat/>
    <w:uiPriority w:val="0"/>
    <w:rPr>
      <w:rFonts w:ascii="宋体" w:hAnsi="宋体" w:eastAsia="宋体" w:cs="宋体"/>
      <w:color w:val="000000"/>
      <w:sz w:val="24"/>
      <w:szCs w:val="24"/>
      <w:lang w:val="en-US" w:eastAsia="zh-CN" w:bidi="ar-SA"/>
    </w:rPr>
  </w:style>
  <w:style w:type="character" w:customStyle="1" w:styleId="162">
    <w:name w:val="文档结构图 Char4"/>
    <w:link w:val="15"/>
    <w:qFormat/>
    <w:uiPriority w:val="0"/>
    <w:rPr>
      <w:rFonts w:eastAsia="宋体"/>
      <w:kern w:val="2"/>
      <w:sz w:val="21"/>
      <w:szCs w:val="24"/>
      <w:lang w:val="en-US" w:eastAsia="zh-CN" w:bidi="ar-SA"/>
    </w:rPr>
  </w:style>
  <w:style w:type="character" w:customStyle="1" w:styleId="163">
    <w:name w:val="正文文本缩进 2 Char1"/>
    <w:qFormat/>
    <w:uiPriority w:val="0"/>
    <w:rPr>
      <w:sz w:val="28"/>
      <w:szCs w:val="24"/>
    </w:rPr>
  </w:style>
  <w:style w:type="character" w:customStyle="1" w:styleId="164">
    <w:name w:val="标题 5 Char1"/>
    <w:qFormat/>
    <w:uiPriority w:val="0"/>
    <w:rPr>
      <w:rFonts w:ascii="宋体" w:hAnsi="宋体" w:eastAsia="宋体" w:cs="宋体"/>
      <w:b/>
      <w:bCs/>
      <w:sz w:val="20"/>
      <w:szCs w:val="20"/>
    </w:rPr>
  </w:style>
  <w:style w:type="character" w:customStyle="1" w:styleId="165">
    <w:name w:val="批注文字 Char"/>
    <w:qFormat/>
    <w:uiPriority w:val="0"/>
    <w:rPr>
      <w:rFonts w:ascii="Times New Roman" w:hAnsi="Times New Roman" w:eastAsia="宋体" w:cs="Times New Roman"/>
      <w:kern w:val="2"/>
      <w:sz w:val="21"/>
      <w:szCs w:val="24"/>
    </w:rPr>
  </w:style>
  <w:style w:type="character" w:customStyle="1" w:styleId="166">
    <w:name w:val="日期 Char4"/>
    <w:link w:val="25"/>
    <w:qFormat/>
    <w:uiPriority w:val="0"/>
    <w:rPr>
      <w:rFonts w:eastAsia="宋体"/>
      <w:kern w:val="2"/>
      <w:sz w:val="21"/>
      <w:szCs w:val="24"/>
      <w:lang w:val="en-US" w:eastAsia="zh-CN" w:bidi="ar-SA"/>
    </w:rPr>
  </w:style>
  <w:style w:type="character" w:customStyle="1" w:styleId="167">
    <w:name w:val="style121"/>
    <w:qFormat/>
    <w:uiPriority w:val="0"/>
    <w:rPr>
      <w:rFonts w:hint="eastAsia" w:ascii="宋体" w:hAnsi="宋体" w:eastAsia="宋体"/>
      <w:sz w:val="18"/>
      <w:szCs w:val="18"/>
    </w:rPr>
  </w:style>
  <w:style w:type="character" w:customStyle="1" w:styleId="168">
    <w:name w:val="Section Char"/>
    <w:qFormat/>
    <w:uiPriority w:val="0"/>
    <w:rPr>
      <w:rFonts w:ascii="仿宋_GB2312" w:eastAsia="仿宋_GB2312" w:cs="MingLiU"/>
      <w:b/>
      <w:sz w:val="24"/>
      <w:szCs w:val="28"/>
      <w:lang w:val="en-US" w:eastAsia="zh-CN" w:bidi="ar-SA"/>
    </w:rPr>
  </w:style>
  <w:style w:type="character" w:customStyle="1" w:styleId="169">
    <w:name w:val="正文文本 3 Char1"/>
    <w:qFormat/>
    <w:uiPriority w:val="0"/>
    <w:rPr>
      <w:kern w:val="2"/>
      <w:sz w:val="16"/>
      <w:szCs w:val="16"/>
    </w:rPr>
  </w:style>
  <w:style w:type="character" w:customStyle="1" w:styleId="170">
    <w:name w:val="文档结构图 Char1"/>
    <w:qFormat/>
    <w:uiPriority w:val="0"/>
    <w:rPr>
      <w:rFonts w:ascii="宋体"/>
      <w:kern w:val="2"/>
      <w:sz w:val="18"/>
      <w:szCs w:val="18"/>
    </w:rPr>
  </w:style>
  <w:style w:type="character" w:customStyle="1" w:styleId="171">
    <w:name w:val="_Style 170"/>
    <w:qFormat/>
    <w:uiPriority w:val="0"/>
    <w:rPr>
      <w:i/>
      <w:iCs/>
      <w:color w:val="808080"/>
    </w:rPr>
  </w:style>
  <w:style w:type="character" w:customStyle="1" w:styleId="172">
    <w:name w:val="_Style 171"/>
    <w:qFormat/>
    <w:uiPriority w:val="0"/>
    <w:rPr>
      <w:b/>
      <w:bCs/>
      <w:smallCaps/>
      <w:color w:val="C0504D"/>
      <w:spacing w:val="5"/>
      <w:u w:val="single"/>
    </w:rPr>
  </w:style>
  <w:style w:type="character" w:customStyle="1" w:styleId="173">
    <w:name w:val="标题 9 Char"/>
    <w:qFormat/>
    <w:uiPriority w:val="0"/>
    <w:rPr>
      <w:rFonts w:ascii="Arial" w:hAnsi="Arial" w:eastAsia="黑体" w:cs="Times New Roman"/>
      <w:szCs w:val="21"/>
    </w:rPr>
  </w:style>
  <w:style w:type="character" w:customStyle="1" w:styleId="174">
    <w:name w:val="页眉 Char1"/>
    <w:qFormat/>
    <w:uiPriority w:val="99"/>
    <w:rPr>
      <w:kern w:val="2"/>
      <w:sz w:val="18"/>
      <w:szCs w:val="18"/>
    </w:rPr>
  </w:style>
  <w:style w:type="character" w:customStyle="1" w:styleId="175">
    <w:name w:val="_Style 174"/>
    <w:qFormat/>
    <w:uiPriority w:val="0"/>
    <w:rPr>
      <w:b/>
      <w:bCs/>
      <w:i/>
      <w:iCs/>
      <w:color w:val="4F81BD"/>
    </w:rPr>
  </w:style>
  <w:style w:type="character" w:customStyle="1" w:styleId="176">
    <w:name w:val="Char Char35"/>
    <w:qFormat/>
    <w:uiPriority w:val="0"/>
    <w:rPr>
      <w:rFonts w:ascii="仿宋_GB2312" w:eastAsia="仿宋_GB2312" w:cs="MingLiU"/>
      <w:b/>
      <w:sz w:val="24"/>
      <w:szCs w:val="28"/>
    </w:rPr>
  </w:style>
  <w:style w:type="character" w:customStyle="1" w:styleId="177">
    <w:name w:val="日期 Char2"/>
    <w:qFormat/>
    <w:uiPriority w:val="99"/>
    <w:rPr>
      <w:kern w:val="2"/>
      <w:sz w:val="21"/>
      <w:szCs w:val="24"/>
    </w:rPr>
  </w:style>
  <w:style w:type="character" w:customStyle="1" w:styleId="178">
    <w:name w:val="Char Char22"/>
    <w:qFormat/>
    <w:uiPriority w:val="0"/>
    <w:rPr>
      <w:b/>
      <w:bCs/>
      <w:kern w:val="2"/>
      <w:sz w:val="32"/>
      <w:szCs w:val="32"/>
    </w:rPr>
  </w:style>
  <w:style w:type="character" w:customStyle="1" w:styleId="179">
    <w:name w:val="正文文本缩进 2 Char2"/>
    <w:qFormat/>
    <w:uiPriority w:val="99"/>
    <w:rPr>
      <w:rFonts w:ascii="Calibri" w:hAnsi="Calibri" w:eastAsia="宋体" w:cs="Times New Roman"/>
      <w:szCs w:val="24"/>
    </w:rPr>
  </w:style>
  <w:style w:type="character" w:customStyle="1" w:styleId="180">
    <w:name w:val="明显强调1"/>
    <w:qFormat/>
    <w:uiPriority w:val="0"/>
    <w:rPr>
      <w:b/>
      <w:bCs/>
      <w:i/>
      <w:iCs/>
      <w:color w:val="4F81BD"/>
    </w:rPr>
  </w:style>
  <w:style w:type="character" w:customStyle="1" w:styleId="181">
    <w:name w:val="Char Char14"/>
    <w:qFormat/>
    <w:uiPriority w:val="0"/>
    <w:rPr>
      <w:kern w:val="2"/>
      <w:sz w:val="18"/>
      <w:szCs w:val="18"/>
    </w:rPr>
  </w:style>
  <w:style w:type="character" w:customStyle="1" w:styleId="182">
    <w:name w:val="s3"/>
    <w:qFormat/>
    <w:uiPriority w:val="0"/>
  </w:style>
  <w:style w:type="character" w:customStyle="1" w:styleId="183">
    <w:name w:val="标题 1 Char"/>
    <w:qFormat/>
    <w:uiPriority w:val="0"/>
    <w:rPr>
      <w:rFonts w:ascii="Times New Roman" w:hAnsi="Times New Roman" w:eastAsia="宋体" w:cs="Times New Roman"/>
      <w:b/>
      <w:bCs/>
      <w:kern w:val="44"/>
      <w:sz w:val="44"/>
      <w:szCs w:val="44"/>
    </w:rPr>
  </w:style>
  <w:style w:type="character" w:customStyle="1" w:styleId="184">
    <w:name w:val="日期 Char3"/>
    <w:qFormat/>
    <w:uiPriority w:val="99"/>
    <w:rPr>
      <w:rFonts w:ascii="Calibri" w:hAnsi="Calibri" w:eastAsia="宋体" w:cs="Times New Roman"/>
      <w:szCs w:val="24"/>
    </w:rPr>
  </w:style>
  <w:style w:type="character" w:customStyle="1" w:styleId="185">
    <w:name w:val="标题 1 Char2"/>
    <w:link w:val="3"/>
    <w:qFormat/>
    <w:uiPriority w:val="0"/>
    <w:rPr>
      <w:rFonts w:eastAsia="宋体"/>
      <w:b/>
      <w:bCs/>
      <w:kern w:val="44"/>
      <w:sz w:val="44"/>
      <w:szCs w:val="44"/>
      <w:lang w:val="en-US" w:eastAsia="zh-CN" w:bidi="ar-SA"/>
    </w:rPr>
  </w:style>
  <w:style w:type="character" w:customStyle="1" w:styleId="186">
    <w:name w:val="title11"/>
    <w:autoRedefine/>
    <w:qFormat/>
    <w:uiPriority w:val="0"/>
    <w:rPr>
      <w:b/>
      <w:bCs/>
      <w:color w:val="FFFFFF"/>
      <w:sz w:val="11"/>
      <w:szCs w:val="11"/>
    </w:rPr>
  </w:style>
  <w:style w:type="character" w:customStyle="1" w:styleId="187">
    <w:name w:val="明显引用 Char2"/>
    <w:qFormat/>
    <w:uiPriority w:val="99"/>
    <w:rPr>
      <w:b/>
      <w:bCs/>
      <w:i/>
      <w:iCs/>
      <w:color w:val="4F81BD"/>
      <w:kern w:val="2"/>
      <w:sz w:val="21"/>
      <w:szCs w:val="24"/>
    </w:rPr>
  </w:style>
  <w:style w:type="character" w:customStyle="1" w:styleId="188">
    <w:name w:val="引用 Char4"/>
    <w:link w:val="117"/>
    <w:qFormat/>
    <w:uiPriority w:val="0"/>
    <w:rPr>
      <w:i/>
      <w:iCs/>
      <w:color w:val="000000"/>
      <w:kern w:val="2"/>
      <w:sz w:val="21"/>
      <w:szCs w:val="22"/>
      <w:lang w:bidi="ar-SA"/>
    </w:rPr>
  </w:style>
  <w:style w:type="character" w:customStyle="1" w:styleId="189">
    <w:name w:val="批注框文本 Char3"/>
    <w:qFormat/>
    <w:uiPriority w:val="99"/>
    <w:rPr>
      <w:rFonts w:ascii="Calibri" w:hAnsi="Calibri" w:eastAsia="宋体" w:cs="Times New Roman"/>
      <w:sz w:val="18"/>
      <w:szCs w:val="18"/>
    </w:rPr>
  </w:style>
  <w:style w:type="character" w:customStyle="1" w:styleId="190">
    <w:name w:val="标题 2 Char2"/>
    <w:link w:val="4"/>
    <w:qFormat/>
    <w:uiPriority w:val="0"/>
    <w:rPr>
      <w:rFonts w:ascii="Cambria" w:hAnsi="Cambria" w:eastAsia="宋体"/>
      <w:b/>
      <w:bCs/>
      <w:kern w:val="2"/>
      <w:sz w:val="32"/>
      <w:szCs w:val="32"/>
      <w:lang w:val="en-US" w:eastAsia="zh-CN" w:bidi="ar-SA"/>
    </w:rPr>
  </w:style>
  <w:style w:type="character" w:customStyle="1" w:styleId="191">
    <w:name w:val="Char Char33"/>
    <w:qFormat/>
    <w:uiPriority w:val="0"/>
    <w:rPr>
      <w:rFonts w:ascii="仿宋_GB2312" w:eastAsia="仿宋_GB2312" w:cs="MingLiU"/>
      <w:b/>
      <w:sz w:val="24"/>
      <w:szCs w:val="28"/>
    </w:rPr>
  </w:style>
  <w:style w:type="character" w:customStyle="1" w:styleId="192">
    <w:name w:val="标题 2 Char"/>
    <w:qFormat/>
    <w:uiPriority w:val="0"/>
    <w:rPr>
      <w:rFonts w:ascii="仿宋_GB2312" w:hAnsi="Calibri" w:eastAsia="仿宋_GB2312" w:cs="Times New Roman"/>
      <w:b/>
      <w:spacing w:val="1"/>
      <w:w w:val="99"/>
      <w:kern w:val="0"/>
      <w:sz w:val="28"/>
      <w:szCs w:val="32"/>
    </w:rPr>
  </w:style>
  <w:style w:type="character" w:customStyle="1" w:styleId="193">
    <w:name w:val="l1"/>
    <w:basedOn w:val="47"/>
    <w:qFormat/>
    <w:uiPriority w:val="0"/>
  </w:style>
  <w:style w:type="character" w:customStyle="1" w:styleId="194">
    <w:name w:val="手改 Char Char"/>
    <w:qFormat/>
    <w:uiPriority w:val="0"/>
    <w:rPr>
      <w:kern w:val="2"/>
      <w:sz w:val="21"/>
      <w:szCs w:val="24"/>
    </w:rPr>
  </w:style>
  <w:style w:type="character" w:customStyle="1" w:styleId="195">
    <w:name w:val="style21"/>
    <w:qFormat/>
    <w:uiPriority w:val="0"/>
    <w:rPr>
      <w:b/>
      <w:bCs/>
      <w:sz w:val="28"/>
      <w:szCs w:val="28"/>
    </w:rPr>
  </w:style>
  <w:style w:type="character" w:customStyle="1" w:styleId="196">
    <w:name w:val="Char Char24"/>
    <w:qFormat/>
    <w:uiPriority w:val="0"/>
    <w:rPr>
      <w:b/>
      <w:bCs/>
      <w:kern w:val="44"/>
      <w:sz w:val="44"/>
      <w:szCs w:val="44"/>
    </w:rPr>
  </w:style>
  <w:style w:type="character" w:customStyle="1" w:styleId="197">
    <w:name w:val="页脚 Char2"/>
    <w:link w:val="29"/>
    <w:qFormat/>
    <w:uiPriority w:val="0"/>
    <w:rPr>
      <w:rFonts w:eastAsia="宋体"/>
      <w:kern w:val="2"/>
      <w:sz w:val="18"/>
      <w:szCs w:val="18"/>
      <w:lang w:val="en-US" w:eastAsia="zh-CN" w:bidi="ar-SA"/>
    </w:rPr>
  </w:style>
  <w:style w:type="character" w:customStyle="1" w:styleId="198">
    <w:name w:val="_Style 197"/>
    <w:qFormat/>
    <w:uiPriority w:val="0"/>
    <w:rPr>
      <w:b/>
      <w:bCs/>
      <w:smallCaps/>
      <w:spacing w:val="5"/>
    </w:rPr>
  </w:style>
  <w:style w:type="character" w:customStyle="1" w:styleId="199">
    <w:name w:val="纯文本 Char1"/>
    <w:qFormat/>
    <w:uiPriority w:val="0"/>
    <w:rPr>
      <w:rFonts w:ascii="宋体" w:hAnsi="Courier New" w:cs="Courier New"/>
      <w:kern w:val="2"/>
      <w:sz w:val="21"/>
      <w:szCs w:val="21"/>
    </w:rPr>
  </w:style>
  <w:style w:type="character" w:customStyle="1" w:styleId="200">
    <w:name w:val="尾注文本 Char"/>
    <w:qFormat/>
    <w:uiPriority w:val="0"/>
    <w:rPr>
      <w:kern w:val="2"/>
      <w:sz w:val="21"/>
      <w:szCs w:val="24"/>
    </w:rPr>
  </w:style>
  <w:style w:type="character" w:customStyle="1" w:styleId="201">
    <w:name w:val="日期 Char1"/>
    <w:qFormat/>
    <w:uiPriority w:val="0"/>
    <w:rPr>
      <w:kern w:val="2"/>
      <w:sz w:val="21"/>
      <w:szCs w:val="22"/>
    </w:rPr>
  </w:style>
  <w:style w:type="character" w:customStyle="1" w:styleId="202">
    <w:name w:val="纯文本 Char3"/>
    <w:link w:val="23"/>
    <w:qFormat/>
    <w:uiPriority w:val="0"/>
    <w:rPr>
      <w:rFonts w:ascii="宋体" w:hAnsi="Courier New" w:eastAsia="宋体" w:cs="Courier New"/>
      <w:kern w:val="2"/>
      <w:sz w:val="21"/>
      <w:szCs w:val="21"/>
      <w:lang w:val="en-US" w:eastAsia="zh-CN" w:bidi="ar-SA"/>
    </w:rPr>
  </w:style>
  <w:style w:type="character" w:customStyle="1" w:styleId="203">
    <w:name w:val="正文文本 Char1"/>
    <w:qFormat/>
    <w:uiPriority w:val="0"/>
    <w:rPr>
      <w:kern w:val="2"/>
      <w:sz w:val="21"/>
      <w:szCs w:val="22"/>
    </w:rPr>
  </w:style>
  <w:style w:type="character" w:customStyle="1" w:styleId="204">
    <w:name w:val="标题 9 Char1"/>
    <w:qFormat/>
    <w:uiPriority w:val="0"/>
    <w:rPr>
      <w:rFonts w:ascii="Times New Roman" w:hAnsi="Times New Roman" w:eastAsia="仿宋_GB2312" w:cs="Times New Roman"/>
      <w:sz w:val="30"/>
      <w:szCs w:val="20"/>
    </w:rPr>
  </w:style>
  <w:style w:type="character" w:customStyle="1" w:styleId="205">
    <w:name w:val="批注框文本 Char4"/>
    <w:link w:val="28"/>
    <w:qFormat/>
    <w:uiPriority w:val="0"/>
    <w:rPr>
      <w:rFonts w:eastAsia="宋体"/>
      <w:kern w:val="2"/>
      <w:sz w:val="18"/>
      <w:szCs w:val="18"/>
      <w:lang w:val="en-US" w:eastAsia="zh-CN" w:bidi="ar-SA"/>
    </w:rPr>
  </w:style>
  <w:style w:type="character" w:customStyle="1" w:styleId="206">
    <w:name w:val="脚注文本 Char1"/>
    <w:qFormat/>
    <w:uiPriority w:val="0"/>
    <w:rPr>
      <w:rFonts w:ascii="Arial" w:hAnsi="Arial" w:cs="Arial"/>
      <w:sz w:val="18"/>
      <w:szCs w:val="18"/>
      <w:lang w:eastAsia="en-US"/>
    </w:rPr>
  </w:style>
  <w:style w:type="character" w:customStyle="1" w:styleId="207">
    <w:name w:val="正文文本缩进 Char"/>
    <w:qFormat/>
    <w:uiPriority w:val="0"/>
    <w:rPr>
      <w:rFonts w:ascii="黑体" w:hAnsi="宋体" w:eastAsia="黑体"/>
      <w:color w:val="000000"/>
      <w:sz w:val="28"/>
      <w:szCs w:val="32"/>
    </w:rPr>
  </w:style>
  <w:style w:type="character" w:customStyle="1" w:styleId="208">
    <w:name w:val="HTML 预设格式 Char1"/>
    <w:qFormat/>
    <w:uiPriority w:val="0"/>
    <w:rPr>
      <w:rFonts w:ascii="宋体" w:hAnsi="宋体" w:cs="宋体"/>
      <w:color w:val="000000"/>
      <w:sz w:val="24"/>
      <w:szCs w:val="24"/>
    </w:rPr>
  </w:style>
  <w:style w:type="character" w:customStyle="1" w:styleId="209">
    <w:name w:val="引用 Char3"/>
    <w:qFormat/>
    <w:uiPriority w:val="29"/>
    <w:rPr>
      <w:rFonts w:ascii="Calibri" w:hAnsi="Calibri" w:eastAsia="宋体" w:cs="Times New Roman"/>
      <w:i/>
      <w:iCs/>
      <w:color w:val="000000"/>
      <w:szCs w:val="24"/>
    </w:rPr>
  </w:style>
  <w:style w:type="character" w:customStyle="1" w:styleId="210">
    <w:name w:val="尾注文本 Char3"/>
    <w:link w:val="27"/>
    <w:qFormat/>
    <w:uiPriority w:val="0"/>
    <w:rPr>
      <w:rFonts w:ascii="Arial" w:hAnsi="Arial" w:eastAsia="宋体" w:cs="Arial"/>
      <w:szCs w:val="24"/>
      <w:lang w:val="en-US" w:eastAsia="en-US" w:bidi="ar-SA"/>
    </w:rPr>
  </w:style>
  <w:style w:type="character" w:customStyle="1" w:styleId="211">
    <w:name w:val="标题 7 Char1"/>
    <w:qFormat/>
    <w:uiPriority w:val="0"/>
    <w:rPr>
      <w:rFonts w:ascii="Times New Roman" w:hAnsi="Times New Roman" w:eastAsia="仿宋_GB2312" w:cs="Times New Roman"/>
      <w:sz w:val="30"/>
      <w:szCs w:val="20"/>
    </w:rPr>
  </w:style>
  <w:style w:type="character" w:customStyle="1" w:styleId="212">
    <w:name w:val="普通文字 Char Char1"/>
    <w:qFormat/>
    <w:uiPriority w:val="0"/>
    <w:rPr>
      <w:rFonts w:ascii="宋体" w:hAnsi="Courier New"/>
      <w:kern w:val="2"/>
      <w:sz w:val="28"/>
      <w:szCs w:val="28"/>
    </w:rPr>
  </w:style>
  <w:style w:type="character" w:customStyle="1" w:styleId="213">
    <w:name w:val="明显参考1"/>
    <w:qFormat/>
    <w:uiPriority w:val="0"/>
    <w:rPr>
      <w:b/>
      <w:bCs/>
      <w:smallCaps/>
      <w:color w:val="C0504D"/>
      <w:spacing w:val="5"/>
      <w:u w:val="single"/>
    </w:rPr>
  </w:style>
  <w:style w:type="character" w:customStyle="1" w:styleId="214">
    <w:name w:val="正文文本缩进 Char1"/>
    <w:autoRedefine/>
    <w:qFormat/>
    <w:uiPriority w:val="0"/>
    <w:rPr>
      <w:kern w:val="2"/>
      <w:sz w:val="21"/>
      <w:szCs w:val="24"/>
    </w:rPr>
  </w:style>
  <w:style w:type="character" w:customStyle="1" w:styleId="215">
    <w:name w:val="页眉 Char"/>
    <w:autoRedefine/>
    <w:qFormat/>
    <w:uiPriority w:val="0"/>
    <w:rPr>
      <w:sz w:val="18"/>
      <w:szCs w:val="18"/>
    </w:rPr>
  </w:style>
  <w:style w:type="character" w:customStyle="1" w:styleId="216">
    <w:name w:val="style31"/>
    <w:autoRedefine/>
    <w:qFormat/>
    <w:uiPriority w:val="0"/>
    <w:rPr>
      <w:sz w:val="10"/>
      <w:szCs w:val="10"/>
    </w:rPr>
  </w:style>
  <w:style w:type="character" w:customStyle="1" w:styleId="217">
    <w:name w:val="日期 Char"/>
    <w:autoRedefine/>
    <w:qFormat/>
    <w:uiPriority w:val="0"/>
    <w:rPr>
      <w:rFonts w:eastAsia="宋体"/>
      <w:szCs w:val="24"/>
    </w:rPr>
  </w:style>
  <w:style w:type="character" w:customStyle="1" w:styleId="218">
    <w:name w:val="标题 1 Char1"/>
    <w:autoRedefine/>
    <w:qFormat/>
    <w:uiPriority w:val="0"/>
    <w:rPr>
      <w:rFonts w:ascii="Times New Roman" w:hAnsi="Times New Roman" w:eastAsia="宋体" w:cs="Times New Roman"/>
      <w:b/>
      <w:bCs/>
      <w:kern w:val="44"/>
      <w:sz w:val="44"/>
      <w:szCs w:val="44"/>
    </w:rPr>
  </w:style>
  <w:style w:type="character" w:customStyle="1" w:styleId="219">
    <w:name w:val="main_tdbg_7601"/>
    <w:autoRedefine/>
    <w:qFormat/>
    <w:uiPriority w:val="0"/>
    <w:rPr>
      <w:sz w:val="14"/>
      <w:szCs w:val="14"/>
    </w:rPr>
  </w:style>
  <w:style w:type="character" w:customStyle="1" w:styleId="220">
    <w:name w:val="尾注文本 Char1"/>
    <w:autoRedefine/>
    <w:qFormat/>
    <w:uiPriority w:val="0"/>
    <w:rPr>
      <w:rFonts w:ascii="Arial" w:hAnsi="Arial" w:cs="Arial"/>
      <w:szCs w:val="24"/>
      <w:lang w:eastAsia="en-US"/>
    </w:rPr>
  </w:style>
  <w:style w:type="character" w:customStyle="1" w:styleId="221">
    <w:name w:val="副标题 Char2"/>
    <w:qFormat/>
    <w:uiPriority w:val="11"/>
    <w:rPr>
      <w:rFonts w:ascii="Cambria" w:hAnsi="Cambria" w:eastAsia="宋体" w:cs="Times New Roman"/>
      <w:b/>
      <w:bCs/>
      <w:kern w:val="28"/>
      <w:sz w:val="32"/>
      <w:szCs w:val="32"/>
    </w:rPr>
  </w:style>
  <w:style w:type="character" w:customStyle="1" w:styleId="222">
    <w:name w:val="正文文本缩进 3 Char2"/>
    <w:qFormat/>
    <w:uiPriority w:val="99"/>
    <w:rPr>
      <w:rFonts w:ascii="Calibri" w:hAnsi="Calibri" w:eastAsia="宋体" w:cs="Times New Roman"/>
      <w:sz w:val="16"/>
      <w:szCs w:val="16"/>
    </w:rPr>
  </w:style>
  <w:style w:type="character" w:customStyle="1" w:styleId="223">
    <w:name w:val="Char Char34"/>
    <w:qFormat/>
    <w:uiPriority w:val="0"/>
    <w:rPr>
      <w:rFonts w:ascii="仿宋_GB2312" w:eastAsia="仿宋_GB2312" w:cs="MingLiU"/>
      <w:b/>
      <w:spacing w:val="1"/>
      <w:w w:val="99"/>
      <w:sz w:val="28"/>
      <w:szCs w:val="32"/>
    </w:rPr>
  </w:style>
  <w:style w:type="character" w:customStyle="1" w:styleId="224">
    <w:name w:val="docpro"/>
    <w:basedOn w:val="47"/>
    <w:qFormat/>
    <w:uiPriority w:val="0"/>
  </w:style>
  <w:style w:type="character" w:customStyle="1" w:styleId="225">
    <w:name w:val="正文文本 Char4"/>
    <w:link w:val="2"/>
    <w:qFormat/>
    <w:uiPriority w:val="0"/>
    <w:rPr>
      <w:rFonts w:eastAsia="宋体"/>
      <w:kern w:val="2"/>
      <w:sz w:val="21"/>
      <w:szCs w:val="24"/>
      <w:lang w:val="en-US" w:eastAsia="zh-CN" w:bidi="ar-SA"/>
    </w:rPr>
  </w:style>
  <w:style w:type="character" w:customStyle="1" w:styleId="226">
    <w:name w:val="ITTHEADER1 Char"/>
    <w:qFormat/>
    <w:uiPriority w:val="0"/>
    <w:rPr>
      <w:rFonts w:eastAsia="黑体"/>
      <w:kern w:val="2"/>
      <w:sz w:val="44"/>
      <w:szCs w:val="44"/>
      <w:lang w:val="en-US" w:eastAsia="zh-CN" w:bidi="ar-SA"/>
    </w:rPr>
  </w:style>
  <w:style w:type="character" w:customStyle="1" w:styleId="227">
    <w:name w:val="副标题 Char"/>
    <w:qFormat/>
    <w:uiPriority w:val="0"/>
    <w:rPr>
      <w:rFonts w:ascii="Cambria" w:hAnsi="Cambria" w:eastAsia="宋体" w:cs="Times New Roman"/>
      <w:b/>
      <w:bCs/>
      <w:kern w:val="28"/>
      <w:sz w:val="32"/>
      <w:szCs w:val="32"/>
    </w:rPr>
  </w:style>
  <w:style w:type="character" w:customStyle="1" w:styleId="228">
    <w:name w:val="标题 6 Char2"/>
    <w:link w:val="8"/>
    <w:qFormat/>
    <w:uiPriority w:val="0"/>
    <w:rPr>
      <w:rFonts w:hAnsi="Arial" w:eastAsia="仿宋_GB2312"/>
      <w:sz w:val="30"/>
      <w:lang w:val="en-US" w:eastAsia="zh-CN" w:bidi="ar-SA"/>
    </w:rPr>
  </w:style>
  <w:style w:type="character" w:customStyle="1" w:styleId="229">
    <w:name w:val="标题 Char2"/>
    <w:qFormat/>
    <w:uiPriority w:val="10"/>
    <w:rPr>
      <w:rFonts w:ascii="Cambria" w:hAnsi="Cambria" w:eastAsia="宋体" w:cs="Times New Roman"/>
      <w:b/>
      <w:bCs/>
      <w:sz w:val="32"/>
      <w:szCs w:val="32"/>
    </w:rPr>
  </w:style>
  <w:style w:type="character" w:customStyle="1" w:styleId="230">
    <w:name w:val="正文文本 Char2"/>
    <w:qFormat/>
    <w:uiPriority w:val="99"/>
    <w:rPr>
      <w:kern w:val="2"/>
      <w:sz w:val="21"/>
      <w:szCs w:val="24"/>
    </w:rPr>
  </w:style>
  <w:style w:type="character" w:customStyle="1" w:styleId="231">
    <w:name w:val="正文文本 2 Char"/>
    <w:link w:val="39"/>
    <w:qFormat/>
    <w:uiPriority w:val="0"/>
    <w:rPr>
      <w:i/>
      <w:iCs/>
      <w:kern w:val="2"/>
      <w:sz w:val="26"/>
      <w:szCs w:val="24"/>
    </w:rPr>
  </w:style>
  <w:style w:type="character" w:customStyle="1" w:styleId="232">
    <w:name w:val="0d1471"/>
    <w:qFormat/>
    <w:uiPriority w:val="0"/>
    <w:rPr>
      <w:color w:val="000000"/>
      <w:sz w:val="11"/>
      <w:szCs w:val="11"/>
      <w:u w:val="none"/>
    </w:rPr>
  </w:style>
  <w:style w:type="character" w:customStyle="1" w:styleId="233">
    <w:name w:val="批注主题 Char"/>
    <w:qFormat/>
    <w:uiPriority w:val="0"/>
    <w:rPr>
      <w:rFonts w:ascii="宋体" w:hAnsi="宋体" w:eastAsia="宋体"/>
      <w:kern w:val="2"/>
      <w:sz w:val="24"/>
      <w:szCs w:val="28"/>
      <w:lang w:val="en-US" w:eastAsia="zh-CN" w:bidi="ar-SA"/>
    </w:rPr>
  </w:style>
  <w:style w:type="character" w:customStyle="1" w:styleId="234">
    <w:name w:val="正文文本 2 Char1"/>
    <w:qFormat/>
    <w:uiPriority w:val="99"/>
    <w:rPr>
      <w:rFonts w:ascii="Calibri" w:hAnsi="Calibri" w:eastAsia="宋体" w:cs="Times New Roman"/>
      <w:szCs w:val="24"/>
    </w:rPr>
  </w:style>
  <w:style w:type="character" w:customStyle="1" w:styleId="235">
    <w:name w:val="批注框文本 Char1"/>
    <w:qFormat/>
    <w:uiPriority w:val="0"/>
    <w:rPr>
      <w:kern w:val="2"/>
      <w:sz w:val="18"/>
      <w:szCs w:val="18"/>
    </w:rPr>
  </w:style>
  <w:style w:type="character" w:customStyle="1" w:styleId="236">
    <w:name w:val="标题 Char3"/>
    <w:link w:val="43"/>
    <w:qFormat/>
    <w:uiPriority w:val="0"/>
    <w:rPr>
      <w:rFonts w:eastAsia="宋体"/>
      <w:szCs w:val="24"/>
      <w:u w:val="single"/>
      <w:lang w:val="en-US" w:eastAsia="en-US" w:bidi="ar-SA"/>
    </w:rPr>
  </w:style>
  <w:style w:type="character" w:customStyle="1" w:styleId="237">
    <w:name w:val="正文文本缩进 2 Char3"/>
    <w:link w:val="26"/>
    <w:qFormat/>
    <w:uiPriority w:val="0"/>
    <w:rPr>
      <w:rFonts w:eastAsia="宋体"/>
      <w:sz w:val="28"/>
      <w:szCs w:val="24"/>
      <w:lang w:val="en-US" w:eastAsia="zh-CN" w:bidi="ar-SA"/>
    </w:rPr>
  </w:style>
  <w:style w:type="character" w:customStyle="1" w:styleId="238">
    <w:name w:val="引用 Char"/>
    <w:link w:val="115"/>
    <w:qFormat/>
    <w:uiPriority w:val="0"/>
    <w:rPr>
      <w:rFonts w:ascii="Times New Roman" w:hAnsi="Times New Roman" w:eastAsia="宋体" w:cs="Times New Roman"/>
      <w:i/>
      <w:iCs/>
      <w:color w:val="000000"/>
      <w:kern w:val="2"/>
      <w:sz w:val="21"/>
      <w:szCs w:val="24"/>
    </w:rPr>
  </w:style>
  <w:style w:type="character" w:customStyle="1" w:styleId="239">
    <w:name w:val="font161"/>
    <w:qFormat/>
    <w:uiPriority w:val="0"/>
    <w:rPr>
      <w:b/>
      <w:bCs/>
      <w:sz w:val="32"/>
      <w:szCs w:val="32"/>
    </w:rPr>
  </w:style>
  <w:style w:type="character" w:customStyle="1" w:styleId="240">
    <w:name w:val="正文文本缩进 Char3"/>
    <w:link w:val="18"/>
    <w:qFormat/>
    <w:uiPriority w:val="0"/>
    <w:rPr>
      <w:rFonts w:eastAsia="宋体"/>
      <w:kern w:val="2"/>
      <w:sz w:val="21"/>
      <w:szCs w:val="24"/>
      <w:lang w:val="en-US" w:eastAsia="zh-CN" w:bidi="ar-SA"/>
    </w:rPr>
  </w:style>
  <w:style w:type="character" w:customStyle="1" w:styleId="241">
    <w:name w:val="标题 9 Char2"/>
    <w:link w:val="12"/>
    <w:qFormat/>
    <w:uiPriority w:val="0"/>
    <w:rPr>
      <w:rFonts w:eastAsia="仿宋_GB2312"/>
      <w:sz w:val="30"/>
      <w:lang w:val="en-US" w:eastAsia="zh-CN" w:bidi="ar-SA"/>
    </w:rPr>
  </w:style>
  <w:style w:type="character" w:customStyle="1" w:styleId="242">
    <w:name w:val="标题 8 Char2"/>
    <w:link w:val="11"/>
    <w:qFormat/>
    <w:uiPriority w:val="0"/>
    <w:rPr>
      <w:rFonts w:hAnsi="Arial" w:eastAsia="仿宋_GB2312"/>
      <w:sz w:val="30"/>
      <w:lang w:val="en-US" w:eastAsia="zh-CN" w:bidi="ar-SA"/>
    </w:rPr>
  </w:style>
  <w:style w:type="character" w:customStyle="1" w:styleId="243">
    <w:name w:val="Char Char32"/>
    <w:qFormat/>
    <w:uiPriority w:val="0"/>
    <w:rPr>
      <w:rFonts w:ascii="仿宋_GB2312" w:eastAsia="仿宋_GB2312" w:cs="MingLiU"/>
      <w:b/>
      <w:spacing w:val="1"/>
      <w:w w:val="99"/>
      <w:sz w:val="28"/>
      <w:szCs w:val="32"/>
    </w:rPr>
  </w:style>
  <w:style w:type="character" w:customStyle="1" w:styleId="244">
    <w:name w:val="正文文本缩进 3 Char3"/>
    <w:link w:val="36"/>
    <w:qFormat/>
    <w:uiPriority w:val="0"/>
    <w:rPr>
      <w:rFonts w:ascii="宋体" w:hAnsi="宋体" w:eastAsia="宋体"/>
      <w:kern w:val="2"/>
      <w:sz w:val="28"/>
      <w:szCs w:val="28"/>
      <w:lang w:val="en-US" w:eastAsia="zh-CN" w:bidi="ar-SA"/>
    </w:rPr>
  </w:style>
  <w:style w:type="character" w:customStyle="1" w:styleId="245">
    <w:name w:val="标题 2 Char1"/>
    <w:qFormat/>
    <w:uiPriority w:val="0"/>
    <w:rPr>
      <w:rFonts w:ascii="Cambria" w:hAnsi="Cambria" w:eastAsia="宋体" w:cs="Times New Roman"/>
      <w:b/>
      <w:bCs/>
      <w:kern w:val="2"/>
      <w:sz w:val="32"/>
      <w:szCs w:val="32"/>
    </w:rPr>
  </w:style>
  <w:style w:type="character" w:customStyle="1" w:styleId="246">
    <w:name w:val="ss16"/>
    <w:qFormat/>
    <w:uiPriority w:val="0"/>
    <w:rPr>
      <w:rFonts w:hint="eastAsia" w:ascii="宋体" w:hAnsi="宋体" w:eastAsia="宋体"/>
      <w:color w:val="000000"/>
      <w:sz w:val="9"/>
      <w:szCs w:val="9"/>
    </w:rPr>
  </w:style>
  <w:style w:type="character" w:customStyle="1" w:styleId="247">
    <w:name w:val="批注主题 Char3"/>
    <w:qFormat/>
    <w:uiPriority w:val="99"/>
    <w:rPr>
      <w:rFonts w:ascii="Calibri" w:hAnsi="Calibri" w:eastAsia="宋体" w:cs="Times New Roman"/>
      <w:b/>
      <w:bCs/>
      <w:szCs w:val="24"/>
    </w:rPr>
  </w:style>
  <w:style w:type="character" w:customStyle="1" w:styleId="248">
    <w:name w:val="明显引用 Char1"/>
    <w:link w:val="132"/>
    <w:qFormat/>
    <w:uiPriority w:val="30"/>
    <w:rPr>
      <w:b/>
      <w:bCs/>
      <w:i/>
      <w:iCs/>
      <w:color w:val="4F81BD"/>
      <w:kern w:val="2"/>
      <w:sz w:val="21"/>
    </w:rPr>
  </w:style>
  <w:style w:type="character" w:customStyle="1" w:styleId="249">
    <w:name w:val="HTML 预设格式 Char2"/>
    <w:qFormat/>
    <w:uiPriority w:val="99"/>
    <w:rPr>
      <w:rFonts w:ascii="Courier New" w:hAnsi="Courier New" w:eastAsia="宋体" w:cs="Courier New"/>
      <w:sz w:val="20"/>
      <w:szCs w:val="20"/>
    </w:rPr>
  </w:style>
  <w:style w:type="character" w:customStyle="1" w:styleId="250">
    <w:name w:val="Char Char17"/>
    <w:qFormat/>
    <w:uiPriority w:val="0"/>
    <w:rPr>
      <w:kern w:val="2"/>
      <w:sz w:val="26"/>
      <w:szCs w:val="24"/>
    </w:rPr>
  </w:style>
  <w:style w:type="character" w:customStyle="1" w:styleId="251">
    <w:name w:val="标题 3 Char1"/>
    <w:qFormat/>
    <w:uiPriority w:val="0"/>
    <w:rPr>
      <w:rFonts w:ascii="Times New Roman" w:hAnsi="Times New Roman" w:eastAsia="宋体" w:cs="Times New Roman"/>
      <w:b/>
      <w:bCs/>
      <w:kern w:val="2"/>
      <w:sz w:val="32"/>
      <w:szCs w:val="32"/>
    </w:rPr>
  </w:style>
  <w:style w:type="character" w:customStyle="1" w:styleId="252">
    <w:name w:val="标题 5 Char"/>
    <w:qFormat/>
    <w:uiPriority w:val="0"/>
    <w:rPr>
      <w:rFonts w:ascii="Calibri" w:hAnsi="Calibri" w:eastAsia="宋体" w:cs="Times New Roman"/>
      <w:b/>
      <w:bCs/>
      <w:sz w:val="28"/>
      <w:szCs w:val="28"/>
    </w:rPr>
  </w:style>
  <w:style w:type="character" w:customStyle="1" w:styleId="253">
    <w:name w:val="页脚 Char1"/>
    <w:qFormat/>
    <w:uiPriority w:val="99"/>
    <w:rPr>
      <w:kern w:val="2"/>
      <w:sz w:val="18"/>
      <w:szCs w:val="18"/>
    </w:rPr>
  </w:style>
  <w:style w:type="character" w:customStyle="1" w:styleId="254">
    <w:name w:val="unnamed1"/>
    <w:basedOn w:val="47"/>
    <w:qFormat/>
    <w:uiPriority w:val="0"/>
  </w:style>
  <w:style w:type="character" w:customStyle="1" w:styleId="255">
    <w:name w:val="Char Char9"/>
    <w:qFormat/>
    <w:uiPriority w:val="0"/>
    <w:rPr>
      <w:rFonts w:ascii="仿宋_GB2312" w:eastAsia="仿宋_GB2312" w:cs="MingLiU"/>
      <w:b/>
      <w:sz w:val="24"/>
      <w:szCs w:val="28"/>
      <w:lang w:val="en-US" w:eastAsia="zh-CN" w:bidi="ar-SA"/>
    </w:rPr>
  </w:style>
  <w:style w:type="character" w:customStyle="1" w:styleId="256">
    <w:name w:val="批注主题 Char1"/>
    <w:qFormat/>
    <w:uiPriority w:val="0"/>
    <w:rPr>
      <w:b/>
      <w:bCs/>
      <w:kern w:val="2"/>
      <w:sz w:val="21"/>
      <w:szCs w:val="22"/>
    </w:rPr>
  </w:style>
  <w:style w:type="character" w:customStyle="1" w:styleId="257">
    <w:name w:val="正文文本 3 Char3"/>
    <w:link w:val="17"/>
    <w:qFormat/>
    <w:uiPriority w:val="0"/>
    <w:rPr>
      <w:rFonts w:eastAsia="宋体"/>
      <w:kern w:val="2"/>
      <w:sz w:val="16"/>
      <w:szCs w:val="16"/>
      <w:lang w:val="en-US" w:eastAsia="zh-CN" w:bidi="ar-SA"/>
    </w:rPr>
  </w:style>
  <w:style w:type="character" w:customStyle="1" w:styleId="258">
    <w:name w:val="纯文本 Char2"/>
    <w:qFormat/>
    <w:uiPriority w:val="99"/>
    <w:rPr>
      <w:rFonts w:ascii="宋体" w:hAnsi="Courier New" w:eastAsia="宋体" w:cs="Courier New"/>
      <w:szCs w:val="21"/>
    </w:rPr>
  </w:style>
  <w:style w:type="character" w:customStyle="1" w:styleId="259">
    <w:name w:val="intel3"/>
    <w:basedOn w:val="47"/>
    <w:qFormat/>
    <w:uiPriority w:val="0"/>
  </w:style>
  <w:style w:type="character" w:customStyle="1" w:styleId="260">
    <w:name w:val="subhead1"/>
    <w:qFormat/>
    <w:uiPriority w:val="0"/>
    <w:rPr>
      <w:rFonts w:hint="default" w:ascii="Tahoma" w:hAnsi="Tahoma" w:cs="Tahoma"/>
      <w:color w:val="000000"/>
      <w:sz w:val="18"/>
      <w:szCs w:val="18"/>
      <w:u w:val="none"/>
      <w:shd w:val="clear" w:color="auto" w:fill="FFFFFF"/>
    </w:rPr>
  </w:style>
  <w:style w:type="character" w:customStyle="1" w:styleId="261">
    <w:name w:val="脚注文本 Char"/>
    <w:autoRedefine/>
    <w:qFormat/>
    <w:uiPriority w:val="0"/>
    <w:rPr>
      <w:rFonts w:ascii="Arial" w:hAnsi="Arial" w:eastAsia="宋体" w:cs="Arial"/>
      <w:sz w:val="18"/>
      <w:szCs w:val="18"/>
      <w:lang w:eastAsia="en-US"/>
    </w:rPr>
  </w:style>
  <w:style w:type="character" w:customStyle="1" w:styleId="262">
    <w:name w:val="引用 Char1"/>
    <w:link w:val="137"/>
    <w:qFormat/>
    <w:uiPriority w:val="29"/>
    <w:rPr>
      <w:i/>
      <w:iCs/>
      <w:color w:val="000000"/>
      <w:kern w:val="2"/>
      <w:sz w:val="21"/>
    </w:rPr>
  </w:style>
  <w:style w:type="character" w:customStyle="1" w:styleId="263">
    <w:name w:val="正文文本缩进 2 Char"/>
    <w:qFormat/>
    <w:uiPriority w:val="0"/>
    <w:rPr>
      <w:kern w:val="2"/>
      <w:sz w:val="21"/>
      <w:szCs w:val="24"/>
    </w:rPr>
  </w:style>
  <w:style w:type="character" w:customStyle="1" w:styleId="264">
    <w:name w:val="脚注文本 Char2"/>
    <w:qFormat/>
    <w:uiPriority w:val="99"/>
    <w:rPr>
      <w:rFonts w:ascii="Calibri" w:hAnsi="Calibri" w:eastAsia="宋体" w:cs="Times New Roman"/>
      <w:sz w:val="18"/>
      <w:szCs w:val="18"/>
    </w:rPr>
  </w:style>
  <w:style w:type="character" w:customStyle="1" w:styleId="265">
    <w:name w:val="ca-141"/>
    <w:qFormat/>
    <w:uiPriority w:val="0"/>
    <w:rPr>
      <w:rFonts w:hint="eastAsia" w:ascii="仿宋_GB2312" w:eastAsia="仿宋_GB2312"/>
      <w:sz w:val="21"/>
      <w:szCs w:val="21"/>
    </w:rPr>
  </w:style>
  <w:style w:type="character" w:customStyle="1" w:styleId="266">
    <w:name w:val="标题 Char1"/>
    <w:qFormat/>
    <w:uiPriority w:val="10"/>
    <w:rPr>
      <w:szCs w:val="24"/>
      <w:u w:val="single"/>
      <w:lang w:eastAsia="en-US"/>
    </w:rPr>
  </w:style>
  <w:style w:type="character" w:customStyle="1" w:styleId="267">
    <w:name w:val="style161"/>
    <w:qFormat/>
    <w:uiPriority w:val="0"/>
    <w:rPr>
      <w:b/>
      <w:bCs/>
      <w:color w:val="333333"/>
    </w:rPr>
  </w:style>
  <w:style w:type="character" w:customStyle="1" w:styleId="268">
    <w:name w:val="Char Char11"/>
    <w:qFormat/>
    <w:uiPriority w:val="0"/>
    <w:rPr>
      <w:rFonts w:eastAsia="黑体"/>
      <w:kern w:val="2"/>
      <w:sz w:val="44"/>
      <w:szCs w:val="44"/>
      <w:lang w:val="en-US" w:eastAsia="zh-CN" w:bidi="ar-SA"/>
    </w:rPr>
  </w:style>
  <w:style w:type="character" w:customStyle="1" w:styleId="269">
    <w:name w:val="标题 7 Char"/>
    <w:qFormat/>
    <w:uiPriority w:val="0"/>
    <w:rPr>
      <w:rFonts w:ascii="Calibri" w:hAnsi="Calibri" w:eastAsia="宋体" w:cs="Times New Roman"/>
      <w:b/>
      <w:bCs/>
      <w:sz w:val="24"/>
      <w:szCs w:val="24"/>
    </w:rPr>
  </w:style>
  <w:style w:type="character" w:customStyle="1" w:styleId="270">
    <w:name w:val="批注文字 Char1"/>
    <w:qFormat/>
    <w:uiPriority w:val="99"/>
    <w:rPr>
      <w:rFonts w:ascii="Times New Roman" w:hAnsi="Times New Roman" w:eastAsia="宋体" w:cs="Times New Roman"/>
      <w:szCs w:val="24"/>
    </w:rPr>
  </w:style>
  <w:style w:type="character" w:customStyle="1" w:styleId="271">
    <w:name w:val="明显引用 Char"/>
    <w:qFormat/>
    <w:uiPriority w:val="0"/>
    <w:rPr>
      <w:rFonts w:ascii="Times New Roman" w:hAnsi="Times New Roman" w:eastAsia="宋体" w:cs="Times New Roman"/>
      <w:b/>
      <w:bCs/>
      <w:i/>
      <w:iCs/>
      <w:color w:val="4F81BD"/>
      <w:kern w:val="2"/>
      <w:sz w:val="21"/>
      <w:szCs w:val="24"/>
    </w:rPr>
  </w:style>
  <w:style w:type="character" w:customStyle="1" w:styleId="272">
    <w:name w:val="标题 5 Char2"/>
    <w:link w:val="7"/>
    <w:qFormat/>
    <w:uiPriority w:val="0"/>
    <w:rPr>
      <w:rFonts w:ascii="宋体" w:hAnsi="宋体" w:eastAsia="宋体" w:cs="宋体"/>
      <w:b/>
      <w:bCs/>
      <w:lang w:val="en-US" w:eastAsia="zh-CN" w:bidi="ar-SA"/>
    </w:rPr>
  </w:style>
  <w:style w:type="character" w:customStyle="1" w:styleId="273">
    <w:name w:val="正文文本缩进 3 Char1"/>
    <w:qFormat/>
    <w:uiPriority w:val="0"/>
    <w:rPr>
      <w:rFonts w:ascii="宋体" w:hAnsi="宋体"/>
      <w:kern w:val="2"/>
      <w:sz w:val="28"/>
      <w:szCs w:val="28"/>
    </w:rPr>
  </w:style>
  <w:style w:type="character" w:customStyle="1" w:styleId="274">
    <w:name w:val="正文文本 Char"/>
    <w:autoRedefine/>
    <w:qFormat/>
    <w:uiPriority w:val="0"/>
    <w:rPr>
      <w:sz w:val="26"/>
      <w:szCs w:val="24"/>
    </w:rPr>
  </w:style>
  <w:style w:type="character" w:customStyle="1" w:styleId="275">
    <w:name w:val="明显引用 Char4"/>
    <w:link w:val="81"/>
    <w:qFormat/>
    <w:uiPriority w:val="0"/>
    <w:rPr>
      <w:b/>
      <w:bCs/>
      <w:i/>
      <w:iCs/>
      <w:color w:val="4F81BD"/>
      <w:kern w:val="2"/>
      <w:sz w:val="21"/>
      <w:szCs w:val="22"/>
      <w:lang w:bidi="ar-SA"/>
    </w:rPr>
  </w:style>
  <w:style w:type="character" w:customStyle="1" w:styleId="276">
    <w:name w:val="Char Char12"/>
    <w:qFormat/>
    <w:uiPriority w:val="0"/>
    <w:rPr>
      <w:rFonts w:eastAsia="黑体"/>
      <w:kern w:val="2"/>
      <w:sz w:val="44"/>
      <w:szCs w:val="44"/>
      <w:lang w:val="en-US" w:eastAsia="zh-CN" w:bidi="ar-SA"/>
    </w:rPr>
  </w:style>
  <w:style w:type="character" w:customStyle="1" w:styleId="277">
    <w:name w:val="标题 4 Char"/>
    <w:qFormat/>
    <w:uiPriority w:val="0"/>
    <w:rPr>
      <w:rFonts w:ascii="仿宋_GB2312" w:hAnsi="Calibri" w:eastAsia="仿宋_GB2312" w:cs="Times New Roman"/>
      <w:b/>
      <w:kern w:val="0"/>
      <w:sz w:val="24"/>
      <w:szCs w:val="28"/>
    </w:rPr>
  </w:style>
  <w:style w:type="character" w:customStyle="1" w:styleId="278">
    <w:name w:val="明显引用 Char3"/>
    <w:qFormat/>
    <w:uiPriority w:val="30"/>
    <w:rPr>
      <w:rFonts w:ascii="Calibri" w:hAnsi="Calibri" w:eastAsia="宋体" w:cs="Times New Roman"/>
      <w:b/>
      <w:bCs/>
      <w:i/>
      <w:iCs/>
      <w:color w:val="4F81BD"/>
      <w:szCs w:val="24"/>
    </w:rPr>
  </w:style>
  <w:style w:type="character" w:customStyle="1" w:styleId="279">
    <w:name w:val="引用 Char2"/>
    <w:qFormat/>
    <w:uiPriority w:val="99"/>
    <w:rPr>
      <w:i/>
      <w:iCs/>
      <w:color w:val="000000"/>
      <w:kern w:val="2"/>
      <w:sz w:val="21"/>
      <w:szCs w:val="24"/>
    </w:rPr>
  </w:style>
  <w:style w:type="character" w:customStyle="1" w:styleId="280">
    <w:name w:val="批注主题 Char4"/>
    <w:link w:val="44"/>
    <w:qFormat/>
    <w:uiPriority w:val="0"/>
    <w:rPr>
      <w:rFonts w:eastAsia="宋体"/>
      <w:b/>
      <w:bCs/>
      <w:kern w:val="2"/>
      <w:sz w:val="21"/>
      <w:szCs w:val="24"/>
      <w:lang w:val="en-US" w:eastAsia="zh-CN" w:bidi="ar-SA"/>
    </w:rPr>
  </w:style>
  <w:style w:type="character" w:customStyle="1" w:styleId="281">
    <w:name w:val="不明显强调1"/>
    <w:qFormat/>
    <w:uiPriority w:val="0"/>
    <w:rPr>
      <w:i/>
      <w:iCs/>
      <w:color w:val="808080"/>
    </w:rPr>
  </w:style>
  <w:style w:type="character" w:customStyle="1" w:styleId="282">
    <w:name w:val="color_red1"/>
    <w:qFormat/>
    <w:uiPriority w:val="0"/>
    <w:rPr>
      <w:color w:val="FA0004"/>
    </w:rPr>
  </w:style>
  <w:style w:type="character" w:customStyle="1" w:styleId="283">
    <w:name w:val="标题 7 Char2"/>
    <w:link w:val="10"/>
    <w:qFormat/>
    <w:uiPriority w:val="0"/>
    <w:rPr>
      <w:rFonts w:eastAsia="仿宋_GB2312"/>
      <w:sz w:val="30"/>
      <w:lang w:val="en-US" w:eastAsia="zh-CN" w:bidi="ar-SA"/>
    </w:rPr>
  </w:style>
  <w:style w:type="character" w:customStyle="1" w:styleId="284">
    <w:name w:val="标题5 Char Char"/>
    <w:link w:val="121"/>
    <w:qFormat/>
    <w:uiPriority w:val="0"/>
    <w:rPr>
      <w:rFonts w:ascii="Arial" w:hAnsi="Arial"/>
      <w:b/>
      <w:bCs/>
      <w:sz w:val="24"/>
      <w:szCs w:val="32"/>
      <w:lang w:bidi="ar-SA"/>
    </w:rPr>
  </w:style>
  <w:style w:type="character" w:customStyle="1" w:styleId="285">
    <w:name w:val="脚注文本 Char3"/>
    <w:link w:val="34"/>
    <w:qFormat/>
    <w:uiPriority w:val="0"/>
    <w:rPr>
      <w:rFonts w:ascii="Arial" w:hAnsi="Arial" w:eastAsia="宋体" w:cs="Arial"/>
      <w:sz w:val="18"/>
      <w:szCs w:val="18"/>
      <w:lang w:val="en-US" w:eastAsia="en-US" w:bidi="ar-SA"/>
    </w:rPr>
  </w:style>
  <w:style w:type="character" w:customStyle="1" w:styleId="286">
    <w:name w:val="标题4 Char Char"/>
    <w:link w:val="91"/>
    <w:qFormat/>
    <w:uiPriority w:val="0"/>
    <w:rPr>
      <w:rFonts w:ascii="Arial" w:hAnsi="Arial"/>
      <w:b/>
      <w:bCs/>
      <w:sz w:val="24"/>
      <w:szCs w:val="32"/>
      <w:lang w:bidi="ar-SA"/>
    </w:rPr>
  </w:style>
  <w:style w:type="character" w:customStyle="1" w:styleId="287">
    <w:name w:val="Char Char13"/>
    <w:qFormat/>
    <w:uiPriority w:val="0"/>
    <w:rPr>
      <w:kern w:val="2"/>
      <w:sz w:val="18"/>
      <w:szCs w:val="18"/>
    </w:rPr>
  </w:style>
  <w:style w:type="character" w:customStyle="1" w:styleId="288">
    <w:name w:val="文档结构图 Char2"/>
    <w:qFormat/>
    <w:uiPriority w:val="99"/>
    <w:rPr>
      <w:kern w:val="2"/>
      <w:sz w:val="21"/>
      <w:szCs w:val="24"/>
      <w:shd w:val="clear" w:color="auto" w:fill="000080"/>
    </w:rPr>
  </w:style>
  <w:style w:type="character" w:customStyle="1" w:styleId="289">
    <w:name w:val="批注文字 Char2"/>
    <w:qFormat/>
    <w:uiPriority w:val="0"/>
    <w:rPr>
      <w:rFonts w:ascii="Calibri" w:hAnsi="Calibri" w:eastAsia="宋体" w:cs="Times New Roman"/>
      <w:szCs w:val="24"/>
    </w:rPr>
  </w:style>
  <w:style w:type="character" w:customStyle="1" w:styleId="290">
    <w:name w:val="标题 8 Char1"/>
    <w:qFormat/>
    <w:uiPriority w:val="0"/>
    <w:rPr>
      <w:rFonts w:ascii="Times New Roman" w:hAnsi="Arial" w:eastAsia="仿宋_GB2312" w:cs="Times New Roman"/>
      <w:sz w:val="30"/>
      <w:szCs w:val="20"/>
    </w:rPr>
  </w:style>
  <w:style w:type="character" w:customStyle="1" w:styleId="291">
    <w:name w:val="页眉 Char2"/>
    <w:link w:val="30"/>
    <w:qFormat/>
    <w:uiPriority w:val="0"/>
    <w:rPr>
      <w:rFonts w:eastAsia="宋体"/>
      <w:kern w:val="2"/>
      <w:sz w:val="18"/>
      <w:szCs w:val="18"/>
      <w:lang w:val="en-US" w:eastAsia="zh-CN" w:bidi="ar-SA"/>
    </w:rPr>
  </w:style>
  <w:style w:type="character" w:customStyle="1" w:styleId="292">
    <w:name w:val="Char Char21"/>
    <w:qFormat/>
    <w:uiPriority w:val="0"/>
    <w:rPr>
      <w:rFonts w:ascii="宋体" w:hAnsi="宋体" w:cs="宋体"/>
      <w:b/>
      <w:bCs/>
      <w:sz w:val="24"/>
      <w:szCs w:val="24"/>
    </w:rPr>
  </w:style>
  <w:style w:type="character" w:customStyle="1" w:styleId="293">
    <w:name w:val="标题 6 Char1"/>
    <w:qFormat/>
    <w:uiPriority w:val="0"/>
    <w:rPr>
      <w:rFonts w:ascii="Times New Roman" w:hAnsi="Arial" w:eastAsia="仿宋_GB2312" w:cs="Times New Roman"/>
      <w:sz w:val="30"/>
      <w:szCs w:val="20"/>
    </w:rPr>
  </w:style>
  <w:style w:type="character" w:customStyle="1" w:styleId="294">
    <w:name w:val="_Style 293"/>
    <w:qFormat/>
    <w:uiPriority w:val="0"/>
    <w:rPr>
      <w:smallCaps/>
      <w:color w:val="C0504D"/>
      <w:u w:val="single"/>
    </w:rPr>
  </w:style>
  <w:style w:type="character" w:customStyle="1" w:styleId="295">
    <w:name w:val="副标题 Char1"/>
    <w:qFormat/>
    <w:uiPriority w:val="0"/>
    <w:rPr>
      <w:szCs w:val="24"/>
      <w:u w:val="single"/>
      <w:lang w:eastAsia="en-US"/>
    </w:rPr>
  </w:style>
  <w:style w:type="character" w:customStyle="1" w:styleId="296">
    <w:name w:val="正文文本 Char3"/>
    <w:qFormat/>
    <w:uiPriority w:val="99"/>
    <w:rPr>
      <w:rFonts w:ascii="Calibri" w:hAnsi="Calibri" w:eastAsia="宋体" w:cs="Times New Roman"/>
      <w:szCs w:val="24"/>
    </w:rPr>
  </w:style>
  <w:style w:type="character" w:customStyle="1" w:styleId="297">
    <w:name w:val="标题 4 Char1"/>
    <w:qFormat/>
    <w:uiPriority w:val="0"/>
    <w:rPr>
      <w:rFonts w:ascii="宋体" w:hAnsi="宋体" w:eastAsia="宋体" w:cs="宋体"/>
      <w:b/>
      <w:bCs/>
      <w:sz w:val="24"/>
      <w:szCs w:val="24"/>
    </w:rPr>
  </w:style>
  <w:style w:type="character" w:customStyle="1" w:styleId="298">
    <w:name w:val="文档结构图 Char3"/>
    <w:qFormat/>
    <w:uiPriority w:val="99"/>
    <w:rPr>
      <w:rFonts w:ascii="宋体" w:hAnsi="Calibri" w:eastAsia="宋体" w:cs="Times New Roman"/>
      <w:sz w:val="18"/>
      <w:szCs w:val="18"/>
    </w:rPr>
  </w:style>
  <w:style w:type="character" w:customStyle="1" w:styleId="299">
    <w:name w:val="标题 3 Char2"/>
    <w:link w:val="5"/>
    <w:qFormat/>
    <w:uiPriority w:val="0"/>
    <w:rPr>
      <w:rFonts w:eastAsia="宋体"/>
      <w:b/>
      <w:bCs/>
      <w:kern w:val="2"/>
      <w:sz w:val="32"/>
      <w:szCs w:val="32"/>
      <w:lang w:val="en-US" w:eastAsia="zh-CN" w:bidi="ar-SA"/>
    </w:rPr>
  </w:style>
  <w:style w:type="character" w:customStyle="1" w:styleId="300">
    <w:name w:val="正文文本 3 Char2"/>
    <w:qFormat/>
    <w:uiPriority w:val="99"/>
    <w:rPr>
      <w:rFonts w:ascii="Calibri" w:hAnsi="Calibri" w:eastAsia="宋体" w:cs="Times New Roman"/>
      <w:sz w:val="16"/>
      <w:szCs w:val="16"/>
    </w:rPr>
  </w:style>
  <w:style w:type="character" w:customStyle="1" w:styleId="301">
    <w:name w:val="Char Char23"/>
    <w:qFormat/>
    <w:uiPriority w:val="0"/>
    <w:rPr>
      <w:rFonts w:ascii="Cambria" w:hAnsi="Cambria" w:eastAsia="宋体" w:cs="Times New Roman"/>
      <w:b/>
      <w:bCs/>
      <w:kern w:val="2"/>
      <w:sz w:val="32"/>
      <w:szCs w:val="32"/>
    </w:rPr>
  </w:style>
  <w:style w:type="character" w:customStyle="1" w:styleId="302">
    <w:name w:val="尾注文本 Char2"/>
    <w:qFormat/>
    <w:uiPriority w:val="99"/>
    <w:rPr>
      <w:rFonts w:ascii="Calibri" w:hAnsi="Calibri" w:eastAsia="宋体" w:cs="Times New Roman"/>
      <w:szCs w:val="24"/>
    </w:rPr>
  </w:style>
  <w:style w:type="character" w:customStyle="1" w:styleId="303">
    <w:name w:val="书籍标题1"/>
    <w:qFormat/>
    <w:uiPriority w:val="0"/>
    <w:rPr>
      <w:b/>
      <w:bCs/>
      <w:smallCaps/>
      <w:spacing w:val="5"/>
    </w:rPr>
  </w:style>
  <w:style w:type="character" w:customStyle="1" w:styleId="304">
    <w:name w:val="ITTHEADER2 Char"/>
    <w:qFormat/>
    <w:uiPriority w:val="0"/>
    <w:rPr>
      <w:rFonts w:ascii="仿宋_GB2312" w:eastAsia="仿宋_GB2312" w:cs="MingLiU"/>
      <w:b/>
      <w:spacing w:val="1"/>
      <w:w w:val="99"/>
      <w:sz w:val="28"/>
      <w:szCs w:val="32"/>
      <w:lang w:val="en-US" w:eastAsia="zh-CN" w:bidi="ar-SA"/>
    </w:rPr>
  </w:style>
  <w:style w:type="character" w:customStyle="1" w:styleId="305">
    <w:name w:val="批注文字 Char3"/>
    <w:link w:val="16"/>
    <w:qFormat/>
    <w:uiPriority w:val="99"/>
    <w:rPr>
      <w:rFonts w:eastAsia="宋体"/>
      <w:kern w:val="2"/>
      <w:sz w:val="21"/>
      <w:szCs w:val="24"/>
      <w:lang w:val="en-US" w:eastAsia="zh-CN" w:bidi="ar-SA"/>
    </w:rPr>
  </w:style>
  <w:style w:type="character" w:customStyle="1" w:styleId="306">
    <w:name w:val="批注文字 Char Char"/>
    <w:qFormat/>
    <w:uiPriority w:val="0"/>
    <w:rPr>
      <w:rFonts w:ascii="宋体" w:hAnsi="Times New Roman" w:eastAsia="宋体" w:cs="Times New Roman"/>
      <w:sz w:val="28"/>
      <w:szCs w:val="20"/>
    </w:rPr>
  </w:style>
  <w:style w:type="character" w:customStyle="1" w:styleId="307">
    <w:name w:val="副标题 Char3"/>
    <w:link w:val="33"/>
    <w:qFormat/>
    <w:uiPriority w:val="0"/>
    <w:rPr>
      <w:rFonts w:eastAsia="宋体"/>
      <w:szCs w:val="24"/>
      <w:u w:val="single"/>
      <w:lang w:val="en-US" w:eastAsia="en-US" w:bidi="ar-SA"/>
    </w:rPr>
  </w:style>
  <w:style w:type="character" w:customStyle="1" w:styleId="308">
    <w:name w:val="批注主题 Char2"/>
    <w:qFormat/>
    <w:uiPriority w:val="99"/>
    <w:rPr>
      <w:b/>
      <w:bCs/>
      <w:kern w:val="2"/>
      <w:sz w:val="21"/>
      <w:szCs w:val="24"/>
    </w:rPr>
  </w:style>
  <w:style w:type="character" w:customStyle="1" w:styleId="309">
    <w:name w:val="normaltext1"/>
    <w:qFormat/>
    <w:uiPriority w:val="0"/>
    <w:rPr>
      <w:rFonts w:hint="default" w:ascii="ˎ̥" w:hAnsi="ˎ̥"/>
      <w:sz w:val="9"/>
      <w:szCs w:val="9"/>
    </w:rPr>
  </w:style>
  <w:style w:type="character" w:customStyle="1" w:styleId="310">
    <w:name w:val="不明显参考1"/>
    <w:qFormat/>
    <w:uiPriority w:val="0"/>
    <w:rPr>
      <w:smallCaps/>
      <w:color w:val="C0504D"/>
      <w:u w:val="single"/>
    </w:rPr>
  </w:style>
  <w:style w:type="character" w:customStyle="1" w:styleId="311">
    <w:name w:val="标题 6 Char"/>
    <w:qFormat/>
    <w:uiPriority w:val="0"/>
    <w:rPr>
      <w:rFonts w:ascii="Arial" w:hAnsi="Arial" w:eastAsia="黑体" w:cs="Times New Roman"/>
      <w:b/>
      <w:bCs/>
      <w:sz w:val="24"/>
      <w:szCs w:val="24"/>
    </w:rPr>
  </w:style>
  <w:style w:type="paragraph" w:customStyle="1" w:styleId="312">
    <w:name w:val="Table Paragraph"/>
    <w:basedOn w:val="1"/>
    <w:qFormat/>
    <w:uiPriority w:val="1"/>
    <w:pPr>
      <w:autoSpaceDE w:val="0"/>
      <w:autoSpaceDN w:val="0"/>
      <w:jc w:val="left"/>
    </w:pPr>
    <w:rPr>
      <w:rFonts w:ascii="宋体" w:hAnsi="宋体" w:cs="宋体"/>
      <w:kern w:val="0"/>
      <w:sz w:val="22"/>
      <w:szCs w:val="22"/>
    </w:rPr>
  </w:style>
  <w:style w:type="character" w:customStyle="1" w:styleId="313">
    <w:name w:val="fontstyle01"/>
    <w:basedOn w:val="47"/>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wmf"/><Relationship Id="rId15" Type="http://schemas.openxmlformats.org/officeDocument/2006/relationships/oleObject" Target="embeddings/oleObject5.bin"/><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NSF</Company>
  <Pages>204</Pages>
  <Words>20951</Words>
  <Characters>119425</Characters>
  <Lines>995</Lines>
  <Paragraphs>280</Paragraphs>
  <TotalTime>7</TotalTime>
  <ScaleCrop>false</ScaleCrop>
  <LinksUpToDate>false</LinksUpToDate>
  <CharactersWithSpaces>140096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2024-01-10T03:18:00Z</dcterms:created>
  <dc:creator>USER</dc:creator>
  <cp:lastModifiedBy> </cp:lastModifiedBy>
  <cp:lastPrinted>2022-10-02T02:26:00Z</cp:lastPrinted>
  <dcterms:modified xsi:type="dcterms:W3CDTF">2024-02-05T09:12:01Z</dcterms:modified>
  <dc:title>第一卷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D76A5C0DD2CB4B069AA26A0D5EAA7792_13</vt:lpwstr>
  </property>
</Properties>
</file>