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7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7"/>
          <w:sz w:val="32"/>
          <w:szCs w:val="32"/>
          <w:highlight w:val="none"/>
        </w:rPr>
        <w:t>迎龙医药城一期办公场地及配套建设工程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7"/>
          <w:sz w:val="32"/>
          <w:szCs w:val="32"/>
          <w:highlight w:val="none"/>
          <w:lang w:val="en-US" w:eastAsia="zh-CN"/>
        </w:rPr>
        <w:t>施工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"/>
          <w:sz w:val="32"/>
          <w:szCs w:val="32"/>
          <w:highlight w:val="none"/>
          <w:lang w:val="en-US" w:eastAsia="zh-CN"/>
        </w:rPr>
        <w:t>答疑（一）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480" w:firstLineChars="200"/>
        <w:textAlignment w:val="auto"/>
        <w:rPr>
          <w:rFonts w:ascii="Arial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/>
        <w:textAlignment w:val="auto"/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  <w:lang w:val="en-US" w:eastAsia="zh-CN"/>
        </w:rPr>
        <w:t>各潜在投标人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  <w:t>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2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FFFFFF"/>
        </w:rPr>
        <w:t xml:space="preserve">各潜在投标人，请在行采家 (https://www.gec123.com/)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FFFFFF"/>
        </w:rPr>
        <w:t>重庆经开区投资集团官网（http://www.cetzig.com/）自行下载本项目的答疑及补遗（一）文件，无论各潜在投标人下载与否，招标人将视为各潜在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比选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FFFFFF"/>
        </w:rPr>
        <w:t>人都已知晓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答疑（一）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FFFFFF"/>
        </w:rPr>
        <w:t>文件，由此造成的一切后果由各潜在投标人自行承担。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482" w:firstLineChars="200"/>
        <w:textAlignment w:val="auto"/>
        <w:rPr>
          <w:rFonts w:hint="eastAsia" w:ascii="方正黑体_GBK" w:hAnsi="方正黑体_GBK" w:eastAsia="方正黑体_GBK" w:cs="方正黑体_GBK"/>
          <w:color w:val="auto"/>
          <w:spacing w:val="5"/>
          <w:sz w:val="24"/>
          <w:szCs w:val="24"/>
          <w:highlight w:val="none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一、答疑内容：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  <w:t>1、招标文件第5页1.1.6中1.1、4号楼一层大厅零星未看到施工图；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2" w:firstLineChars="200"/>
        <w:textAlignment w:val="auto"/>
        <w:rPr>
          <w:rFonts w:hint="eastAsia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  <w:t>答：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</w:rPr>
        <w:t>一层大厅零星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  <w:t>主要为天棚局部的修补（如有）和结构柱装饰，如下图所示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0" w:firstLineChars="200"/>
        <w:textAlignment w:val="auto"/>
        <w:rPr>
          <w:rFonts w:hint="eastAsia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317500</wp:posOffset>
            </wp:positionH>
            <wp:positionV relativeFrom="paragraph">
              <wp:posOffset>81280</wp:posOffset>
            </wp:positionV>
            <wp:extent cx="3260725" cy="1444625"/>
            <wp:effectExtent l="0" t="0" r="3175" b="3175"/>
            <wp:wrapNone/>
            <wp:docPr id="6" name="图片 6" descr="1715399712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153997127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60725" cy="144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0" w:firstLineChars="200"/>
        <w:textAlignment w:val="auto"/>
        <w:rPr>
          <w:rFonts w:hint="eastAsia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0" w:firstLineChars="200"/>
        <w:textAlignment w:val="auto"/>
        <w:rPr>
          <w:rFonts w:hint="eastAsia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0" w:firstLineChars="200"/>
        <w:textAlignment w:val="auto"/>
        <w:rPr>
          <w:rFonts w:hint="eastAsia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0" w:firstLineChars="200"/>
        <w:textAlignment w:val="auto"/>
        <w:rPr>
          <w:rFonts w:hint="eastAsia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0" w:firstLineChars="200"/>
        <w:textAlignment w:val="auto"/>
        <w:rPr>
          <w:rFonts w:hint="eastAsia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0" w:firstLineChars="200"/>
        <w:textAlignment w:val="auto"/>
        <w:rPr>
          <w:rFonts w:hint="eastAsia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  <w:lang w:val="en-US" w:eastAsia="zh-CN"/>
        </w:rPr>
        <w:t>详细做法详见立面图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  <w:t>LM-01  01立面图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2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  <w:t>2、招标文件第9页3.2中第2条中5#楼大学科技园艺术空间与招标图4号楼、5号楼装饰装修有冲突，请问大学科技园艺术空间是单独的还是属于5#楼的呢?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2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  <w:t>答：艺术空间位于5#楼一楼2号3号门面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2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  <w:t>二、招标图纸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  <w:t>1、图纸名称“4号楼、5号楼装饰装修”打开只有一套图，请问4号楼、5号楼都是采用这一套图吗?两栋的二层都在本次招标范围吗?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2" w:firstLineChars="200"/>
        <w:textAlignment w:val="auto"/>
        <w:rPr>
          <w:rFonts w:hint="eastAsia" w:ascii="宋体" w:hAnsi="宋体" w:eastAsiaTheme="minorEastAsia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  <w:t>答：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</w:rPr>
        <w:t>本次设计范围为4#楼二层局部改造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eastAsia="zh-CN"/>
        </w:rPr>
        <w:t>，详设计说明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  <w:t>-项目概述；5号楼装饰装修实际为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  <w:t>艺术空间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  <w:t>位于5#楼一楼2号3号门面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  <w:t>艺术空间需满足正常展示及使用需求，具体设施设备如灯具、开关等数量与规格应由中标单位自行设计并与采购方确定后实施。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480" w:firstLineChars="200"/>
        <w:textAlignment w:val="auto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  <w:t>2、“4号楼、5号楼装饰装修”二层平面布置图中“新建90系列铝合金12钢化玻璃隔断”未说明高度，也无立面图，无法计算工程量。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2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  <w:t>答：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  <w:t>玻璃隔断高度3000mm,详节点大样图JD-01 7-7剖面图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  <w:t>3、“4号楼、5号楼装饰装修”二层平面布置图中“新建轻质加气砖隔墙至梁底或板底(容重&lt;650kg/m3)”无梁底高度及梁平面布置图，无法计算工程量。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2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  <w:t>答：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  <w:t>原建筑板下净高为3700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  <w:t>4、“4号楼、5号楼装饰装修”二层天棚布置图“新增石膏板天棚范围”,请问是平顶还是造型吊顶?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2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  <w:t>答：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  <w:t>平顶边吊+部分造型吊顶，详天棚节点大样图1-1~8-8剖面图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  <w:t>5、“4号楼、5号楼装饰装修”二层天棚布置图“新增阳台铝格栅天棚范围”请问铝格栅具体型号规格是什么呢?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2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  <w:t>答：30*100木纹铝方通@50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  <w:t>，仅为墙面装饰，详LM-03  06立面图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  <w:t>6、“4号楼、5号楼装饰装修”二层天棚布置图“开放办公区”无天棚装饰说明，拆除墙体部位是否需要修补?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2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  <w:t>答：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  <w:t>天棚做法详天棚布置图，有详细做法说明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420" w:firstLineChars="200"/>
        <w:textAlignment w:val="auto"/>
        <w:rPr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420" w:firstLineChars="200"/>
        <w:textAlignment w:val="auto"/>
        <w:rPr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420" w:firstLineChars="200"/>
        <w:textAlignment w:val="auto"/>
        <w:rPr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420" w:firstLineChars="200"/>
        <w:textAlignment w:val="auto"/>
        <w:rPr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420" w:firstLineChars="200"/>
        <w:textAlignment w:val="auto"/>
        <w:rPr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420" w:firstLineChars="200"/>
        <w:textAlignment w:val="auto"/>
        <w:rPr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420" w:firstLineChars="200"/>
        <w:textAlignment w:val="auto"/>
        <w:rPr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420" w:firstLineChars="200"/>
        <w:textAlignment w:val="auto"/>
        <w:rPr>
          <w:rFonts w:hint="default"/>
          <w:color w:val="auto"/>
          <w:highlight w:val="none"/>
        </w:rPr>
      </w:pPr>
      <w:r>
        <w:rPr>
          <w:color w:val="auto"/>
          <w:highlight w:val="non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-1512570</wp:posOffset>
            </wp:positionV>
            <wp:extent cx="3176270" cy="1690370"/>
            <wp:effectExtent l="0" t="0" r="5080" b="508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6270" cy="169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  <w:t>7、“4号楼、5号楼装饰装修”二层天棚布置图4-C轴至4-E轴之间原天棚白色无机涂料翻新是原顶翻新还是石膏板平顶翻新?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2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  <w:t>答：原天棚白色无机涂料翻新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  <w:t>8、“4号楼、5号楼装饰装修”无立面图，天棚图也无标高，请问墙面装饰是否在本次招标范围?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2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  <w:t>答：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  <w:t>4号楼平面、立面、节点均有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</w:pPr>
      <w:r>
        <w:rPr>
          <w:color w:val="auto"/>
          <w:highlight w:val="non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635635</wp:posOffset>
            </wp:positionH>
            <wp:positionV relativeFrom="paragraph">
              <wp:posOffset>60960</wp:posOffset>
            </wp:positionV>
            <wp:extent cx="2430780" cy="798195"/>
            <wp:effectExtent l="0" t="0" r="7620" b="1905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078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2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2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  <w:t>9、“4号楼、5号楼装饰装修”二层地面铺装图中无门槛石材质；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2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  <w:t>答：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  <w:t>门槛石均为20厚黑白根石材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  <w:t>10、“4号楼、5号楼装饰装修”二层地面铺装图中与原地面地砖相接处边带是原有的还是新作，如新做请提供材质；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2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  <w:t>答：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  <w:t>详地面铺装图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420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</w:pPr>
      <w:r>
        <w:rPr>
          <w:color w:val="auto"/>
          <w:highlight w:val="non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26670</wp:posOffset>
            </wp:positionV>
            <wp:extent cx="5173345" cy="2119630"/>
            <wp:effectExtent l="0" t="0" r="8255" b="13970"/>
            <wp:wrapNone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73345" cy="211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2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2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2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2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  <w:t>11、5号楼改造方案无图，请问是参考PPT报价吗?请提供详细尺寸；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2" w:firstLineChars="200"/>
        <w:textAlignment w:val="auto"/>
        <w:rPr>
          <w:rFonts w:hint="eastAsia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  <w:t>答：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  <w:t>主要为天棚局部的修补（如有）和结构柱装饰，如下图所示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0" w:firstLineChars="200"/>
        <w:textAlignment w:val="auto"/>
        <w:rPr>
          <w:rFonts w:hint="eastAsia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184150</wp:posOffset>
            </wp:positionV>
            <wp:extent cx="5283835" cy="2341245"/>
            <wp:effectExtent l="0" t="0" r="12065" b="1905"/>
            <wp:wrapNone/>
            <wp:docPr id="5" name="图片 5" descr="1715399712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153997127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3835" cy="2341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0" w:firstLineChars="200"/>
        <w:textAlignment w:val="auto"/>
        <w:rPr>
          <w:rFonts w:hint="eastAsia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0" w:firstLineChars="200"/>
        <w:textAlignment w:val="auto"/>
        <w:rPr>
          <w:rFonts w:hint="eastAsia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0" w:firstLineChars="200"/>
        <w:textAlignment w:val="auto"/>
        <w:rPr>
          <w:rFonts w:hint="eastAsia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0" w:firstLineChars="200"/>
        <w:textAlignment w:val="auto"/>
        <w:rPr>
          <w:rFonts w:hint="eastAsia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0" w:firstLineChars="200"/>
        <w:textAlignment w:val="auto"/>
        <w:rPr>
          <w:rFonts w:hint="eastAsia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0" w:firstLineChars="200"/>
        <w:textAlignment w:val="auto"/>
        <w:rPr>
          <w:rFonts w:hint="eastAsia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0" w:firstLineChars="200"/>
        <w:textAlignment w:val="auto"/>
        <w:rPr>
          <w:rFonts w:hint="eastAsia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0" w:firstLineChars="200"/>
        <w:textAlignment w:val="auto"/>
        <w:rPr>
          <w:rFonts w:hint="eastAsia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0" w:firstLineChars="200"/>
        <w:textAlignment w:val="auto"/>
        <w:rPr>
          <w:rFonts w:hint="eastAsia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0" w:firstLineChars="200"/>
        <w:textAlignment w:val="auto"/>
        <w:rPr>
          <w:rFonts w:hint="eastAsia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0" w:firstLineChars="200"/>
        <w:textAlignment w:val="auto"/>
        <w:rPr>
          <w:rFonts w:hint="eastAsia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2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  <w:t>详细做法详见立面图LM-01  01立面图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5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  <w:lang w:val="en-US" w:eastAsia="zh-CN"/>
        </w:rPr>
        <w:t>12.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  <w:t>大学科技园艺术空间图纸打开只能看到下面这个图形，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440" w:firstLineChars="200"/>
        <w:textAlignment w:val="auto"/>
        <w:rPr>
          <w:rFonts w:hint="eastAsia" w:eastAsiaTheme="minorEastAsia"/>
          <w:color w:val="auto"/>
          <w:spacing w:val="5"/>
          <w:highlight w:val="none"/>
          <w:lang w:eastAsia="zh-CN"/>
        </w:rPr>
      </w:pPr>
      <w:r>
        <w:rPr>
          <w:rFonts w:hint="eastAsia" w:eastAsiaTheme="minorEastAsia"/>
          <w:color w:val="auto"/>
          <w:spacing w:val="5"/>
          <w:highlight w:val="none"/>
          <w:lang w:eastAsia="zh-CN"/>
        </w:rPr>
        <w:drawing>
          <wp:inline distT="0" distB="0" distL="114300" distR="114300">
            <wp:extent cx="4050030" cy="2222500"/>
            <wp:effectExtent l="0" t="0" r="7620" b="6350"/>
            <wp:docPr id="1" name="图片 1" descr="1715391588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153915881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5003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  <w:t>参照提供清单，清单最下方“包括但不限于以上内容，具体参考图纸”,清单部分内容不详，例“顶面轨道射灯1批”,请问是多少套?“水电铺设”无系统图，请问线径与回路约是多少呢?开关及插座约是多少?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2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  <w:t>答：艺术空间需满足正常展示及使用需求，具体设施设备如灯具、开关等数量与规格应由中标单位自行设计并与采购方确定后实施。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  <w:t>13、“祥宁安置房16套单间装饰装修”IN-03-09图中左下角注：空调插座底边距地1800mm高，图中插座处标识为2400mm高，请问具体采用哪个高度?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2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  <w:t>答：采用2400mm高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  <w:t>14、祥宁安置房16套单间装饰装修”IN-03-09图中插座回路未标识；15、“祥宁安置房16套单间装饰装修”IN-03-11图给水无系统图，请问给水是沿墙还是沿地呢?冷、热水管采用管径规格及型号?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2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  <w:t>答：按照明装规范安装.（按户内配电箱系统图）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  <w:lang w:val="en-US" w:eastAsia="zh-CN"/>
        </w:rPr>
        <w:t>15、 “祥宁安置房 16 套单间装饰装修”IN-03-11图给水无系统图，请问给水是沿墙还是沿地呢? 冷、热水管采用管径规格及型号?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2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  <w:t>答：给水沿地布置.冷、热水管采用管径规格及型号为DN20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 w:firstLine="50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 w:firstLine="50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  <w:t>招标文件15页要求提供：5、投标总报价低于最高限价 85%的，投标人应在编制投标文件时，在投标函部分中递交低价风险担保缴纳承诺书。承诺书格式详见第八章投标文件格式。招标文件没有第八章，也没有这个格式，请问是格式自拟吗？投标函部分提供了低风险承诺书目录需要改动增加一条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502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  <w:t>答：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</w:rPr>
        <w:t>低价风险担保缴纳承诺书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  <w:t>格式见附件，纳入竞选函部分装订。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firstLine="50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  <w:t>资格审查部分126页目录和后面给的格式序号不一致，缺少了（四）类似项目情况表，是在后面格式改动序号吗？类似项目情况表格式自拟吗？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200" w:right="0" w:rightChars="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  <w:t>答：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</w:rPr>
        <w:t>类似项目情况表格式自拟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  <w:t>序号按资格审查部分目录序号编制。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 w:firstLine="50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482" w:firstLineChars="200"/>
        <w:textAlignment w:val="auto"/>
        <w:rPr>
          <w:rFonts w:hint="eastAsia" w:ascii="方正黑体_GBK" w:hAnsi="方正黑体_GBK" w:eastAsia="方正黑体_GBK" w:cs="方正黑体_GBK"/>
          <w:color w:val="auto"/>
          <w:spacing w:val="5"/>
          <w:sz w:val="24"/>
          <w:szCs w:val="24"/>
          <w:highlight w:val="none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二、补遗内容：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50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  <w:lang w:val="en-US" w:eastAsia="zh-CN"/>
        </w:rPr>
        <w:t>1、补充本项目水电图，详附件。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50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  <w:lang w:val="en-US" w:eastAsia="zh-CN"/>
        </w:rPr>
        <w:t>2、本项目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  <w:lang w:eastAsia="zh-CN"/>
        </w:rPr>
        <w:t>竞选文件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  <w:t>递交的截止时间（投标截止时间，下同）为</w:t>
      </w:r>
      <w:r>
        <w:rPr>
          <w:rFonts w:hint="eastAsia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  <w:t>日</w:t>
      </w:r>
      <w:r>
        <w:rPr>
          <w:rFonts w:hint="eastAsia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  <w:t>时</w:t>
      </w:r>
      <w:r>
        <w:rPr>
          <w:rFonts w:hint="eastAsia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  <w:t>分，地点为</w:t>
      </w:r>
      <w:r>
        <w:rPr>
          <w:rFonts w:hint="eastAsia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  <w:lang w:eastAsia="zh-CN"/>
        </w:rPr>
        <w:t>重庆经开区投资集团有限公司</w:t>
      </w:r>
      <w:r>
        <w:rPr>
          <w:rFonts w:hint="eastAsia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  <w:lang w:val="en-US" w:eastAsia="zh-CN"/>
        </w:rPr>
        <w:t>15楼接待室</w:t>
      </w:r>
      <w:r>
        <w:rPr>
          <w:rFonts w:hint="eastAsia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</w:rPr>
        <w:t>。</w:t>
      </w: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200" w:right="0" w:rightChars="0"/>
        <w:textAlignment w:val="auto"/>
        <w:rPr>
          <w:rFonts w:hint="eastAsia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200" w:right="0" w:rightChars="0"/>
        <w:textAlignment w:val="auto"/>
        <w:rPr>
          <w:rFonts w:hint="eastAsia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  <w:t>附件：1.低价风险担保提交承诺书</w:t>
      </w:r>
    </w:p>
    <w:p>
      <w:pPr>
        <w:pStyle w:val="4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pacing w:val="5"/>
          <w:sz w:val="24"/>
          <w:szCs w:val="24"/>
          <w:highlight w:val="none"/>
          <w:lang w:val="en-US" w:eastAsia="zh-CN"/>
        </w:rPr>
        <w:t xml:space="preserve">         2.水电图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 w:firstLine="420" w:firstLineChars="200"/>
        <w:textAlignment w:val="auto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firstLine="4080" w:firstLineChars="1700"/>
        <w:textAlignment w:val="auto"/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比选</w:t>
      </w:r>
      <w:r>
        <w:rPr>
          <w:rFonts w:hint="eastAsia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  <w:lang w:val="en-US" w:eastAsia="zh-CN"/>
        </w:rPr>
        <w:t>人：重庆新汇商实业有限公司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 w:firstLine="5750" w:firstLineChars="2300"/>
        <w:textAlignment w:val="auto"/>
        <w:rPr>
          <w:color w:val="auto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  <w:lang w:val="en-US" w:eastAsia="zh-CN"/>
        </w:rPr>
        <w:t>2024年5月1</w:t>
      </w:r>
      <w:r>
        <w:rPr>
          <w:rFonts w:hint="eastAsia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24"/>
          <w:szCs w:val="24"/>
          <w:highlight w:val="none"/>
          <w:lang w:val="en-US" w:eastAsia="zh-CN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420" w:firstLineChars="200"/>
        <w:textAlignment w:val="auto"/>
        <w:rPr>
          <w:color w:val="auto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jc w:val="center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低价风险担保提交承诺书</w:t>
      </w: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宋体" w:hAnsi="宋体"/>
          <w:snapToGrid w:val="0"/>
          <w:color w:val="auto"/>
          <w:kern w:val="0"/>
          <w:sz w:val="32"/>
          <w:szCs w:val="32"/>
          <w:highlight w:val="none"/>
        </w:rPr>
        <w:t>（投标报价低于招标项目最高限价的85%时采用）</w:t>
      </w: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autoSpaceDE w:val="0"/>
        <w:autoSpaceDN w:val="0"/>
        <w:adjustRightInd w:val="0"/>
        <w:snapToGrid w:val="0"/>
        <w:spacing w:line="360" w:lineRule="auto"/>
        <w:rPr>
          <w:rFonts w:ascii="宋体" w:hAnsi="宋体" w:cs="宋体"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  <w:u w:val="single"/>
        </w:rPr>
        <w:t xml:space="preserve">        （</w:t>
      </w:r>
      <w:r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  <w:u w:val="single"/>
          <w:lang w:eastAsia="zh-CN"/>
        </w:rPr>
        <w:t>比选人</w:t>
      </w:r>
      <w:r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  <w:u w:val="single"/>
        </w:rPr>
        <w:t>名称）</w:t>
      </w:r>
      <w:r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</w:rPr>
        <w:t>：</w:t>
      </w:r>
    </w:p>
    <w:p>
      <w:pPr>
        <w:autoSpaceDE w:val="0"/>
        <w:autoSpaceDN w:val="0"/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</w:rPr>
        <w:t>我公司</w:t>
      </w:r>
      <w:r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  <w:u w:val="single"/>
        </w:rPr>
        <w:t xml:space="preserve">        （</w:t>
      </w:r>
      <w:r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  <w:u w:val="single"/>
          <w:lang w:val="en-US" w:eastAsia="zh-CN"/>
        </w:rPr>
        <w:t>竞选人</w:t>
      </w:r>
      <w:r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  <w:u w:val="single"/>
        </w:rPr>
        <w:t>名称）</w:t>
      </w:r>
      <w:r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</w:rPr>
        <w:t>参加了你</w:t>
      </w:r>
      <w:r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  <w:lang w:eastAsia="zh-CN"/>
        </w:rPr>
        <w:t>单位</w:t>
      </w:r>
      <w:r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  <w:u w:val="single"/>
        </w:rPr>
        <w:t xml:space="preserve">        （项目名称）</w:t>
      </w:r>
      <w:r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</w:rPr>
        <w:t>的投标。我公司投标报价低于最高限价的85%，若获得中标资格，我公司承诺按照招标文件的规定递交低价风险担保。同时，我公司已落实低价风险担保的提交方案，承诺如采用保函形式提交低价风险担保，保函的格式和内容符合招标文件的要求。否则，我公司愿承担招标文件中约定的，因未按规定递交低价风险担保的相应责任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640"/>
        <w:rPr>
          <w:rFonts w:ascii="宋体" w:hAnsi="宋体" w:cs="宋体"/>
          <w:snapToGrid w:val="0"/>
          <w:color w:val="auto"/>
          <w:kern w:val="0"/>
          <w:szCs w:val="21"/>
          <w:highlight w:val="none"/>
        </w:rPr>
      </w:pPr>
    </w:p>
    <w:p>
      <w:pPr>
        <w:autoSpaceDE w:val="0"/>
        <w:autoSpaceDN w:val="0"/>
        <w:adjustRightInd w:val="0"/>
        <w:snapToGrid w:val="0"/>
        <w:spacing w:line="360" w:lineRule="auto"/>
        <w:ind w:firstLine="640"/>
        <w:rPr>
          <w:rFonts w:ascii="宋体" w:hAnsi="宋体" w:cs="宋体"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</w:rPr>
        <w:t>特此承诺。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640"/>
        <w:rPr>
          <w:rFonts w:ascii="宋体" w:hAnsi="宋体" w:cs="宋体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autoSpaceDE w:val="0"/>
        <w:autoSpaceDN w:val="0"/>
        <w:adjustRightInd w:val="0"/>
        <w:snapToGrid w:val="0"/>
        <w:spacing w:line="360" w:lineRule="auto"/>
        <w:ind w:firstLine="640"/>
        <w:rPr>
          <w:rFonts w:ascii="宋体" w:hAnsi="宋体" w:cs="宋体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autoSpaceDE w:val="0"/>
        <w:autoSpaceDN w:val="0"/>
        <w:adjustRightInd w:val="0"/>
        <w:snapToGrid w:val="0"/>
        <w:spacing w:line="360" w:lineRule="auto"/>
        <w:ind w:firstLine="640"/>
        <w:rPr>
          <w:rFonts w:ascii="宋体" w:hAnsi="宋体" w:cs="宋体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autoSpaceDE w:val="0"/>
        <w:autoSpaceDN w:val="0"/>
        <w:adjustRightInd w:val="0"/>
        <w:snapToGrid w:val="0"/>
        <w:spacing w:line="360" w:lineRule="auto"/>
        <w:ind w:firstLine="640"/>
        <w:rPr>
          <w:rFonts w:ascii="宋体" w:hAnsi="宋体" w:cs="宋体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autoSpaceDE w:val="0"/>
        <w:autoSpaceDN w:val="0"/>
        <w:adjustRightInd w:val="0"/>
        <w:snapToGrid w:val="0"/>
        <w:spacing w:line="360" w:lineRule="auto"/>
        <w:ind w:firstLine="640"/>
        <w:rPr>
          <w:rFonts w:ascii="宋体" w:hAnsi="宋体" w:cs="宋体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tabs>
          <w:tab w:val="left" w:pos="4200"/>
          <w:tab w:val="left" w:pos="4620"/>
        </w:tabs>
        <w:autoSpaceDE w:val="0"/>
        <w:autoSpaceDN w:val="0"/>
        <w:adjustRightInd w:val="0"/>
        <w:snapToGrid w:val="0"/>
        <w:spacing w:line="480" w:lineRule="auto"/>
        <w:ind w:firstLine="420" w:firstLineChars="200"/>
        <w:jc w:val="left"/>
        <w:rPr>
          <w:rFonts w:ascii="宋体" w:hAnsi="宋体"/>
          <w:color w:val="auto"/>
          <w:kern w:val="0"/>
          <w:szCs w:val="21"/>
          <w:highlight w:val="none"/>
        </w:rPr>
      </w:pPr>
      <w:r>
        <w:rPr>
          <w:rFonts w:hint="eastAsia" w:ascii="宋体" w:hAnsi="宋体"/>
          <w:color w:val="auto"/>
          <w:kern w:val="0"/>
          <w:szCs w:val="21"/>
          <w:highlight w:val="none"/>
          <w:lang w:eastAsia="zh-CN"/>
        </w:rPr>
        <w:t>竞选人</w:t>
      </w:r>
      <w:r>
        <w:rPr>
          <w:rFonts w:ascii="宋体" w:hAnsi="宋体"/>
          <w:color w:val="auto"/>
          <w:kern w:val="0"/>
          <w:szCs w:val="21"/>
          <w:highlight w:val="none"/>
        </w:rPr>
        <w:t>：</w:t>
      </w:r>
      <w:r>
        <w:rPr>
          <w:rFonts w:ascii="宋体" w:hAnsi="宋体"/>
          <w:color w:val="auto"/>
          <w:w w:val="200"/>
          <w:kern w:val="0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w w:val="200"/>
          <w:kern w:val="0"/>
          <w:szCs w:val="21"/>
          <w:highlight w:val="none"/>
          <w:u w:val="single"/>
        </w:rPr>
        <w:t xml:space="preserve">           </w:t>
      </w:r>
      <w:r>
        <w:rPr>
          <w:rFonts w:ascii="宋体" w:hAnsi="宋体"/>
          <w:color w:val="auto"/>
          <w:w w:val="200"/>
          <w:kern w:val="0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w w:val="200"/>
          <w:kern w:val="0"/>
          <w:szCs w:val="21"/>
          <w:highlight w:val="none"/>
          <w:u w:val="single"/>
        </w:rPr>
        <w:t xml:space="preserve">  </w:t>
      </w:r>
      <w:r>
        <w:rPr>
          <w:rFonts w:ascii="宋体" w:hAnsi="宋体"/>
          <w:color w:val="auto"/>
          <w:w w:val="200"/>
          <w:kern w:val="0"/>
          <w:szCs w:val="21"/>
          <w:highlight w:val="none"/>
          <w:u w:val="single"/>
        </w:rPr>
        <w:t xml:space="preserve">   </w:t>
      </w:r>
      <w:r>
        <w:rPr>
          <w:rFonts w:ascii="宋体" w:hAnsi="宋体"/>
          <w:color w:val="auto"/>
          <w:kern w:val="0"/>
          <w:szCs w:val="21"/>
          <w:highlight w:val="none"/>
        </w:rPr>
        <w:t>（</w:t>
      </w:r>
      <w:r>
        <w:rPr>
          <w:rFonts w:ascii="宋体" w:hAnsi="宋体"/>
          <w:color w:val="auto"/>
          <w:spacing w:val="-1"/>
          <w:kern w:val="0"/>
          <w:szCs w:val="21"/>
          <w:highlight w:val="none"/>
        </w:rPr>
        <w:t>盖单位法人章</w:t>
      </w:r>
      <w:r>
        <w:rPr>
          <w:rFonts w:ascii="宋体" w:hAnsi="宋体"/>
          <w:color w:val="auto"/>
          <w:kern w:val="0"/>
          <w:szCs w:val="21"/>
          <w:highlight w:val="none"/>
        </w:rPr>
        <w:t>）</w:t>
      </w:r>
    </w:p>
    <w:p>
      <w:pPr>
        <w:tabs>
          <w:tab w:val="left" w:pos="6300"/>
        </w:tabs>
        <w:autoSpaceDE w:val="0"/>
        <w:autoSpaceDN w:val="0"/>
        <w:adjustRightInd w:val="0"/>
        <w:snapToGrid w:val="0"/>
        <w:spacing w:line="480" w:lineRule="auto"/>
        <w:ind w:firstLine="420" w:firstLineChars="200"/>
        <w:jc w:val="left"/>
        <w:rPr>
          <w:rFonts w:ascii="宋体" w:hAnsi="宋体"/>
          <w:color w:val="auto"/>
          <w:kern w:val="0"/>
          <w:szCs w:val="21"/>
          <w:highlight w:val="none"/>
        </w:rPr>
      </w:pPr>
      <w:r>
        <w:rPr>
          <w:rFonts w:ascii="宋体" w:hAnsi="宋体"/>
          <w:color w:val="auto"/>
          <w:kern w:val="0"/>
          <w:szCs w:val="21"/>
          <w:highlight w:val="none"/>
        </w:rPr>
        <w:t>法定代表人：</w:t>
      </w:r>
      <w:r>
        <w:rPr>
          <w:rFonts w:ascii="宋体" w:hAnsi="宋体"/>
          <w:color w:val="auto"/>
          <w:w w:val="200"/>
          <w:kern w:val="0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w w:val="200"/>
          <w:kern w:val="0"/>
          <w:szCs w:val="21"/>
          <w:highlight w:val="none"/>
          <w:u w:val="single"/>
        </w:rPr>
        <w:t xml:space="preserve">           </w:t>
      </w:r>
      <w:r>
        <w:rPr>
          <w:rFonts w:ascii="宋体" w:hAnsi="宋体"/>
          <w:color w:val="auto"/>
          <w:w w:val="200"/>
          <w:kern w:val="0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w w:val="200"/>
          <w:kern w:val="0"/>
          <w:szCs w:val="21"/>
          <w:highlight w:val="none"/>
          <w:u w:val="single"/>
        </w:rPr>
        <w:t xml:space="preserve">  </w:t>
      </w:r>
      <w:r>
        <w:rPr>
          <w:rFonts w:ascii="宋体" w:hAnsi="宋体"/>
          <w:color w:val="auto"/>
          <w:w w:val="200"/>
          <w:kern w:val="0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w w:val="200"/>
          <w:kern w:val="0"/>
          <w:szCs w:val="21"/>
          <w:highlight w:val="none"/>
          <w:u w:val="single"/>
        </w:rPr>
        <w:t xml:space="preserve"> </w:t>
      </w:r>
      <w:r>
        <w:rPr>
          <w:rFonts w:ascii="宋体" w:hAnsi="宋体"/>
          <w:color w:val="auto"/>
          <w:kern w:val="0"/>
          <w:szCs w:val="21"/>
          <w:highlight w:val="none"/>
        </w:rPr>
        <w:t>（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>签名</w:t>
      </w:r>
      <w:r>
        <w:rPr>
          <w:rFonts w:ascii="宋体" w:hAnsi="宋体"/>
          <w:color w:val="auto"/>
          <w:kern w:val="0"/>
          <w:szCs w:val="21"/>
          <w:highlight w:val="none"/>
        </w:rPr>
        <w:t>或盖章）</w:t>
      </w:r>
    </w:p>
    <w:p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ind w:firstLine="420" w:firstLineChars="200"/>
        <w:rPr>
          <w:rFonts w:ascii="宋体" w:hAnsi="宋体"/>
          <w:snapToGrid w:val="0"/>
          <w:color w:val="auto"/>
          <w:kern w:val="0"/>
          <w:szCs w:val="21"/>
          <w:highlight w:val="none"/>
        </w:rPr>
      </w:pPr>
    </w:p>
    <w:p>
      <w:pPr>
        <w:tabs>
          <w:tab w:val="left" w:pos="3840"/>
          <w:tab w:val="left" w:pos="4780"/>
          <w:tab w:val="left" w:pos="5720"/>
        </w:tabs>
        <w:autoSpaceDE w:val="0"/>
        <w:autoSpaceDN w:val="0"/>
        <w:adjustRightInd w:val="0"/>
        <w:snapToGrid w:val="0"/>
        <w:spacing w:before="156" w:beforeLines="50" w:line="500" w:lineRule="exact"/>
        <w:ind w:right="420" w:firstLine="5565" w:firstLineChars="2650"/>
        <w:jc w:val="right"/>
        <w:rPr>
          <w:rFonts w:ascii="宋体" w:hAnsi="宋体"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/>
          <w:color w:val="auto"/>
          <w:kern w:val="0"/>
          <w:szCs w:val="21"/>
          <w:highlight w:val="none"/>
          <w:u w:val="single"/>
        </w:rPr>
        <w:t xml:space="preserve">    </w:t>
      </w:r>
      <w:r>
        <w:rPr>
          <w:rFonts w:ascii="宋体" w:hAnsi="宋体"/>
          <w:color w:val="auto"/>
          <w:kern w:val="0"/>
          <w:szCs w:val="21"/>
          <w:highlight w:val="none"/>
        </w:rPr>
        <w:t>年</w:t>
      </w:r>
      <w:r>
        <w:rPr>
          <w:rFonts w:hint="eastAsia" w:ascii="宋体" w:hAnsi="宋体"/>
          <w:color w:val="auto"/>
          <w:kern w:val="0"/>
          <w:szCs w:val="21"/>
          <w:highlight w:val="none"/>
          <w:u w:val="single"/>
        </w:rPr>
        <w:t xml:space="preserve">    </w:t>
      </w:r>
      <w:r>
        <w:rPr>
          <w:rFonts w:ascii="宋体" w:hAnsi="宋体"/>
          <w:color w:val="auto"/>
          <w:kern w:val="0"/>
          <w:szCs w:val="21"/>
          <w:highlight w:val="none"/>
        </w:rPr>
        <w:t>月</w:t>
      </w:r>
      <w:r>
        <w:rPr>
          <w:rFonts w:hint="eastAsia" w:ascii="宋体" w:hAnsi="宋体"/>
          <w:color w:val="auto"/>
          <w:kern w:val="0"/>
          <w:szCs w:val="21"/>
          <w:highlight w:val="none"/>
          <w:u w:val="single"/>
        </w:rPr>
        <w:t xml:space="preserve">    </w:t>
      </w:r>
      <w:r>
        <w:rPr>
          <w:rFonts w:ascii="宋体" w:hAnsi="宋体"/>
          <w:color w:val="auto"/>
          <w:kern w:val="0"/>
          <w:szCs w:val="21"/>
          <w:highlight w:val="none"/>
        </w:rPr>
        <w:t>日</w:t>
      </w:r>
    </w:p>
    <w:p>
      <w:pPr>
        <w:autoSpaceDE w:val="0"/>
        <w:autoSpaceDN w:val="0"/>
        <w:adjustRightInd w:val="0"/>
        <w:snapToGrid w:val="0"/>
        <w:spacing w:line="360" w:lineRule="auto"/>
        <w:ind w:firstLine="640"/>
        <w:rPr>
          <w:rFonts w:ascii="宋体" w:hAnsi="宋体" w:cs="宋体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420" w:firstLineChars="200"/>
        <w:textAlignment w:val="auto"/>
        <w:rPr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95B375"/>
    <w:multiLevelType w:val="singleLevel"/>
    <w:tmpl w:val="5D95B375"/>
    <w:lvl w:ilvl="0" w:tentative="0">
      <w:start w:val="16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lYjg1YTkyOWU5NzI0OTgyZDU1M2Q5NWZiOTE0M2QifQ=="/>
  </w:docVars>
  <w:rsids>
    <w:rsidRoot w:val="00172A27"/>
    <w:rsid w:val="00254083"/>
    <w:rsid w:val="0196171D"/>
    <w:rsid w:val="06F86A5A"/>
    <w:rsid w:val="0D0547A8"/>
    <w:rsid w:val="0DC71C08"/>
    <w:rsid w:val="0E910652"/>
    <w:rsid w:val="10226E3F"/>
    <w:rsid w:val="19D807F3"/>
    <w:rsid w:val="1E472013"/>
    <w:rsid w:val="1EAF457E"/>
    <w:rsid w:val="23B96AFB"/>
    <w:rsid w:val="27C91EC6"/>
    <w:rsid w:val="2F0F103A"/>
    <w:rsid w:val="2F416D1A"/>
    <w:rsid w:val="305F69F7"/>
    <w:rsid w:val="31A35A6A"/>
    <w:rsid w:val="32FF289E"/>
    <w:rsid w:val="33C63C91"/>
    <w:rsid w:val="34C46423"/>
    <w:rsid w:val="36407D2B"/>
    <w:rsid w:val="38D136A7"/>
    <w:rsid w:val="396C3D44"/>
    <w:rsid w:val="40B27A77"/>
    <w:rsid w:val="41B15B3A"/>
    <w:rsid w:val="41F74DEF"/>
    <w:rsid w:val="42F046EB"/>
    <w:rsid w:val="4450382F"/>
    <w:rsid w:val="455C2857"/>
    <w:rsid w:val="4D09416F"/>
    <w:rsid w:val="4F4C1097"/>
    <w:rsid w:val="59446172"/>
    <w:rsid w:val="5C593045"/>
    <w:rsid w:val="5E3873B6"/>
    <w:rsid w:val="601B4EE1"/>
    <w:rsid w:val="6280757E"/>
    <w:rsid w:val="66144A1E"/>
    <w:rsid w:val="698A2A90"/>
    <w:rsid w:val="6FF61A33"/>
    <w:rsid w:val="70D016D0"/>
    <w:rsid w:val="732D4BB8"/>
    <w:rsid w:val="738A4588"/>
    <w:rsid w:val="79AE6327"/>
    <w:rsid w:val="7B424F78"/>
    <w:rsid w:val="7C2A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keepNext w:val="0"/>
      <w:keepLines w:val="0"/>
      <w:spacing w:before="120" w:after="120" w:line="240" w:lineRule="auto"/>
      <w:jc w:val="left"/>
      <w:outlineLvl w:val="9"/>
    </w:pPr>
    <w:rPr>
      <w:caps/>
      <w:kern w:val="2"/>
      <w:sz w:val="20"/>
      <w:szCs w:val="20"/>
    </w:rPr>
  </w:style>
  <w:style w:type="paragraph" w:styleId="4">
    <w:name w:val="Body Text"/>
    <w:basedOn w:val="1"/>
    <w:next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2024-05-11T01:23:00Z</dcterms:created>
  <dc:creator>重庆新汇商实业有限公司</dc:creator>
  <cp:lastModifiedBy> </cp:lastModifiedBy>
  <cp:lastPrinted>2024-05-13T06:10:21Z</cp:lastPrinted>
  <dcterms:modified xsi:type="dcterms:W3CDTF">2024-05-13T06:38:14Z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0282C8D43E374A40B1D1E8500251EF89_13</vt:lpwstr>
  </property>
</Properties>
</file>