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331C" w14:textId="77777777" w:rsidR="00AC4D9A" w:rsidRDefault="00000000">
      <w:pPr>
        <w:spacing w:line="360" w:lineRule="auto"/>
        <w:jc w:val="left"/>
        <w:rPr>
          <w:rFonts w:ascii="宋体" w:hAnsi="宋体" w:cs="宋体" w:hint="eastAsia"/>
          <w:b/>
          <w:sz w:val="30"/>
          <w:szCs w:val="30"/>
        </w:rPr>
      </w:pPr>
      <w:bookmarkStart w:id="0" w:name="_Hlk176531106"/>
      <w:bookmarkStart w:id="1" w:name="_Toc5767"/>
      <w:bookmarkStart w:id="2" w:name="_Toc28843"/>
      <w:bookmarkStart w:id="3" w:name="_Toc287620665"/>
      <w:bookmarkEnd w:id="0"/>
      <w:r>
        <w:rPr>
          <w:rFonts w:ascii="宋体" w:hAnsi="宋体" w:cs="宋体" w:hint="eastAsia"/>
          <w:b/>
          <w:sz w:val="30"/>
          <w:szCs w:val="30"/>
        </w:rPr>
        <w:t>项目名称：五星村集体鱼塘回填工程</w:t>
      </w:r>
    </w:p>
    <w:p w14:paraId="42848E84" w14:textId="77777777" w:rsidR="00AC4D9A" w:rsidRDefault="00000000">
      <w:pPr>
        <w:spacing w:line="360" w:lineRule="auto"/>
        <w:jc w:val="left"/>
        <w:rPr>
          <w:rFonts w:ascii="宋体" w:hAnsi="宋体" w:cs="宋体" w:hint="eastAsia"/>
          <w:b/>
          <w:sz w:val="28"/>
          <w:szCs w:val="28"/>
        </w:rPr>
      </w:pPr>
      <w:r>
        <w:rPr>
          <w:rFonts w:ascii="宋体" w:hAnsi="宋体" w:cs="宋体" w:hint="eastAsia"/>
          <w:b/>
          <w:sz w:val="30"/>
          <w:szCs w:val="30"/>
        </w:rPr>
        <w:t>项目编号：CQSS-ZB-25001</w:t>
      </w:r>
    </w:p>
    <w:p w14:paraId="725C3385" w14:textId="77777777" w:rsidR="00AC4D9A" w:rsidRDefault="00AC4D9A">
      <w:pPr>
        <w:pStyle w:val="53"/>
        <w:ind w:left="0"/>
        <w:rPr>
          <w:rFonts w:ascii="宋体" w:hAnsi="宋体" w:hint="eastAsia"/>
        </w:rPr>
      </w:pPr>
    </w:p>
    <w:p w14:paraId="56315FCA" w14:textId="77777777" w:rsidR="00AC4D9A" w:rsidRDefault="00AC4D9A">
      <w:pPr>
        <w:autoSpaceDE w:val="0"/>
        <w:autoSpaceDN w:val="0"/>
        <w:adjustRightInd w:val="0"/>
        <w:snapToGrid w:val="0"/>
        <w:spacing w:line="360" w:lineRule="auto"/>
        <w:jc w:val="center"/>
        <w:rPr>
          <w:rFonts w:ascii="宋体" w:hAnsi="宋体" w:hint="eastAsia"/>
        </w:rPr>
      </w:pPr>
    </w:p>
    <w:p w14:paraId="3F34A691" w14:textId="77777777" w:rsidR="00AC4D9A" w:rsidRDefault="00AC4D9A">
      <w:pPr>
        <w:autoSpaceDE w:val="0"/>
        <w:autoSpaceDN w:val="0"/>
        <w:adjustRightInd w:val="0"/>
        <w:snapToGrid w:val="0"/>
        <w:spacing w:line="360" w:lineRule="auto"/>
        <w:jc w:val="center"/>
        <w:rPr>
          <w:rFonts w:ascii="宋体" w:hAnsi="宋体" w:hint="eastAsia"/>
        </w:rPr>
      </w:pPr>
    </w:p>
    <w:p w14:paraId="61E6EEE0" w14:textId="77777777" w:rsidR="00AC4D9A" w:rsidRDefault="00AC4D9A">
      <w:pPr>
        <w:autoSpaceDE w:val="0"/>
        <w:autoSpaceDN w:val="0"/>
        <w:adjustRightInd w:val="0"/>
        <w:snapToGrid w:val="0"/>
        <w:spacing w:line="360" w:lineRule="auto"/>
        <w:jc w:val="center"/>
        <w:rPr>
          <w:rFonts w:ascii="宋体" w:hAnsi="宋体" w:hint="eastAsia"/>
        </w:rPr>
      </w:pPr>
    </w:p>
    <w:p w14:paraId="7366FE49" w14:textId="77777777" w:rsidR="00AC4D9A" w:rsidRDefault="00AC4D9A">
      <w:pPr>
        <w:autoSpaceDE w:val="0"/>
        <w:autoSpaceDN w:val="0"/>
        <w:adjustRightInd w:val="0"/>
        <w:snapToGrid w:val="0"/>
        <w:spacing w:line="360" w:lineRule="auto"/>
        <w:jc w:val="center"/>
        <w:rPr>
          <w:rFonts w:ascii="宋体" w:hAnsi="宋体" w:hint="eastAsia"/>
        </w:rPr>
      </w:pPr>
    </w:p>
    <w:p w14:paraId="51361A79" w14:textId="77777777" w:rsidR="00AC4D9A" w:rsidRDefault="00AC4D9A">
      <w:pPr>
        <w:rPr>
          <w:rFonts w:ascii="宋体" w:hAnsi="宋体" w:cs="仿宋" w:hint="eastAsia"/>
        </w:rPr>
      </w:pPr>
    </w:p>
    <w:p w14:paraId="23A279C9" w14:textId="77777777" w:rsidR="00AC4D9A" w:rsidRDefault="00AC4D9A">
      <w:pPr>
        <w:pStyle w:val="aa"/>
        <w:rPr>
          <w:rFonts w:ascii="宋体" w:hAnsi="宋体" w:cs="仿宋" w:hint="eastAsia"/>
        </w:rPr>
      </w:pPr>
    </w:p>
    <w:p w14:paraId="2B26E817" w14:textId="77777777" w:rsidR="00AC4D9A" w:rsidRDefault="00AC4D9A">
      <w:pPr>
        <w:pStyle w:val="53"/>
        <w:rPr>
          <w:rFonts w:ascii="宋体" w:hAnsi="宋体" w:hint="eastAsia"/>
        </w:rPr>
      </w:pPr>
    </w:p>
    <w:p w14:paraId="0EA28C8E" w14:textId="77777777" w:rsidR="00AC4D9A" w:rsidRDefault="00AC4D9A">
      <w:pPr>
        <w:autoSpaceDE w:val="0"/>
        <w:autoSpaceDN w:val="0"/>
        <w:adjustRightInd w:val="0"/>
        <w:snapToGrid w:val="0"/>
        <w:spacing w:line="360" w:lineRule="auto"/>
        <w:jc w:val="left"/>
        <w:rPr>
          <w:rFonts w:ascii="宋体" w:hAnsi="宋体" w:cs="仿宋" w:hint="eastAsia"/>
          <w:kern w:val="0"/>
          <w:sz w:val="20"/>
          <w:szCs w:val="20"/>
        </w:rPr>
      </w:pPr>
    </w:p>
    <w:p w14:paraId="0CF6E108" w14:textId="77777777" w:rsidR="00AC4D9A" w:rsidRDefault="00AC4D9A">
      <w:pPr>
        <w:pStyle w:val="aa"/>
        <w:jc w:val="center"/>
        <w:rPr>
          <w:rFonts w:ascii="宋体" w:hAnsi="宋体" w:cs="仿宋" w:hint="eastAsia"/>
        </w:rPr>
      </w:pPr>
    </w:p>
    <w:p w14:paraId="7623A148" w14:textId="77777777" w:rsidR="00AC4D9A" w:rsidRDefault="00AC4D9A">
      <w:pPr>
        <w:autoSpaceDE w:val="0"/>
        <w:autoSpaceDN w:val="0"/>
        <w:adjustRightInd w:val="0"/>
        <w:snapToGrid w:val="0"/>
        <w:spacing w:line="360" w:lineRule="auto"/>
        <w:jc w:val="left"/>
        <w:rPr>
          <w:rFonts w:ascii="宋体" w:hAnsi="宋体" w:cs="仿宋" w:hint="eastAsia"/>
          <w:kern w:val="0"/>
          <w:sz w:val="20"/>
          <w:szCs w:val="20"/>
        </w:rPr>
      </w:pPr>
    </w:p>
    <w:p w14:paraId="4FEF3BE5" w14:textId="77777777" w:rsidR="00AC4D9A" w:rsidRDefault="00000000">
      <w:pPr>
        <w:autoSpaceDE w:val="0"/>
        <w:autoSpaceDN w:val="0"/>
        <w:adjustRightInd w:val="0"/>
        <w:snapToGrid w:val="0"/>
        <w:spacing w:line="360" w:lineRule="auto"/>
        <w:jc w:val="center"/>
        <w:rPr>
          <w:rFonts w:ascii="宋体" w:hAnsi="宋体" w:cs="仿宋" w:hint="eastAsia"/>
          <w:b/>
          <w:bCs/>
          <w:kern w:val="0"/>
          <w:sz w:val="84"/>
          <w:szCs w:val="84"/>
        </w:rPr>
      </w:pPr>
      <w:r>
        <w:rPr>
          <w:rFonts w:ascii="宋体" w:hAnsi="宋体" w:cs="仿宋" w:hint="eastAsia"/>
          <w:b/>
          <w:bCs/>
          <w:kern w:val="0"/>
          <w:sz w:val="84"/>
          <w:szCs w:val="84"/>
        </w:rPr>
        <w:t>竞争性比选文件</w:t>
      </w:r>
    </w:p>
    <w:p w14:paraId="27D99A08" w14:textId="77777777" w:rsidR="00AC4D9A" w:rsidRDefault="00AC4D9A">
      <w:pPr>
        <w:autoSpaceDE w:val="0"/>
        <w:autoSpaceDN w:val="0"/>
        <w:adjustRightInd w:val="0"/>
        <w:snapToGrid w:val="0"/>
        <w:spacing w:line="360" w:lineRule="auto"/>
        <w:jc w:val="left"/>
        <w:rPr>
          <w:rFonts w:ascii="宋体" w:hAnsi="宋体" w:cs="仿宋" w:hint="eastAsia"/>
          <w:kern w:val="0"/>
          <w:sz w:val="10"/>
          <w:szCs w:val="10"/>
        </w:rPr>
      </w:pPr>
    </w:p>
    <w:p w14:paraId="61F6F694" w14:textId="77777777" w:rsidR="00AC4D9A" w:rsidRDefault="00AC4D9A">
      <w:pPr>
        <w:autoSpaceDE w:val="0"/>
        <w:autoSpaceDN w:val="0"/>
        <w:adjustRightInd w:val="0"/>
        <w:snapToGrid w:val="0"/>
        <w:spacing w:line="360" w:lineRule="auto"/>
        <w:jc w:val="left"/>
        <w:rPr>
          <w:rFonts w:ascii="宋体" w:hAnsi="宋体" w:cs="仿宋" w:hint="eastAsia"/>
          <w:kern w:val="0"/>
          <w:sz w:val="20"/>
          <w:szCs w:val="20"/>
        </w:rPr>
      </w:pPr>
    </w:p>
    <w:p w14:paraId="5A5E6527" w14:textId="77777777" w:rsidR="00AC4D9A" w:rsidRDefault="00AC4D9A">
      <w:pPr>
        <w:autoSpaceDE w:val="0"/>
        <w:autoSpaceDN w:val="0"/>
        <w:adjustRightInd w:val="0"/>
        <w:snapToGrid w:val="0"/>
        <w:spacing w:line="360" w:lineRule="auto"/>
        <w:jc w:val="left"/>
        <w:rPr>
          <w:rFonts w:ascii="宋体" w:hAnsi="宋体" w:cs="仿宋" w:hint="eastAsia"/>
          <w:kern w:val="0"/>
          <w:sz w:val="20"/>
          <w:szCs w:val="20"/>
        </w:rPr>
      </w:pPr>
    </w:p>
    <w:p w14:paraId="725B7DC1" w14:textId="77777777" w:rsidR="00AC4D9A" w:rsidRDefault="00AC4D9A">
      <w:pPr>
        <w:autoSpaceDE w:val="0"/>
        <w:autoSpaceDN w:val="0"/>
        <w:adjustRightInd w:val="0"/>
        <w:snapToGrid w:val="0"/>
        <w:spacing w:line="360" w:lineRule="auto"/>
        <w:jc w:val="left"/>
        <w:rPr>
          <w:rFonts w:ascii="宋体" w:hAnsi="宋体" w:cs="仿宋" w:hint="eastAsia"/>
          <w:kern w:val="0"/>
          <w:sz w:val="20"/>
          <w:szCs w:val="20"/>
        </w:rPr>
      </w:pPr>
    </w:p>
    <w:p w14:paraId="3AF4473B" w14:textId="77777777" w:rsidR="00AC4D9A" w:rsidRDefault="00AC4D9A">
      <w:pPr>
        <w:autoSpaceDE w:val="0"/>
        <w:autoSpaceDN w:val="0"/>
        <w:adjustRightInd w:val="0"/>
        <w:snapToGrid w:val="0"/>
        <w:spacing w:line="360" w:lineRule="auto"/>
        <w:jc w:val="left"/>
        <w:rPr>
          <w:rFonts w:ascii="宋体" w:hAnsi="宋体" w:cs="仿宋" w:hint="eastAsia"/>
          <w:kern w:val="0"/>
          <w:sz w:val="20"/>
          <w:szCs w:val="20"/>
        </w:rPr>
      </w:pPr>
    </w:p>
    <w:p w14:paraId="485D6E7C" w14:textId="77777777" w:rsidR="00AC4D9A" w:rsidRDefault="00AC4D9A">
      <w:pPr>
        <w:autoSpaceDE w:val="0"/>
        <w:autoSpaceDN w:val="0"/>
        <w:adjustRightInd w:val="0"/>
        <w:snapToGrid w:val="0"/>
        <w:spacing w:line="360" w:lineRule="auto"/>
        <w:rPr>
          <w:rFonts w:ascii="宋体" w:hAnsi="宋体" w:cs="仿宋" w:hint="eastAsia"/>
          <w:kern w:val="0"/>
          <w:sz w:val="20"/>
          <w:szCs w:val="20"/>
        </w:rPr>
      </w:pPr>
    </w:p>
    <w:p w14:paraId="436472E6" w14:textId="77777777" w:rsidR="00AC4D9A" w:rsidRDefault="00AC4D9A">
      <w:pPr>
        <w:autoSpaceDE w:val="0"/>
        <w:autoSpaceDN w:val="0"/>
        <w:adjustRightInd w:val="0"/>
        <w:snapToGrid w:val="0"/>
        <w:spacing w:line="360" w:lineRule="auto"/>
        <w:jc w:val="left"/>
        <w:rPr>
          <w:rFonts w:ascii="宋体" w:hAnsi="宋体" w:cs="仿宋" w:hint="eastAsia"/>
          <w:kern w:val="0"/>
          <w:sz w:val="20"/>
          <w:szCs w:val="20"/>
        </w:rPr>
      </w:pPr>
    </w:p>
    <w:p w14:paraId="7F98B1F3" w14:textId="77777777" w:rsidR="00AC4D9A" w:rsidRDefault="00AC4D9A">
      <w:pPr>
        <w:autoSpaceDE w:val="0"/>
        <w:autoSpaceDN w:val="0"/>
        <w:adjustRightInd w:val="0"/>
        <w:snapToGrid w:val="0"/>
        <w:spacing w:line="360" w:lineRule="auto"/>
        <w:rPr>
          <w:rFonts w:ascii="宋体" w:hAnsi="宋体" w:cs="仿宋" w:hint="eastAsia"/>
          <w:kern w:val="0"/>
          <w:sz w:val="20"/>
          <w:szCs w:val="20"/>
        </w:rPr>
      </w:pPr>
    </w:p>
    <w:p w14:paraId="1FEFB3A9" w14:textId="77777777" w:rsidR="00AC4D9A" w:rsidRDefault="00AC4D9A">
      <w:pPr>
        <w:pStyle w:val="af"/>
      </w:pPr>
    </w:p>
    <w:p w14:paraId="49CC21F3" w14:textId="77777777" w:rsidR="00AC4D9A" w:rsidRDefault="00000000">
      <w:pPr>
        <w:tabs>
          <w:tab w:val="left" w:pos="6219"/>
        </w:tabs>
        <w:autoSpaceDE w:val="0"/>
        <w:autoSpaceDN w:val="0"/>
        <w:adjustRightInd w:val="0"/>
        <w:snapToGrid w:val="0"/>
        <w:spacing w:line="480" w:lineRule="auto"/>
        <w:ind w:firstLineChars="200" w:firstLine="593"/>
        <w:rPr>
          <w:rFonts w:ascii="宋体" w:hAnsi="宋体" w:cs="仿宋" w:hint="eastAsia"/>
          <w:b/>
          <w:w w:val="99"/>
          <w:kern w:val="0"/>
          <w:sz w:val="30"/>
          <w:szCs w:val="30"/>
        </w:rPr>
      </w:pPr>
      <w:r>
        <w:rPr>
          <w:rFonts w:ascii="宋体" w:hAnsi="宋体" w:cs="仿宋" w:hint="eastAsia"/>
          <w:b/>
          <w:w w:val="99"/>
          <w:kern w:val="0"/>
          <w:sz w:val="30"/>
          <w:szCs w:val="30"/>
        </w:rPr>
        <w:t>比    选   人：</w:t>
      </w:r>
      <w:r>
        <w:rPr>
          <w:rFonts w:ascii="宋体" w:hAnsi="宋体" w:cs="仿宋" w:hint="eastAsia"/>
          <w:b/>
          <w:w w:val="99"/>
          <w:kern w:val="0"/>
          <w:sz w:val="30"/>
          <w:szCs w:val="30"/>
          <w:u w:val="single"/>
        </w:rPr>
        <w:t>重庆广阳湾环境治理有限公司</w:t>
      </w:r>
      <w:r>
        <w:rPr>
          <w:rFonts w:ascii="宋体" w:hAnsi="宋体" w:cs="仿宋" w:hint="eastAsia"/>
          <w:b/>
          <w:w w:val="99"/>
          <w:kern w:val="0"/>
          <w:sz w:val="30"/>
          <w:szCs w:val="30"/>
        </w:rPr>
        <w:t>（盖单位法人章）</w:t>
      </w:r>
    </w:p>
    <w:p w14:paraId="373F5306" w14:textId="77777777" w:rsidR="00AC4D9A" w:rsidRDefault="00000000">
      <w:pPr>
        <w:tabs>
          <w:tab w:val="left" w:pos="6252"/>
        </w:tabs>
        <w:autoSpaceDE w:val="0"/>
        <w:autoSpaceDN w:val="0"/>
        <w:adjustRightInd w:val="0"/>
        <w:snapToGrid w:val="0"/>
        <w:spacing w:line="480" w:lineRule="auto"/>
        <w:ind w:firstLineChars="200" w:firstLine="634"/>
        <w:rPr>
          <w:rFonts w:ascii="宋体" w:hAnsi="宋体" w:cs="仿宋" w:hint="eastAsia"/>
          <w:b/>
          <w:w w:val="99"/>
          <w:kern w:val="0"/>
          <w:sz w:val="28"/>
          <w:szCs w:val="28"/>
        </w:rPr>
      </w:pPr>
      <w:r>
        <w:rPr>
          <w:rFonts w:ascii="宋体" w:hAnsi="宋体" w:cs="仿宋" w:hint="eastAsia"/>
          <w:b/>
          <w:spacing w:val="8"/>
          <w:kern w:val="0"/>
          <w:sz w:val="30"/>
          <w:szCs w:val="30"/>
        </w:rPr>
        <w:t>比选代理机构：</w:t>
      </w:r>
      <w:r>
        <w:rPr>
          <w:rFonts w:ascii="宋体" w:hAnsi="宋体" w:cs="仿宋" w:hint="eastAsia"/>
          <w:b/>
          <w:spacing w:val="8"/>
          <w:kern w:val="0"/>
          <w:sz w:val="30"/>
          <w:szCs w:val="30"/>
          <w:u w:val="single"/>
        </w:rPr>
        <w:t>重庆山水工程管理有限公司</w:t>
      </w:r>
      <w:r>
        <w:rPr>
          <w:rFonts w:ascii="宋体" w:hAnsi="宋体" w:cs="仿宋" w:hint="eastAsia"/>
          <w:b/>
          <w:w w:val="99"/>
          <w:kern w:val="0"/>
          <w:sz w:val="30"/>
          <w:szCs w:val="30"/>
        </w:rPr>
        <w:t>（盖单位法人</w:t>
      </w:r>
      <w:r>
        <w:rPr>
          <w:rFonts w:ascii="宋体" w:hAnsi="宋体" w:cs="仿宋" w:hint="eastAsia"/>
          <w:b/>
          <w:w w:val="99"/>
          <w:kern w:val="0"/>
          <w:sz w:val="28"/>
          <w:szCs w:val="28"/>
        </w:rPr>
        <w:t>章）</w:t>
      </w:r>
    </w:p>
    <w:p w14:paraId="1360EEAA" w14:textId="77777777" w:rsidR="00AC4D9A" w:rsidRDefault="00AC4D9A">
      <w:pPr>
        <w:autoSpaceDE w:val="0"/>
        <w:autoSpaceDN w:val="0"/>
        <w:adjustRightInd w:val="0"/>
        <w:snapToGrid w:val="0"/>
        <w:spacing w:line="360" w:lineRule="auto"/>
        <w:jc w:val="center"/>
        <w:rPr>
          <w:rFonts w:ascii="宋体" w:hAnsi="宋体" w:cs="仿宋" w:hint="eastAsia"/>
          <w:b/>
          <w:kern w:val="0"/>
          <w:sz w:val="20"/>
          <w:szCs w:val="20"/>
        </w:rPr>
      </w:pPr>
    </w:p>
    <w:p w14:paraId="08B0AF4D" w14:textId="77777777" w:rsidR="00AC4D9A" w:rsidRDefault="00000000">
      <w:pPr>
        <w:tabs>
          <w:tab w:val="left" w:pos="6252"/>
        </w:tabs>
        <w:autoSpaceDE w:val="0"/>
        <w:autoSpaceDN w:val="0"/>
        <w:adjustRightInd w:val="0"/>
        <w:snapToGrid w:val="0"/>
        <w:spacing w:line="360" w:lineRule="auto"/>
        <w:jc w:val="center"/>
        <w:rPr>
          <w:rFonts w:ascii="宋体" w:hAnsi="宋体" w:cs="仿宋" w:hint="eastAsia"/>
          <w:bCs/>
          <w:spacing w:val="8"/>
          <w:kern w:val="0"/>
          <w:sz w:val="28"/>
          <w:szCs w:val="28"/>
        </w:rPr>
      </w:pPr>
      <w:r>
        <w:rPr>
          <w:rFonts w:ascii="宋体" w:hAnsi="宋体" w:cs="仿宋" w:hint="eastAsia"/>
          <w:b/>
          <w:spacing w:val="8"/>
          <w:kern w:val="0"/>
          <w:sz w:val="28"/>
          <w:szCs w:val="28"/>
          <w:u w:val="single"/>
        </w:rPr>
        <w:t>2025</w:t>
      </w:r>
      <w:r>
        <w:rPr>
          <w:rFonts w:ascii="宋体" w:hAnsi="宋体" w:cs="仿宋" w:hint="eastAsia"/>
          <w:b/>
          <w:spacing w:val="8"/>
          <w:kern w:val="0"/>
          <w:sz w:val="28"/>
          <w:szCs w:val="28"/>
        </w:rPr>
        <w:t>年</w:t>
      </w:r>
      <w:r>
        <w:rPr>
          <w:rFonts w:ascii="宋体" w:hAnsi="宋体" w:cs="仿宋" w:hint="eastAsia"/>
          <w:b/>
          <w:spacing w:val="8"/>
          <w:kern w:val="0"/>
          <w:sz w:val="28"/>
          <w:szCs w:val="28"/>
          <w:u w:val="single"/>
        </w:rPr>
        <w:t xml:space="preserve"> 1 </w:t>
      </w:r>
      <w:r>
        <w:rPr>
          <w:rFonts w:ascii="宋体" w:hAnsi="宋体" w:cs="仿宋" w:hint="eastAsia"/>
          <w:b/>
          <w:spacing w:val="8"/>
          <w:kern w:val="0"/>
          <w:sz w:val="28"/>
          <w:szCs w:val="28"/>
        </w:rPr>
        <w:t>月</w:t>
      </w:r>
    </w:p>
    <w:p w14:paraId="433CB722" w14:textId="77777777" w:rsidR="00AC4D9A" w:rsidRDefault="00AC4D9A">
      <w:pPr>
        <w:pStyle w:val="1"/>
        <w:spacing w:line="360" w:lineRule="auto"/>
        <w:rPr>
          <w:rFonts w:ascii="宋体" w:hAnsi="宋体" w:cs="仿宋" w:hint="eastAsia"/>
          <w:w w:val="99"/>
          <w:kern w:val="0"/>
          <w:sz w:val="24"/>
        </w:rPr>
        <w:sectPr w:rsidR="00AC4D9A">
          <w:headerReference w:type="default" r:id="rId8"/>
          <w:pgSz w:w="11907" w:h="16840"/>
          <w:pgMar w:top="1440" w:right="1080" w:bottom="1440" w:left="1080" w:header="851" w:footer="992" w:gutter="0"/>
          <w:pgNumType w:start="1"/>
          <w:cols w:space="720"/>
          <w:docGrid w:linePitch="312"/>
        </w:sectPr>
      </w:pPr>
    </w:p>
    <w:p w14:paraId="61149B61" w14:textId="77777777" w:rsidR="00AC4D9A" w:rsidRDefault="00000000">
      <w:pPr>
        <w:pStyle w:val="Style128"/>
        <w:jc w:val="center"/>
        <w:rPr>
          <w:rFonts w:ascii="宋体" w:hAnsi="宋体" w:cs="仿宋" w:hint="eastAsia"/>
          <w:color w:val="auto"/>
          <w:sz w:val="44"/>
          <w:szCs w:val="44"/>
        </w:rPr>
      </w:pPr>
      <w:r>
        <w:rPr>
          <w:rFonts w:ascii="宋体" w:hAnsi="宋体" w:cs="仿宋" w:hint="eastAsia"/>
          <w:color w:val="auto"/>
          <w:sz w:val="44"/>
          <w:szCs w:val="44"/>
          <w:lang w:val="zh-CN"/>
        </w:rPr>
        <w:lastRenderedPageBreak/>
        <w:t>目 录</w:t>
      </w:r>
      <w:bookmarkEnd w:id="1"/>
      <w:bookmarkEnd w:id="2"/>
    </w:p>
    <w:p w14:paraId="6E99BC91" w14:textId="77777777" w:rsidR="00AC4D9A" w:rsidRDefault="00000000">
      <w:pPr>
        <w:pStyle w:val="TOC1"/>
        <w:tabs>
          <w:tab w:val="right" w:leader="dot" w:pos="9737"/>
        </w:tabs>
        <w:spacing w:line="360" w:lineRule="auto"/>
        <w:rPr>
          <w:rFonts w:asciiTheme="minorEastAsia" w:eastAsiaTheme="minorEastAsia" w:hAnsiTheme="minorEastAsia" w:cstheme="minorBidi" w:hint="eastAsia"/>
          <w:caps w:val="0"/>
          <w:sz w:val="32"/>
          <w:szCs w:val="32"/>
          <w14:ligatures w14:val="standardContextual"/>
        </w:rPr>
      </w:pPr>
      <w:r>
        <w:rPr>
          <w:rFonts w:asciiTheme="minorEastAsia" w:eastAsiaTheme="minorEastAsia" w:hAnsiTheme="minorEastAsia" w:cs="仿宋" w:hint="eastAsia"/>
          <w:caps w:val="0"/>
          <w:sz w:val="32"/>
          <w:szCs w:val="32"/>
        </w:rPr>
        <w:fldChar w:fldCharType="begin"/>
      </w:r>
      <w:r>
        <w:rPr>
          <w:rFonts w:asciiTheme="minorEastAsia" w:eastAsiaTheme="minorEastAsia" w:hAnsiTheme="minorEastAsia" w:cs="仿宋" w:hint="eastAsia"/>
          <w:caps w:val="0"/>
          <w:sz w:val="32"/>
          <w:szCs w:val="32"/>
        </w:rPr>
        <w:instrText xml:space="preserve"> TOC \o "1-2" \h \z \u </w:instrText>
      </w:r>
      <w:r>
        <w:rPr>
          <w:rFonts w:asciiTheme="minorEastAsia" w:eastAsiaTheme="minorEastAsia" w:hAnsiTheme="minorEastAsia" w:cs="仿宋" w:hint="eastAsia"/>
          <w:caps w:val="0"/>
          <w:sz w:val="32"/>
          <w:szCs w:val="32"/>
        </w:rPr>
        <w:fldChar w:fldCharType="separate"/>
      </w:r>
      <w:hyperlink w:anchor="_Toc175920950" w:history="1">
        <w:r>
          <w:rPr>
            <w:rStyle w:val="affb"/>
            <w:rFonts w:asciiTheme="minorEastAsia" w:eastAsiaTheme="minorEastAsia" w:hAnsiTheme="minorEastAsia" w:cs="仿宋" w:hint="eastAsia"/>
            <w:snapToGrid w:val="0"/>
            <w:kern w:val="0"/>
            <w:sz w:val="32"/>
            <w:szCs w:val="32"/>
          </w:rPr>
          <w:t>第一章  比选公告</w:t>
        </w:r>
        <w:r>
          <w:rPr>
            <w:rFonts w:asciiTheme="minorEastAsia" w:eastAsiaTheme="minorEastAsia" w:hAnsiTheme="minorEastAsia" w:hint="eastAsia"/>
            <w:sz w:val="32"/>
            <w:szCs w:val="32"/>
          </w:rPr>
          <w:tab/>
        </w:r>
        <w:r>
          <w:rPr>
            <w:rFonts w:asciiTheme="minorEastAsia" w:eastAsiaTheme="minorEastAsia" w:hAnsiTheme="minorEastAsia" w:hint="eastAsia"/>
            <w:sz w:val="32"/>
            <w:szCs w:val="32"/>
          </w:rPr>
          <w:fldChar w:fldCharType="begin"/>
        </w:r>
        <w:r>
          <w:rPr>
            <w:rFonts w:asciiTheme="minorEastAsia" w:eastAsiaTheme="minorEastAsia" w:hAnsiTheme="minorEastAsia" w:hint="eastAsia"/>
            <w:sz w:val="32"/>
            <w:szCs w:val="32"/>
          </w:rPr>
          <w:instrText xml:space="preserve"> </w:instrText>
        </w:r>
        <w:r>
          <w:rPr>
            <w:rFonts w:asciiTheme="minorEastAsia" w:eastAsiaTheme="minorEastAsia" w:hAnsiTheme="minorEastAsia"/>
            <w:sz w:val="32"/>
            <w:szCs w:val="32"/>
          </w:rPr>
          <w:instrText>PAGEREF _Toc175920950 \h</w:instrText>
        </w:r>
        <w:r>
          <w:rPr>
            <w:rFonts w:asciiTheme="minorEastAsia" w:eastAsiaTheme="minorEastAsia" w:hAnsiTheme="minorEastAsia" w:hint="eastAsia"/>
            <w:sz w:val="32"/>
            <w:szCs w:val="32"/>
          </w:rPr>
          <w:instrText xml:space="preserve"> </w:instrText>
        </w:r>
        <w:r>
          <w:rPr>
            <w:rFonts w:asciiTheme="minorEastAsia" w:eastAsiaTheme="minorEastAsia" w:hAnsiTheme="minorEastAsia" w:hint="eastAsia"/>
            <w:sz w:val="32"/>
            <w:szCs w:val="32"/>
          </w:rPr>
        </w:r>
        <w:r>
          <w:rPr>
            <w:rFonts w:asciiTheme="minorEastAsia" w:eastAsiaTheme="minorEastAsia" w:hAnsiTheme="minorEastAsia" w:hint="eastAsia"/>
            <w:sz w:val="32"/>
            <w:szCs w:val="32"/>
          </w:rPr>
          <w:fldChar w:fldCharType="separate"/>
        </w:r>
        <w:r>
          <w:rPr>
            <w:rFonts w:asciiTheme="minorEastAsia" w:eastAsiaTheme="minorEastAsia" w:hAnsiTheme="minorEastAsia"/>
            <w:sz w:val="32"/>
            <w:szCs w:val="32"/>
          </w:rPr>
          <w:t>2</w:t>
        </w:r>
        <w:r>
          <w:rPr>
            <w:rFonts w:asciiTheme="minorEastAsia" w:eastAsiaTheme="minorEastAsia" w:hAnsiTheme="minorEastAsia" w:hint="eastAsia"/>
            <w:sz w:val="32"/>
            <w:szCs w:val="32"/>
          </w:rPr>
          <w:fldChar w:fldCharType="end"/>
        </w:r>
      </w:hyperlink>
    </w:p>
    <w:p w14:paraId="1AE3E8D6" w14:textId="77777777" w:rsidR="00AC4D9A" w:rsidRDefault="00000000">
      <w:pPr>
        <w:pStyle w:val="TOC1"/>
        <w:tabs>
          <w:tab w:val="right" w:leader="dot" w:pos="9737"/>
        </w:tabs>
        <w:spacing w:line="360" w:lineRule="auto"/>
        <w:rPr>
          <w:rFonts w:asciiTheme="minorEastAsia" w:eastAsiaTheme="minorEastAsia" w:hAnsiTheme="minorEastAsia" w:cstheme="minorBidi" w:hint="eastAsia"/>
          <w:caps w:val="0"/>
          <w:sz w:val="32"/>
          <w:szCs w:val="32"/>
          <w14:ligatures w14:val="standardContextual"/>
        </w:rPr>
      </w:pPr>
      <w:hyperlink w:anchor="_Toc175920958" w:history="1">
        <w:r>
          <w:rPr>
            <w:rStyle w:val="affb"/>
            <w:rFonts w:asciiTheme="minorEastAsia" w:eastAsiaTheme="minorEastAsia" w:hAnsiTheme="minorEastAsia" w:cs="仿宋" w:hint="eastAsia"/>
            <w:snapToGrid w:val="0"/>
            <w:kern w:val="0"/>
            <w:sz w:val="32"/>
            <w:szCs w:val="32"/>
          </w:rPr>
          <w:t>第二章  竞选人须知</w:t>
        </w:r>
        <w:r>
          <w:rPr>
            <w:rFonts w:asciiTheme="minorEastAsia" w:eastAsiaTheme="minorEastAsia" w:hAnsiTheme="minorEastAsia" w:hint="eastAsia"/>
            <w:sz w:val="32"/>
            <w:szCs w:val="32"/>
          </w:rPr>
          <w:tab/>
        </w:r>
        <w:r>
          <w:rPr>
            <w:rFonts w:asciiTheme="minorEastAsia" w:eastAsiaTheme="minorEastAsia" w:hAnsiTheme="minorEastAsia" w:hint="eastAsia"/>
            <w:sz w:val="32"/>
            <w:szCs w:val="32"/>
          </w:rPr>
          <w:fldChar w:fldCharType="begin"/>
        </w:r>
        <w:r>
          <w:rPr>
            <w:rFonts w:asciiTheme="minorEastAsia" w:eastAsiaTheme="minorEastAsia" w:hAnsiTheme="minorEastAsia" w:hint="eastAsia"/>
            <w:sz w:val="32"/>
            <w:szCs w:val="32"/>
          </w:rPr>
          <w:instrText xml:space="preserve"> </w:instrText>
        </w:r>
        <w:r>
          <w:rPr>
            <w:rFonts w:asciiTheme="minorEastAsia" w:eastAsiaTheme="minorEastAsia" w:hAnsiTheme="minorEastAsia"/>
            <w:sz w:val="32"/>
            <w:szCs w:val="32"/>
          </w:rPr>
          <w:instrText>PAGEREF _Toc175920958 \h</w:instrText>
        </w:r>
        <w:r>
          <w:rPr>
            <w:rFonts w:asciiTheme="minorEastAsia" w:eastAsiaTheme="minorEastAsia" w:hAnsiTheme="minorEastAsia" w:hint="eastAsia"/>
            <w:sz w:val="32"/>
            <w:szCs w:val="32"/>
          </w:rPr>
          <w:instrText xml:space="preserve"> </w:instrText>
        </w:r>
        <w:r>
          <w:rPr>
            <w:rFonts w:asciiTheme="minorEastAsia" w:eastAsiaTheme="minorEastAsia" w:hAnsiTheme="minorEastAsia" w:hint="eastAsia"/>
            <w:sz w:val="32"/>
            <w:szCs w:val="32"/>
          </w:rPr>
        </w:r>
        <w:r>
          <w:rPr>
            <w:rFonts w:asciiTheme="minorEastAsia" w:eastAsiaTheme="minorEastAsia" w:hAnsiTheme="minorEastAsia" w:hint="eastAsia"/>
            <w:sz w:val="32"/>
            <w:szCs w:val="32"/>
          </w:rPr>
          <w:fldChar w:fldCharType="separate"/>
        </w:r>
        <w:r>
          <w:rPr>
            <w:rFonts w:asciiTheme="minorEastAsia" w:eastAsiaTheme="minorEastAsia" w:hAnsiTheme="minorEastAsia"/>
            <w:sz w:val="32"/>
            <w:szCs w:val="32"/>
          </w:rPr>
          <w:t>5</w:t>
        </w:r>
        <w:r>
          <w:rPr>
            <w:rFonts w:asciiTheme="minorEastAsia" w:eastAsiaTheme="minorEastAsia" w:hAnsiTheme="minorEastAsia" w:hint="eastAsia"/>
            <w:sz w:val="32"/>
            <w:szCs w:val="32"/>
          </w:rPr>
          <w:fldChar w:fldCharType="end"/>
        </w:r>
      </w:hyperlink>
    </w:p>
    <w:p w14:paraId="34680B6C" w14:textId="77777777" w:rsidR="00AC4D9A" w:rsidRDefault="00000000">
      <w:pPr>
        <w:pStyle w:val="TOC1"/>
        <w:tabs>
          <w:tab w:val="right" w:leader="dot" w:pos="9737"/>
        </w:tabs>
        <w:spacing w:line="360" w:lineRule="auto"/>
        <w:rPr>
          <w:rFonts w:asciiTheme="minorEastAsia" w:eastAsiaTheme="minorEastAsia" w:hAnsiTheme="minorEastAsia" w:cstheme="minorBidi" w:hint="eastAsia"/>
          <w:caps w:val="0"/>
          <w:sz w:val="32"/>
          <w:szCs w:val="32"/>
          <w14:ligatures w14:val="standardContextual"/>
        </w:rPr>
      </w:pPr>
      <w:hyperlink w:anchor="_Toc175920970" w:history="1">
        <w:r>
          <w:rPr>
            <w:rStyle w:val="affb"/>
            <w:rFonts w:asciiTheme="minorEastAsia" w:eastAsiaTheme="minorEastAsia" w:hAnsiTheme="minorEastAsia" w:hint="eastAsia"/>
            <w:sz w:val="32"/>
            <w:szCs w:val="32"/>
          </w:rPr>
          <w:t>第三章  评标办法（</w:t>
        </w:r>
        <w:r>
          <w:rPr>
            <w:rStyle w:val="affb"/>
            <w:rFonts w:asciiTheme="minorEastAsia" w:eastAsiaTheme="minorEastAsia" w:hAnsiTheme="minorEastAsia" w:hint="eastAsia"/>
            <w:snapToGrid w:val="0"/>
            <w:kern w:val="0"/>
            <w:sz w:val="32"/>
            <w:szCs w:val="32"/>
          </w:rPr>
          <w:t>经评审的最低投标价法</w:t>
        </w:r>
        <w:r>
          <w:rPr>
            <w:rStyle w:val="affb"/>
            <w:rFonts w:asciiTheme="minorEastAsia" w:eastAsiaTheme="minorEastAsia" w:hAnsiTheme="minorEastAsia" w:hint="eastAsia"/>
            <w:sz w:val="32"/>
            <w:szCs w:val="32"/>
          </w:rPr>
          <w:t>）</w:t>
        </w:r>
        <w:r>
          <w:rPr>
            <w:rFonts w:asciiTheme="minorEastAsia" w:eastAsiaTheme="minorEastAsia" w:hAnsiTheme="minorEastAsia" w:hint="eastAsia"/>
            <w:sz w:val="32"/>
            <w:szCs w:val="32"/>
          </w:rPr>
          <w:tab/>
        </w:r>
        <w:r>
          <w:rPr>
            <w:rFonts w:asciiTheme="minorEastAsia" w:eastAsiaTheme="minorEastAsia" w:hAnsiTheme="minorEastAsia" w:hint="eastAsia"/>
            <w:sz w:val="32"/>
            <w:szCs w:val="32"/>
          </w:rPr>
          <w:fldChar w:fldCharType="begin"/>
        </w:r>
        <w:r>
          <w:rPr>
            <w:rFonts w:asciiTheme="minorEastAsia" w:eastAsiaTheme="minorEastAsia" w:hAnsiTheme="minorEastAsia" w:hint="eastAsia"/>
            <w:sz w:val="32"/>
            <w:szCs w:val="32"/>
          </w:rPr>
          <w:instrText xml:space="preserve"> </w:instrText>
        </w:r>
        <w:r>
          <w:rPr>
            <w:rFonts w:asciiTheme="minorEastAsia" w:eastAsiaTheme="minorEastAsia" w:hAnsiTheme="minorEastAsia"/>
            <w:sz w:val="32"/>
            <w:szCs w:val="32"/>
          </w:rPr>
          <w:instrText>PAGEREF _Toc175920970 \h</w:instrText>
        </w:r>
        <w:r>
          <w:rPr>
            <w:rFonts w:asciiTheme="minorEastAsia" w:eastAsiaTheme="minorEastAsia" w:hAnsiTheme="minorEastAsia" w:hint="eastAsia"/>
            <w:sz w:val="32"/>
            <w:szCs w:val="32"/>
          </w:rPr>
          <w:instrText xml:space="preserve"> </w:instrText>
        </w:r>
        <w:r>
          <w:rPr>
            <w:rFonts w:asciiTheme="minorEastAsia" w:eastAsiaTheme="minorEastAsia" w:hAnsiTheme="minorEastAsia" w:hint="eastAsia"/>
            <w:sz w:val="32"/>
            <w:szCs w:val="32"/>
          </w:rPr>
        </w:r>
        <w:r>
          <w:rPr>
            <w:rFonts w:asciiTheme="minorEastAsia" w:eastAsiaTheme="minorEastAsia" w:hAnsiTheme="minorEastAsia" w:hint="eastAsia"/>
            <w:sz w:val="32"/>
            <w:szCs w:val="32"/>
          </w:rPr>
          <w:fldChar w:fldCharType="separate"/>
        </w:r>
        <w:r>
          <w:rPr>
            <w:rFonts w:asciiTheme="minorEastAsia" w:eastAsiaTheme="minorEastAsia" w:hAnsiTheme="minorEastAsia"/>
            <w:sz w:val="32"/>
            <w:szCs w:val="32"/>
          </w:rPr>
          <w:t>29</w:t>
        </w:r>
        <w:r>
          <w:rPr>
            <w:rFonts w:asciiTheme="minorEastAsia" w:eastAsiaTheme="minorEastAsia" w:hAnsiTheme="minorEastAsia" w:hint="eastAsia"/>
            <w:sz w:val="32"/>
            <w:szCs w:val="32"/>
          </w:rPr>
          <w:fldChar w:fldCharType="end"/>
        </w:r>
      </w:hyperlink>
    </w:p>
    <w:p w14:paraId="168AF21F" w14:textId="77777777" w:rsidR="00AC4D9A" w:rsidRDefault="00000000">
      <w:pPr>
        <w:pStyle w:val="TOC1"/>
        <w:tabs>
          <w:tab w:val="right" w:leader="dot" w:pos="9737"/>
        </w:tabs>
        <w:spacing w:line="360" w:lineRule="auto"/>
        <w:rPr>
          <w:rFonts w:asciiTheme="minorEastAsia" w:eastAsiaTheme="minorEastAsia" w:hAnsiTheme="minorEastAsia" w:cstheme="minorBidi" w:hint="eastAsia"/>
          <w:caps w:val="0"/>
          <w:sz w:val="32"/>
          <w:szCs w:val="32"/>
          <w14:ligatures w14:val="standardContextual"/>
        </w:rPr>
      </w:pPr>
      <w:hyperlink w:anchor="_Toc175920976" w:history="1">
        <w:r>
          <w:rPr>
            <w:rStyle w:val="affb"/>
            <w:rFonts w:asciiTheme="minorEastAsia" w:eastAsiaTheme="minorEastAsia" w:hAnsiTheme="minorEastAsia" w:cs="仿宋" w:hint="eastAsia"/>
            <w:sz w:val="32"/>
            <w:szCs w:val="32"/>
          </w:rPr>
          <w:t>第四章  合同条款及格式</w:t>
        </w:r>
        <w:r>
          <w:rPr>
            <w:rFonts w:asciiTheme="minorEastAsia" w:eastAsiaTheme="minorEastAsia" w:hAnsiTheme="minorEastAsia" w:hint="eastAsia"/>
            <w:sz w:val="32"/>
            <w:szCs w:val="32"/>
          </w:rPr>
          <w:tab/>
        </w:r>
        <w:r>
          <w:rPr>
            <w:rFonts w:asciiTheme="minorEastAsia" w:eastAsiaTheme="minorEastAsia" w:hAnsiTheme="minorEastAsia" w:hint="eastAsia"/>
            <w:sz w:val="32"/>
            <w:szCs w:val="32"/>
          </w:rPr>
          <w:fldChar w:fldCharType="begin"/>
        </w:r>
        <w:r>
          <w:rPr>
            <w:rFonts w:asciiTheme="minorEastAsia" w:eastAsiaTheme="minorEastAsia" w:hAnsiTheme="minorEastAsia" w:hint="eastAsia"/>
            <w:sz w:val="32"/>
            <w:szCs w:val="32"/>
          </w:rPr>
          <w:instrText xml:space="preserve"> </w:instrText>
        </w:r>
        <w:r>
          <w:rPr>
            <w:rFonts w:asciiTheme="minorEastAsia" w:eastAsiaTheme="minorEastAsia" w:hAnsiTheme="minorEastAsia"/>
            <w:sz w:val="32"/>
            <w:szCs w:val="32"/>
          </w:rPr>
          <w:instrText>PAGEREF _Toc175920976 \h</w:instrText>
        </w:r>
        <w:r>
          <w:rPr>
            <w:rFonts w:asciiTheme="minorEastAsia" w:eastAsiaTheme="minorEastAsia" w:hAnsiTheme="minorEastAsia" w:hint="eastAsia"/>
            <w:sz w:val="32"/>
            <w:szCs w:val="32"/>
          </w:rPr>
          <w:instrText xml:space="preserve"> </w:instrText>
        </w:r>
        <w:r>
          <w:rPr>
            <w:rFonts w:asciiTheme="minorEastAsia" w:eastAsiaTheme="minorEastAsia" w:hAnsiTheme="minorEastAsia" w:hint="eastAsia"/>
            <w:sz w:val="32"/>
            <w:szCs w:val="32"/>
          </w:rPr>
        </w:r>
        <w:r>
          <w:rPr>
            <w:rFonts w:asciiTheme="minorEastAsia" w:eastAsiaTheme="minorEastAsia" w:hAnsiTheme="minorEastAsia" w:hint="eastAsia"/>
            <w:sz w:val="32"/>
            <w:szCs w:val="32"/>
          </w:rPr>
          <w:fldChar w:fldCharType="separate"/>
        </w:r>
        <w:r>
          <w:rPr>
            <w:rFonts w:asciiTheme="minorEastAsia" w:eastAsiaTheme="minorEastAsia" w:hAnsiTheme="minorEastAsia"/>
            <w:sz w:val="32"/>
            <w:szCs w:val="32"/>
          </w:rPr>
          <w:t>37</w:t>
        </w:r>
        <w:r>
          <w:rPr>
            <w:rFonts w:asciiTheme="minorEastAsia" w:eastAsiaTheme="minorEastAsia" w:hAnsiTheme="minorEastAsia" w:hint="eastAsia"/>
            <w:sz w:val="32"/>
            <w:szCs w:val="32"/>
          </w:rPr>
          <w:fldChar w:fldCharType="end"/>
        </w:r>
      </w:hyperlink>
    </w:p>
    <w:p w14:paraId="6B775877" w14:textId="77777777" w:rsidR="00AC4D9A" w:rsidRDefault="00000000">
      <w:pPr>
        <w:pStyle w:val="TOC1"/>
        <w:tabs>
          <w:tab w:val="right" w:leader="dot" w:pos="9737"/>
        </w:tabs>
        <w:spacing w:line="360" w:lineRule="auto"/>
        <w:rPr>
          <w:rFonts w:asciiTheme="minorEastAsia" w:eastAsiaTheme="minorEastAsia" w:hAnsiTheme="minorEastAsia" w:cstheme="minorBidi" w:hint="eastAsia"/>
          <w:caps w:val="0"/>
          <w:sz w:val="32"/>
          <w:szCs w:val="32"/>
          <w14:ligatures w14:val="standardContextual"/>
        </w:rPr>
      </w:pPr>
      <w:hyperlink w:anchor="_Toc175920977" w:history="1">
        <w:r>
          <w:rPr>
            <w:rStyle w:val="affb"/>
            <w:rFonts w:asciiTheme="minorEastAsia" w:eastAsiaTheme="minorEastAsia" w:hAnsiTheme="minorEastAsia" w:cs="仿宋" w:hint="eastAsia"/>
            <w:sz w:val="32"/>
            <w:szCs w:val="32"/>
          </w:rPr>
          <w:t>第五章  工程量清单</w:t>
        </w:r>
        <w:r>
          <w:rPr>
            <w:rFonts w:asciiTheme="minorEastAsia" w:eastAsiaTheme="minorEastAsia" w:hAnsiTheme="minorEastAsia" w:hint="eastAsia"/>
            <w:sz w:val="32"/>
            <w:szCs w:val="32"/>
          </w:rPr>
          <w:tab/>
        </w:r>
        <w:r>
          <w:rPr>
            <w:rFonts w:asciiTheme="minorEastAsia" w:eastAsiaTheme="minorEastAsia" w:hAnsiTheme="minorEastAsia" w:hint="eastAsia"/>
            <w:sz w:val="32"/>
            <w:szCs w:val="32"/>
          </w:rPr>
          <w:fldChar w:fldCharType="begin"/>
        </w:r>
        <w:r>
          <w:rPr>
            <w:rFonts w:asciiTheme="minorEastAsia" w:eastAsiaTheme="minorEastAsia" w:hAnsiTheme="minorEastAsia" w:hint="eastAsia"/>
            <w:sz w:val="32"/>
            <w:szCs w:val="32"/>
          </w:rPr>
          <w:instrText xml:space="preserve"> </w:instrText>
        </w:r>
        <w:r>
          <w:rPr>
            <w:rFonts w:asciiTheme="minorEastAsia" w:eastAsiaTheme="minorEastAsia" w:hAnsiTheme="minorEastAsia"/>
            <w:sz w:val="32"/>
            <w:szCs w:val="32"/>
          </w:rPr>
          <w:instrText>PAGEREF _Toc175920977 \h</w:instrText>
        </w:r>
        <w:r>
          <w:rPr>
            <w:rFonts w:asciiTheme="minorEastAsia" w:eastAsiaTheme="minorEastAsia" w:hAnsiTheme="minorEastAsia" w:hint="eastAsia"/>
            <w:sz w:val="32"/>
            <w:szCs w:val="32"/>
          </w:rPr>
          <w:instrText xml:space="preserve"> </w:instrText>
        </w:r>
        <w:r>
          <w:rPr>
            <w:rFonts w:asciiTheme="minorEastAsia" w:eastAsiaTheme="minorEastAsia" w:hAnsiTheme="minorEastAsia" w:hint="eastAsia"/>
            <w:sz w:val="32"/>
            <w:szCs w:val="32"/>
          </w:rPr>
        </w:r>
        <w:r>
          <w:rPr>
            <w:rFonts w:asciiTheme="minorEastAsia" w:eastAsiaTheme="minorEastAsia" w:hAnsiTheme="minorEastAsia" w:hint="eastAsia"/>
            <w:sz w:val="32"/>
            <w:szCs w:val="32"/>
          </w:rPr>
          <w:fldChar w:fldCharType="separate"/>
        </w:r>
        <w:r>
          <w:rPr>
            <w:rFonts w:asciiTheme="minorEastAsia" w:eastAsiaTheme="minorEastAsia" w:hAnsiTheme="minorEastAsia"/>
            <w:sz w:val="32"/>
            <w:szCs w:val="32"/>
          </w:rPr>
          <w:t>158</w:t>
        </w:r>
        <w:r>
          <w:rPr>
            <w:rFonts w:asciiTheme="minorEastAsia" w:eastAsiaTheme="minorEastAsia" w:hAnsiTheme="minorEastAsia" w:hint="eastAsia"/>
            <w:sz w:val="32"/>
            <w:szCs w:val="32"/>
          </w:rPr>
          <w:fldChar w:fldCharType="end"/>
        </w:r>
      </w:hyperlink>
    </w:p>
    <w:p w14:paraId="5C89B8D3" w14:textId="77777777" w:rsidR="00AC4D9A" w:rsidRDefault="00000000">
      <w:pPr>
        <w:pStyle w:val="TOC1"/>
        <w:tabs>
          <w:tab w:val="right" w:leader="dot" w:pos="9737"/>
        </w:tabs>
        <w:spacing w:line="360" w:lineRule="auto"/>
        <w:rPr>
          <w:rFonts w:asciiTheme="minorEastAsia" w:eastAsiaTheme="minorEastAsia" w:hAnsiTheme="minorEastAsia" w:cstheme="minorBidi" w:hint="eastAsia"/>
          <w:caps w:val="0"/>
          <w:sz w:val="32"/>
          <w:szCs w:val="32"/>
          <w14:ligatures w14:val="standardContextual"/>
        </w:rPr>
      </w:pPr>
      <w:hyperlink w:anchor="_Toc175920978" w:history="1">
        <w:r>
          <w:rPr>
            <w:rStyle w:val="affb"/>
            <w:rFonts w:asciiTheme="minorEastAsia" w:eastAsiaTheme="minorEastAsia" w:hAnsiTheme="minorEastAsia" w:hint="eastAsia"/>
            <w:sz w:val="32"/>
            <w:szCs w:val="32"/>
          </w:rPr>
          <w:t>第六章  竞选文件格式</w:t>
        </w:r>
        <w:r>
          <w:rPr>
            <w:rFonts w:asciiTheme="minorEastAsia" w:eastAsiaTheme="minorEastAsia" w:hAnsiTheme="minorEastAsia" w:hint="eastAsia"/>
            <w:sz w:val="32"/>
            <w:szCs w:val="32"/>
          </w:rPr>
          <w:tab/>
        </w:r>
        <w:r>
          <w:rPr>
            <w:rFonts w:asciiTheme="minorEastAsia" w:eastAsiaTheme="minorEastAsia" w:hAnsiTheme="minorEastAsia" w:hint="eastAsia"/>
            <w:sz w:val="32"/>
            <w:szCs w:val="32"/>
          </w:rPr>
          <w:fldChar w:fldCharType="begin"/>
        </w:r>
        <w:r>
          <w:rPr>
            <w:rFonts w:asciiTheme="minorEastAsia" w:eastAsiaTheme="minorEastAsia" w:hAnsiTheme="minorEastAsia" w:hint="eastAsia"/>
            <w:sz w:val="32"/>
            <w:szCs w:val="32"/>
          </w:rPr>
          <w:instrText xml:space="preserve"> </w:instrText>
        </w:r>
        <w:r>
          <w:rPr>
            <w:rFonts w:asciiTheme="minorEastAsia" w:eastAsiaTheme="minorEastAsia" w:hAnsiTheme="minorEastAsia"/>
            <w:sz w:val="32"/>
            <w:szCs w:val="32"/>
          </w:rPr>
          <w:instrText>PAGEREF _Toc175920978 \h</w:instrText>
        </w:r>
        <w:r>
          <w:rPr>
            <w:rFonts w:asciiTheme="minorEastAsia" w:eastAsiaTheme="minorEastAsia" w:hAnsiTheme="minorEastAsia" w:hint="eastAsia"/>
            <w:sz w:val="32"/>
            <w:szCs w:val="32"/>
          </w:rPr>
          <w:instrText xml:space="preserve"> </w:instrText>
        </w:r>
        <w:r>
          <w:rPr>
            <w:rFonts w:asciiTheme="minorEastAsia" w:eastAsiaTheme="minorEastAsia" w:hAnsiTheme="minorEastAsia" w:hint="eastAsia"/>
            <w:sz w:val="32"/>
            <w:szCs w:val="32"/>
          </w:rPr>
        </w:r>
        <w:r>
          <w:rPr>
            <w:rFonts w:asciiTheme="minorEastAsia" w:eastAsiaTheme="minorEastAsia" w:hAnsiTheme="minorEastAsia" w:hint="eastAsia"/>
            <w:sz w:val="32"/>
            <w:szCs w:val="32"/>
          </w:rPr>
          <w:fldChar w:fldCharType="separate"/>
        </w:r>
        <w:r>
          <w:rPr>
            <w:rFonts w:asciiTheme="minorEastAsia" w:eastAsiaTheme="minorEastAsia" w:hAnsiTheme="minorEastAsia"/>
            <w:sz w:val="32"/>
            <w:szCs w:val="32"/>
          </w:rPr>
          <w:t>159</w:t>
        </w:r>
        <w:r>
          <w:rPr>
            <w:rFonts w:asciiTheme="minorEastAsia" w:eastAsiaTheme="minorEastAsia" w:hAnsiTheme="minorEastAsia" w:hint="eastAsia"/>
            <w:sz w:val="32"/>
            <w:szCs w:val="32"/>
          </w:rPr>
          <w:fldChar w:fldCharType="end"/>
        </w:r>
      </w:hyperlink>
    </w:p>
    <w:p w14:paraId="2A847090" w14:textId="77777777" w:rsidR="00AC4D9A" w:rsidRDefault="00AC4D9A">
      <w:pPr>
        <w:pStyle w:val="TOC2"/>
        <w:tabs>
          <w:tab w:val="right" w:leader="dot" w:pos="9737"/>
        </w:tabs>
        <w:spacing w:line="360" w:lineRule="auto"/>
        <w:rPr>
          <w:rFonts w:asciiTheme="minorEastAsia" w:eastAsiaTheme="minorEastAsia" w:hAnsiTheme="minorEastAsia" w:cstheme="minorBidi" w:hint="eastAsia"/>
          <w:smallCaps w:val="0"/>
          <w:sz w:val="32"/>
          <w:szCs w:val="32"/>
          <w14:ligatures w14:val="standardContextual"/>
        </w:rPr>
      </w:pPr>
    </w:p>
    <w:p w14:paraId="35DF0C18" w14:textId="77777777" w:rsidR="00AC4D9A" w:rsidRDefault="00000000">
      <w:pPr>
        <w:spacing w:line="360" w:lineRule="auto"/>
        <w:rPr>
          <w:rFonts w:ascii="宋体" w:hAnsi="宋体" w:cs="仿宋" w:hint="eastAsia"/>
        </w:rPr>
      </w:pPr>
      <w:r>
        <w:rPr>
          <w:rFonts w:asciiTheme="minorEastAsia" w:eastAsiaTheme="minorEastAsia" w:hAnsiTheme="minorEastAsia" w:cs="仿宋" w:hint="eastAsia"/>
          <w:caps/>
          <w:sz w:val="32"/>
          <w:szCs w:val="32"/>
        </w:rPr>
        <w:fldChar w:fldCharType="end"/>
      </w:r>
    </w:p>
    <w:p w14:paraId="48DFCF02" w14:textId="77777777" w:rsidR="00AC4D9A" w:rsidRDefault="00AC4D9A">
      <w:pPr>
        <w:spacing w:line="20" w:lineRule="exact"/>
        <w:rPr>
          <w:rFonts w:ascii="宋体" w:hAnsi="宋体" w:cs="仿宋" w:hint="eastAsia"/>
        </w:rPr>
      </w:pPr>
      <w:bookmarkStart w:id="4" w:name="_Toc430530414"/>
      <w:bookmarkEnd w:id="3"/>
    </w:p>
    <w:p w14:paraId="5C014C38" w14:textId="77777777" w:rsidR="00AC4D9A" w:rsidRDefault="00AC4D9A">
      <w:pPr>
        <w:spacing w:line="20" w:lineRule="exact"/>
        <w:jc w:val="left"/>
        <w:rPr>
          <w:rFonts w:ascii="宋体" w:hAnsi="宋体" w:cs="仿宋" w:hint="eastAsia"/>
        </w:rPr>
        <w:sectPr w:rsidR="00AC4D9A">
          <w:footerReference w:type="default" r:id="rId9"/>
          <w:pgSz w:w="11907" w:h="16840"/>
          <w:pgMar w:top="1440" w:right="1080" w:bottom="1440" w:left="1080" w:header="851" w:footer="992" w:gutter="0"/>
          <w:pgNumType w:start="1"/>
          <w:cols w:space="720"/>
          <w:docGrid w:linePitch="312"/>
        </w:sectPr>
      </w:pPr>
    </w:p>
    <w:p w14:paraId="4664C97F" w14:textId="77777777" w:rsidR="00AC4D9A" w:rsidRDefault="00000000">
      <w:pPr>
        <w:pStyle w:val="1"/>
        <w:spacing w:line="360" w:lineRule="auto"/>
        <w:jc w:val="center"/>
        <w:rPr>
          <w:rFonts w:ascii="宋体" w:hAnsi="宋体" w:cs="仿宋" w:hint="eastAsia"/>
          <w:snapToGrid w:val="0"/>
          <w:kern w:val="0"/>
        </w:rPr>
      </w:pPr>
      <w:bookmarkStart w:id="5" w:name="_Toc224103298"/>
      <w:bookmarkStart w:id="6" w:name="_Toc287620666"/>
      <w:bookmarkStart w:id="7" w:name="_Toc12819"/>
      <w:bookmarkStart w:id="8" w:name="_Toc287607727"/>
      <w:bookmarkStart w:id="9" w:name="_Toc277082535"/>
      <w:bookmarkStart w:id="10" w:name="_Toc430530415"/>
      <w:bookmarkStart w:id="11" w:name="_Toc175920950"/>
      <w:bookmarkStart w:id="12" w:name="_Toc509218691"/>
      <w:bookmarkEnd w:id="4"/>
      <w:r>
        <w:rPr>
          <w:rFonts w:ascii="宋体" w:hAnsi="宋体" w:cs="仿宋" w:hint="eastAsia"/>
          <w:snapToGrid w:val="0"/>
          <w:kern w:val="0"/>
        </w:rPr>
        <w:lastRenderedPageBreak/>
        <w:t>第一章  比选公告</w:t>
      </w:r>
      <w:bookmarkEnd w:id="5"/>
      <w:bookmarkEnd w:id="6"/>
      <w:bookmarkEnd w:id="7"/>
      <w:bookmarkEnd w:id="8"/>
      <w:bookmarkEnd w:id="9"/>
      <w:bookmarkEnd w:id="10"/>
      <w:bookmarkEnd w:id="11"/>
      <w:bookmarkEnd w:id="12"/>
    </w:p>
    <w:p w14:paraId="544C86A8" w14:textId="77777777" w:rsidR="00AC4D9A" w:rsidRDefault="00000000">
      <w:pPr>
        <w:autoSpaceDE w:val="0"/>
        <w:autoSpaceDN w:val="0"/>
        <w:adjustRightInd w:val="0"/>
        <w:snapToGrid w:val="0"/>
        <w:spacing w:line="360" w:lineRule="auto"/>
        <w:jc w:val="center"/>
        <w:rPr>
          <w:rFonts w:ascii="宋体" w:hAnsi="宋体" w:cs="仿宋" w:hint="eastAsia"/>
          <w:b/>
          <w:bCs/>
          <w:snapToGrid w:val="0"/>
          <w:w w:val="99"/>
          <w:kern w:val="0"/>
          <w:sz w:val="30"/>
          <w:szCs w:val="30"/>
        </w:rPr>
      </w:pPr>
      <w:r>
        <w:rPr>
          <w:rFonts w:ascii="宋体" w:hAnsi="宋体" w:cs="仿宋" w:hint="eastAsia"/>
          <w:b/>
          <w:bCs/>
          <w:snapToGrid w:val="0"/>
          <w:w w:val="99"/>
          <w:kern w:val="0"/>
          <w:sz w:val="30"/>
          <w:szCs w:val="30"/>
          <w:u w:val="single"/>
        </w:rPr>
        <w:t>五星村集体鱼塘回填工程</w:t>
      </w:r>
      <w:r>
        <w:rPr>
          <w:rFonts w:ascii="宋体" w:hAnsi="宋体" w:cs="仿宋" w:hint="eastAsia"/>
          <w:b/>
          <w:bCs/>
          <w:snapToGrid w:val="0"/>
          <w:w w:val="99"/>
          <w:kern w:val="0"/>
          <w:sz w:val="30"/>
          <w:szCs w:val="30"/>
        </w:rPr>
        <w:t>比选公告</w:t>
      </w:r>
    </w:p>
    <w:p w14:paraId="16D6C4D5" w14:textId="77777777" w:rsidR="00AC4D9A" w:rsidRDefault="00000000">
      <w:pPr>
        <w:pStyle w:val="2"/>
        <w:spacing w:before="0" w:after="100" w:line="360" w:lineRule="auto"/>
        <w:rPr>
          <w:rFonts w:ascii="宋体" w:hAnsi="宋体" w:hint="eastAsia"/>
          <w:snapToGrid w:val="0"/>
          <w:sz w:val="28"/>
          <w:szCs w:val="28"/>
        </w:rPr>
      </w:pPr>
      <w:bookmarkStart w:id="13" w:name="_Toc170892724"/>
      <w:bookmarkStart w:id="14" w:name="_Toc287607728"/>
      <w:bookmarkStart w:id="15" w:name="_Toc200359427"/>
      <w:bookmarkStart w:id="16" w:name="_Toc175920916"/>
      <w:bookmarkStart w:id="17" w:name="_Toc175920951"/>
      <w:bookmarkStart w:id="18" w:name="_Toc509218692"/>
      <w:bookmarkStart w:id="19" w:name="_Toc430530416"/>
      <w:bookmarkStart w:id="20" w:name="_Toc277082536"/>
      <w:bookmarkStart w:id="21" w:name="_Toc224103299"/>
      <w:bookmarkStart w:id="22" w:name="_Toc287620667"/>
      <w:bookmarkStart w:id="23" w:name="_Toc27491"/>
      <w:bookmarkStart w:id="24" w:name="_Toc174636025"/>
      <w:bookmarkStart w:id="25" w:name="_Toc200359238"/>
      <w:bookmarkStart w:id="26" w:name="_Toc174459479"/>
      <w:bookmarkStart w:id="27" w:name="_Toc430530417"/>
      <w:bookmarkStart w:id="28" w:name="_Toc200359239"/>
      <w:bookmarkStart w:id="29" w:name="_Toc287620668"/>
      <w:bookmarkStart w:id="30" w:name="_Toc19726"/>
      <w:bookmarkStart w:id="31" w:name="_Toc224103300"/>
      <w:bookmarkStart w:id="32" w:name="_Toc287607729"/>
      <w:bookmarkStart w:id="33" w:name="_Toc28941"/>
      <w:bookmarkStart w:id="34" w:name="_Toc200359428"/>
      <w:bookmarkStart w:id="35" w:name="_Toc16344"/>
      <w:bookmarkStart w:id="36" w:name="_Toc509218693"/>
      <w:bookmarkStart w:id="37" w:name="_Toc277082537"/>
      <w:r>
        <w:rPr>
          <w:rFonts w:ascii="宋体" w:hAnsi="宋体"/>
          <w:snapToGrid w:val="0"/>
          <w:sz w:val="28"/>
          <w:szCs w:val="28"/>
        </w:rPr>
        <w:t xml:space="preserve">1. </w:t>
      </w:r>
      <w:r>
        <w:rPr>
          <w:rFonts w:ascii="宋体" w:hAnsi="宋体" w:hint="eastAsia"/>
          <w:snapToGrid w:val="0"/>
          <w:sz w:val="28"/>
          <w:szCs w:val="28"/>
        </w:rPr>
        <w:t xml:space="preserve"> 比选</w:t>
      </w:r>
      <w:r>
        <w:rPr>
          <w:rFonts w:ascii="宋体" w:hAnsi="宋体"/>
          <w:snapToGrid w:val="0"/>
          <w:sz w:val="28"/>
          <w:szCs w:val="28"/>
        </w:rPr>
        <w:t>条件</w:t>
      </w:r>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8AD75A9" w14:textId="77777777" w:rsidR="00AC4D9A" w:rsidRDefault="00000000">
      <w:pPr>
        <w:tabs>
          <w:tab w:val="left" w:pos="3315"/>
          <w:tab w:val="left" w:pos="3390"/>
          <w:tab w:val="left" w:pos="6120"/>
          <w:tab w:val="left" w:pos="8850"/>
        </w:tabs>
        <w:autoSpaceDE w:val="0"/>
        <w:autoSpaceDN w:val="0"/>
        <w:adjustRightInd w:val="0"/>
        <w:snapToGrid w:val="0"/>
        <w:spacing w:line="360" w:lineRule="auto"/>
        <w:ind w:firstLine="420"/>
        <w:rPr>
          <w:rFonts w:asciiTheme="minorEastAsia" w:eastAsiaTheme="minorEastAsia" w:hAnsiTheme="minorEastAsia" w:hint="eastAsia"/>
          <w:snapToGrid w:val="0"/>
          <w:sz w:val="24"/>
          <w:szCs w:val="32"/>
        </w:rPr>
      </w:pPr>
      <w:r>
        <w:rPr>
          <w:rFonts w:asciiTheme="minorEastAsia" w:eastAsiaTheme="minorEastAsia" w:hAnsiTheme="minorEastAsia" w:hint="eastAsia"/>
          <w:snapToGrid w:val="0"/>
          <w:sz w:val="24"/>
          <w:szCs w:val="32"/>
        </w:rPr>
        <w:t>本比选项目</w:t>
      </w:r>
      <w:r>
        <w:rPr>
          <w:rFonts w:asciiTheme="minorEastAsia" w:eastAsiaTheme="minorEastAsia" w:hAnsiTheme="minorEastAsia" w:hint="eastAsia"/>
          <w:snapToGrid w:val="0"/>
          <w:sz w:val="24"/>
          <w:szCs w:val="32"/>
          <w:u w:val="single"/>
        </w:rPr>
        <w:t>五星村集体鱼塘回填工程</w:t>
      </w:r>
      <w:bookmarkStart w:id="38" w:name="_Toc174459480"/>
      <w:bookmarkStart w:id="39" w:name="_Toc174636026"/>
      <w:bookmarkStart w:id="40" w:name="_Toc175920917"/>
      <w:bookmarkStart w:id="41" w:name="_Toc170892725"/>
      <w:bookmarkStart w:id="42" w:name="_Toc175920952"/>
      <w:bookmarkStart w:id="43" w:name="_Toc287607731"/>
      <w:bookmarkStart w:id="44" w:name="_Toc10508"/>
      <w:bookmarkStart w:id="45" w:name="_Toc277082539"/>
      <w:bookmarkStart w:id="46" w:name="_Toc32433"/>
      <w:bookmarkStart w:id="47" w:name="_Toc287620670"/>
      <w:bookmarkStart w:id="48" w:name="_Toc430530419"/>
      <w:bookmarkStart w:id="49" w:name="_Toc224103302"/>
      <w:bookmarkStart w:id="50" w:name="_Toc509218695"/>
      <w:bookmarkStart w:id="51" w:name="_Toc200359241"/>
      <w:bookmarkStart w:id="52" w:name="_Toc10105"/>
      <w:bookmarkStart w:id="53" w:name="_Toc200359430"/>
      <w:bookmarkEnd w:id="27"/>
      <w:bookmarkEnd w:id="28"/>
      <w:bookmarkEnd w:id="29"/>
      <w:bookmarkEnd w:id="30"/>
      <w:bookmarkEnd w:id="31"/>
      <w:bookmarkEnd w:id="32"/>
      <w:bookmarkEnd w:id="33"/>
      <w:bookmarkEnd w:id="34"/>
      <w:bookmarkEnd w:id="35"/>
      <w:bookmarkEnd w:id="36"/>
      <w:bookmarkEnd w:id="37"/>
      <w:r>
        <w:rPr>
          <w:rFonts w:asciiTheme="minorEastAsia" w:eastAsiaTheme="minorEastAsia" w:hAnsiTheme="minorEastAsia" w:hint="eastAsia"/>
          <w:snapToGrid w:val="0"/>
          <w:sz w:val="24"/>
          <w:szCs w:val="32"/>
        </w:rPr>
        <w:t>已由相关部门批准建设，建设资金来源为</w:t>
      </w:r>
      <w:r>
        <w:rPr>
          <w:rFonts w:asciiTheme="minorEastAsia" w:eastAsiaTheme="minorEastAsia" w:hAnsiTheme="minorEastAsia" w:hint="eastAsia"/>
          <w:snapToGrid w:val="0"/>
          <w:sz w:val="24"/>
          <w:szCs w:val="32"/>
          <w:u w:val="single"/>
        </w:rPr>
        <w:t>业主自筹</w:t>
      </w:r>
      <w:r>
        <w:rPr>
          <w:rFonts w:asciiTheme="minorEastAsia" w:eastAsiaTheme="minorEastAsia" w:hAnsiTheme="minorEastAsia" w:hint="eastAsia"/>
          <w:snapToGrid w:val="0"/>
          <w:sz w:val="24"/>
          <w:szCs w:val="32"/>
        </w:rPr>
        <w:t>，出资比例为</w:t>
      </w:r>
      <w:r>
        <w:rPr>
          <w:rFonts w:asciiTheme="minorEastAsia" w:eastAsiaTheme="minorEastAsia" w:hAnsiTheme="minorEastAsia" w:hint="eastAsia"/>
          <w:snapToGrid w:val="0"/>
          <w:sz w:val="24"/>
          <w:szCs w:val="32"/>
          <w:u w:val="single"/>
        </w:rPr>
        <w:t xml:space="preserve">100% </w:t>
      </w:r>
      <w:r>
        <w:rPr>
          <w:rFonts w:asciiTheme="minorEastAsia" w:eastAsiaTheme="minorEastAsia" w:hAnsiTheme="minorEastAsia" w:hint="eastAsia"/>
          <w:snapToGrid w:val="0"/>
          <w:sz w:val="24"/>
          <w:szCs w:val="32"/>
        </w:rPr>
        <w:t>，项目业主及比选人为</w:t>
      </w:r>
      <w:r>
        <w:rPr>
          <w:rFonts w:asciiTheme="minorEastAsia" w:eastAsiaTheme="minorEastAsia" w:hAnsiTheme="minorEastAsia" w:hint="eastAsia"/>
          <w:snapToGrid w:val="0"/>
          <w:sz w:val="24"/>
          <w:szCs w:val="32"/>
          <w:u w:val="single"/>
        </w:rPr>
        <w:t>重庆广阳湾环境治理有限公司</w:t>
      </w:r>
      <w:r>
        <w:rPr>
          <w:rFonts w:asciiTheme="minorEastAsia" w:eastAsiaTheme="minorEastAsia" w:hAnsiTheme="minorEastAsia" w:hint="eastAsia"/>
          <w:snapToGrid w:val="0"/>
          <w:sz w:val="24"/>
          <w:szCs w:val="32"/>
        </w:rPr>
        <w:t>，项目已具备比选条件，现对本项目进行竞争性比选。</w:t>
      </w:r>
    </w:p>
    <w:p w14:paraId="55E84DAD" w14:textId="77777777" w:rsidR="00AC4D9A" w:rsidRDefault="00000000">
      <w:pPr>
        <w:pStyle w:val="2"/>
        <w:spacing w:before="0" w:after="100" w:line="360" w:lineRule="auto"/>
        <w:rPr>
          <w:rFonts w:ascii="宋体" w:hAnsi="宋体" w:hint="eastAsia"/>
          <w:snapToGrid w:val="0"/>
          <w:sz w:val="28"/>
          <w:szCs w:val="28"/>
        </w:rPr>
      </w:pPr>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w:t>
      </w:r>
      <w:r>
        <w:rPr>
          <w:rFonts w:ascii="宋体" w:hAnsi="宋体" w:hint="eastAsia"/>
          <w:snapToGrid w:val="0"/>
          <w:sz w:val="28"/>
          <w:szCs w:val="28"/>
        </w:rPr>
        <w:t>比选</w:t>
      </w:r>
      <w:r>
        <w:rPr>
          <w:rFonts w:ascii="宋体" w:hAnsi="宋体"/>
          <w:snapToGrid w:val="0"/>
          <w:sz w:val="28"/>
          <w:szCs w:val="28"/>
        </w:rPr>
        <w:t>范围</w:t>
      </w:r>
      <w:bookmarkEnd w:id="38"/>
      <w:bookmarkEnd w:id="39"/>
      <w:bookmarkEnd w:id="40"/>
      <w:bookmarkEnd w:id="41"/>
      <w:bookmarkEnd w:id="42"/>
    </w:p>
    <w:p w14:paraId="4BF8B725" w14:textId="77777777" w:rsidR="00AC4D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2.1 项目地点： 重庆市经开区五星村</w:t>
      </w:r>
    </w:p>
    <w:p w14:paraId="1F96E35B" w14:textId="77777777" w:rsidR="00AC4D9A"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Pr>
          <w:rFonts w:ascii="宋体" w:hAnsi="宋体" w:hint="eastAsia"/>
          <w:snapToGrid w:val="0"/>
          <w:kern w:val="0"/>
          <w:sz w:val="24"/>
        </w:rPr>
        <w:t>2.2 项目概况：</w:t>
      </w:r>
      <w:r>
        <w:rPr>
          <w:sz w:val="24"/>
        </w:rPr>
        <w:t xml:space="preserve"> </w:t>
      </w:r>
      <w:r>
        <w:rPr>
          <w:rFonts w:hint="eastAsia"/>
          <w:sz w:val="24"/>
          <w:u w:val="single"/>
        </w:rPr>
        <w:t>回填方量</w:t>
      </w:r>
      <w:r>
        <w:rPr>
          <w:rFonts w:hint="eastAsia"/>
          <w:sz w:val="24"/>
          <w:u w:val="single"/>
        </w:rPr>
        <w:t>58.59</w:t>
      </w:r>
      <w:r>
        <w:rPr>
          <w:rFonts w:hint="eastAsia"/>
          <w:sz w:val="24"/>
          <w:u w:val="single"/>
        </w:rPr>
        <w:t>万方（含边坡），场地需处理的特殊地基（如水田、鱼塘等）面积为</w:t>
      </w:r>
      <w:r>
        <w:rPr>
          <w:rFonts w:hint="eastAsia"/>
          <w:sz w:val="24"/>
          <w:u w:val="single"/>
        </w:rPr>
        <w:t>97.7</w:t>
      </w:r>
      <w:r>
        <w:rPr>
          <w:rFonts w:hint="eastAsia"/>
          <w:sz w:val="24"/>
          <w:u w:val="single"/>
        </w:rPr>
        <w:t>亩，需对场地内</w:t>
      </w:r>
      <w:r>
        <w:rPr>
          <w:rFonts w:hint="eastAsia"/>
          <w:sz w:val="24"/>
          <w:u w:val="single"/>
        </w:rPr>
        <w:t>110Kv</w:t>
      </w:r>
      <w:r>
        <w:rPr>
          <w:rFonts w:hint="eastAsia"/>
          <w:sz w:val="24"/>
          <w:u w:val="single"/>
        </w:rPr>
        <w:t>高压铁塔、</w:t>
      </w:r>
      <w:r>
        <w:rPr>
          <w:rFonts w:hint="eastAsia"/>
          <w:sz w:val="24"/>
          <w:u w:val="single"/>
        </w:rPr>
        <w:t>10Kv</w:t>
      </w:r>
      <w:r>
        <w:rPr>
          <w:rFonts w:hint="eastAsia"/>
          <w:sz w:val="24"/>
          <w:u w:val="single"/>
        </w:rPr>
        <w:t>高压线杆进行迁改。在场地东北侧新建</w:t>
      </w:r>
      <w:r>
        <w:rPr>
          <w:rFonts w:hint="eastAsia"/>
          <w:sz w:val="24"/>
          <w:u w:val="single"/>
        </w:rPr>
        <w:t>d1350</w:t>
      </w:r>
      <w:r>
        <w:rPr>
          <w:rFonts w:hint="eastAsia"/>
          <w:sz w:val="24"/>
          <w:u w:val="single"/>
        </w:rPr>
        <w:t>排水管约</w:t>
      </w:r>
      <w:r>
        <w:rPr>
          <w:rFonts w:hint="eastAsia"/>
          <w:sz w:val="24"/>
          <w:u w:val="single"/>
        </w:rPr>
        <w:t>150m</w:t>
      </w:r>
      <w:r>
        <w:rPr>
          <w:rFonts w:hint="eastAsia"/>
          <w:sz w:val="24"/>
          <w:u w:val="single"/>
        </w:rPr>
        <w:t>，将堰塞湖积水排至下游冲沟。场地整治后，新建截、排水沟约</w:t>
      </w:r>
      <w:r>
        <w:rPr>
          <w:rFonts w:hint="eastAsia"/>
          <w:sz w:val="24"/>
          <w:u w:val="single"/>
        </w:rPr>
        <w:t>4000m</w:t>
      </w:r>
      <w:r>
        <w:rPr>
          <w:rFonts w:hint="eastAsia"/>
          <w:sz w:val="24"/>
          <w:u w:val="single"/>
        </w:rPr>
        <w:t>，并利用新建</w:t>
      </w:r>
      <w:r>
        <w:rPr>
          <w:rFonts w:hint="eastAsia"/>
          <w:sz w:val="24"/>
          <w:u w:val="single"/>
        </w:rPr>
        <w:t>d1350</w:t>
      </w:r>
      <w:r>
        <w:rPr>
          <w:rFonts w:hint="eastAsia"/>
          <w:sz w:val="24"/>
          <w:u w:val="single"/>
        </w:rPr>
        <w:t>排水管保证排水通畅。具体以施工图及工程量清单为准。</w:t>
      </w:r>
    </w:p>
    <w:p w14:paraId="7A9CD686" w14:textId="77777777" w:rsidR="00AC4D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hint="eastAsia"/>
          <w:snapToGrid w:val="0"/>
          <w:kern w:val="0"/>
          <w:sz w:val="24"/>
        </w:rPr>
        <w:t>2.3 工期要求：</w:t>
      </w:r>
      <w:r>
        <w:rPr>
          <w:rFonts w:ascii="宋体" w:hAnsi="宋体" w:hint="eastAsia"/>
          <w:snapToGrid w:val="0"/>
          <w:kern w:val="0"/>
          <w:sz w:val="24"/>
          <w:u w:val="single"/>
        </w:rPr>
        <w:t>365</w:t>
      </w:r>
      <w:r>
        <w:rPr>
          <w:rFonts w:ascii="宋体" w:hAnsi="宋体" w:hint="eastAsia"/>
          <w:snapToGrid w:val="0"/>
          <w:kern w:val="0"/>
          <w:sz w:val="24"/>
        </w:rPr>
        <w:t>日历天</w:t>
      </w:r>
    </w:p>
    <w:p w14:paraId="6DDEC2EB" w14:textId="77777777" w:rsidR="00AC4D9A" w:rsidRDefault="00000000">
      <w:pPr>
        <w:pStyle w:val="aa"/>
        <w:ind w:firstLineChars="400" w:firstLine="960"/>
        <w:rPr>
          <w:sz w:val="24"/>
        </w:rPr>
      </w:pPr>
      <w:r>
        <w:rPr>
          <w:rFonts w:ascii="宋体" w:hAnsi="宋体" w:hint="eastAsia"/>
          <w:snapToGrid w:val="0"/>
          <w:kern w:val="0"/>
          <w:sz w:val="24"/>
        </w:rPr>
        <w:t>缺陷责任期要求：</w:t>
      </w:r>
      <w:r>
        <w:rPr>
          <w:rFonts w:ascii="宋体" w:hAnsi="宋体" w:hint="eastAsia"/>
          <w:snapToGrid w:val="0"/>
          <w:kern w:val="0"/>
          <w:sz w:val="24"/>
          <w:u w:val="single"/>
        </w:rPr>
        <w:t>24个月</w:t>
      </w:r>
    </w:p>
    <w:p w14:paraId="7FC50BCD" w14:textId="77777777" w:rsidR="00AC4D9A" w:rsidRDefault="00000000">
      <w:pPr>
        <w:tabs>
          <w:tab w:val="left" w:pos="3840"/>
          <w:tab w:val="left" w:pos="5300"/>
        </w:tabs>
        <w:autoSpaceDE w:val="0"/>
        <w:autoSpaceDN w:val="0"/>
        <w:adjustRightInd w:val="0"/>
        <w:snapToGrid w:val="0"/>
        <w:spacing w:line="360" w:lineRule="auto"/>
        <w:ind w:firstLineChars="200" w:firstLine="480"/>
        <w:jc w:val="left"/>
        <w:rPr>
          <w:sz w:val="24"/>
          <w:u w:val="single"/>
        </w:rPr>
      </w:pPr>
      <w:r>
        <w:rPr>
          <w:rFonts w:ascii="宋体" w:hAnsi="宋体" w:hint="eastAsia"/>
          <w:snapToGrid w:val="0"/>
          <w:kern w:val="0"/>
          <w:sz w:val="24"/>
        </w:rPr>
        <w:t>2.4 比选范围：</w:t>
      </w:r>
      <w:r>
        <w:rPr>
          <w:rFonts w:ascii="宋体" w:hAnsi="宋体" w:hint="eastAsia"/>
          <w:snapToGrid w:val="0"/>
          <w:kern w:val="0"/>
          <w:sz w:val="24"/>
          <w:u w:val="single"/>
        </w:rPr>
        <w:t>工作内容包括回填方量58.59万方（含边坡），场地需处理的特殊地基（如水田、鱼塘等）面积为97.7亩，需对场地内110Kv高压铁塔、10Kv高压线杆进行迁改。在场地东北侧新建d1350排水管约150m，将堰塞湖积水排至下游冲沟。场地整治后，新建截、排水沟约4000m，并利用新建d1350排水管保证排水通畅。</w:t>
      </w:r>
      <w:r>
        <w:rPr>
          <w:rFonts w:hint="eastAsia"/>
          <w:sz w:val="24"/>
          <w:u w:val="single"/>
        </w:rPr>
        <w:t>具体以施工图及工程量清单为准。</w:t>
      </w:r>
    </w:p>
    <w:p w14:paraId="68633FE7" w14:textId="77777777" w:rsidR="00AC4D9A" w:rsidRDefault="00000000">
      <w:pPr>
        <w:spacing w:after="240" w:line="276" w:lineRule="auto"/>
        <w:ind w:firstLineChars="200" w:firstLine="480"/>
        <w:rPr>
          <w:rFonts w:ascii="宋体" w:hAnsi="宋体" w:hint="eastAsia"/>
          <w:snapToGrid w:val="0"/>
          <w:kern w:val="0"/>
          <w:sz w:val="24"/>
        </w:rPr>
      </w:pPr>
      <w:r>
        <w:rPr>
          <w:rFonts w:ascii="宋体" w:hAnsi="宋体" w:hint="eastAsia"/>
          <w:snapToGrid w:val="0"/>
          <w:kern w:val="0"/>
          <w:sz w:val="24"/>
        </w:rPr>
        <w:t>2.5 本次比选项目合同暂估价：</w:t>
      </w:r>
      <w:r>
        <w:rPr>
          <w:rFonts w:ascii="宋体" w:hAnsi="宋体" w:hint="eastAsia"/>
          <w:snapToGrid w:val="0"/>
          <w:kern w:val="0"/>
          <w:sz w:val="24"/>
          <w:u w:val="single"/>
        </w:rPr>
        <w:t>380万元。</w:t>
      </w:r>
    </w:p>
    <w:p w14:paraId="42977C1A" w14:textId="77777777" w:rsidR="00AC4D9A" w:rsidRDefault="00000000">
      <w:pPr>
        <w:tabs>
          <w:tab w:val="left" w:pos="3840"/>
          <w:tab w:val="left" w:pos="5300"/>
        </w:tabs>
        <w:autoSpaceDE w:val="0"/>
        <w:autoSpaceDN w:val="0"/>
        <w:adjustRightInd w:val="0"/>
        <w:snapToGrid w:val="0"/>
        <w:spacing w:line="480" w:lineRule="auto"/>
        <w:ind w:firstLineChars="200" w:firstLine="480"/>
        <w:jc w:val="left"/>
        <w:rPr>
          <w:rFonts w:ascii="宋体" w:hAnsi="宋体" w:hint="eastAsia"/>
          <w:snapToGrid w:val="0"/>
          <w:kern w:val="0"/>
          <w:sz w:val="24"/>
          <w:u w:val="single"/>
        </w:rPr>
      </w:pPr>
      <w:r>
        <w:rPr>
          <w:rFonts w:ascii="宋体" w:hAnsi="宋体" w:hint="eastAsia"/>
          <w:snapToGrid w:val="0"/>
          <w:kern w:val="0"/>
          <w:sz w:val="24"/>
        </w:rPr>
        <w:t>2.6 标段划分（如有）：</w:t>
      </w:r>
      <w:r>
        <w:rPr>
          <w:rFonts w:ascii="宋体" w:hAnsi="宋体" w:hint="eastAsia"/>
          <w:snapToGrid w:val="0"/>
          <w:kern w:val="0"/>
          <w:sz w:val="24"/>
          <w:u w:val="single"/>
        </w:rPr>
        <w:t>不划分标段。</w:t>
      </w:r>
    </w:p>
    <w:p w14:paraId="4880BC99" w14:textId="77777777" w:rsidR="00AC4D9A" w:rsidRDefault="00000000">
      <w:pPr>
        <w:pStyle w:val="2"/>
        <w:spacing w:before="0" w:after="100" w:line="360" w:lineRule="auto"/>
        <w:rPr>
          <w:rFonts w:ascii="宋体" w:hAnsi="宋体" w:hint="eastAsia"/>
          <w:snapToGrid w:val="0"/>
          <w:sz w:val="28"/>
          <w:szCs w:val="28"/>
        </w:rPr>
      </w:pPr>
      <w:bookmarkStart w:id="54" w:name="_Toc200359429"/>
      <w:bookmarkStart w:id="55" w:name="_Toc175920953"/>
      <w:bookmarkStart w:id="56" w:name="_Toc170892726"/>
      <w:bookmarkStart w:id="57" w:name="_Toc174636027"/>
      <w:bookmarkStart w:id="58" w:name="_Toc200359240"/>
      <w:bookmarkStart w:id="59" w:name="_Toc19513"/>
      <w:bookmarkStart w:id="60" w:name="_Toc277082538"/>
      <w:bookmarkStart w:id="61" w:name="_Toc174459481"/>
      <w:bookmarkStart w:id="62" w:name="_Toc224103301"/>
      <w:bookmarkStart w:id="63" w:name="_Toc175920918"/>
      <w:bookmarkStart w:id="64" w:name="_Toc430530418"/>
      <w:bookmarkStart w:id="65" w:name="_Toc287607730"/>
      <w:bookmarkStart w:id="66" w:name="_Toc287620669"/>
      <w:bookmarkStart w:id="67" w:name="_Toc509218694"/>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宋体" w:hAnsi="宋体" w:hint="eastAsia"/>
          <w:snapToGrid w:val="0"/>
          <w:sz w:val="28"/>
          <w:szCs w:val="28"/>
        </w:rPr>
        <w:t xml:space="preserve"> </w:t>
      </w:r>
    </w:p>
    <w:p w14:paraId="0DD01A8B" w14:textId="77777777" w:rsidR="00AC4D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napToGrid w:val="0"/>
          <w:kern w:val="0"/>
          <w:sz w:val="24"/>
        </w:rPr>
      </w:pPr>
      <w:r>
        <w:rPr>
          <w:rFonts w:ascii="宋体" w:hAnsi="宋体"/>
          <w:snapToGrid w:val="0"/>
          <w:kern w:val="0"/>
          <w:sz w:val="24"/>
        </w:rPr>
        <w:t xml:space="preserve">3.1  </w:t>
      </w:r>
      <w:r>
        <w:rPr>
          <w:rFonts w:ascii="宋体" w:hAnsi="宋体" w:hint="eastAsia"/>
          <w:snapToGrid w:val="0"/>
          <w:kern w:val="0"/>
          <w:sz w:val="24"/>
        </w:rPr>
        <w:t>本次比选</w:t>
      </w:r>
      <w:r>
        <w:rPr>
          <w:rFonts w:ascii="宋体" w:hAnsi="宋体"/>
          <w:snapToGrid w:val="0"/>
          <w:kern w:val="0"/>
          <w:sz w:val="24"/>
        </w:rPr>
        <w:t>要求</w:t>
      </w:r>
      <w:r>
        <w:rPr>
          <w:rFonts w:ascii="宋体" w:hAnsi="宋体" w:hint="eastAsia"/>
          <w:snapToGrid w:val="0"/>
          <w:kern w:val="0"/>
          <w:sz w:val="24"/>
        </w:rPr>
        <w:t>竞选人</w:t>
      </w:r>
      <w:r>
        <w:rPr>
          <w:rFonts w:ascii="宋体" w:hAnsi="宋体"/>
          <w:snapToGrid w:val="0"/>
          <w:kern w:val="0"/>
          <w:sz w:val="24"/>
        </w:rPr>
        <w:t>须具备</w:t>
      </w:r>
      <w:r>
        <w:rPr>
          <w:rFonts w:ascii="宋体" w:hAnsi="宋体" w:hint="eastAsia"/>
          <w:snapToGrid w:val="0"/>
          <w:kern w:val="0"/>
          <w:sz w:val="24"/>
        </w:rPr>
        <w:t>以下条件：</w:t>
      </w:r>
    </w:p>
    <w:p w14:paraId="0396FBA0" w14:textId="77777777" w:rsidR="00AC4D9A" w:rsidRDefault="00000000">
      <w:pPr>
        <w:autoSpaceDE w:val="0"/>
        <w:autoSpaceDN w:val="0"/>
        <w:adjustRightInd w:val="0"/>
        <w:snapToGrid w:val="0"/>
        <w:spacing w:line="360" w:lineRule="auto"/>
        <w:ind w:firstLineChars="200" w:firstLine="480"/>
        <w:rPr>
          <w:sz w:val="24"/>
          <w:u w:val="single"/>
        </w:rPr>
      </w:pPr>
      <w:r>
        <w:rPr>
          <w:rFonts w:ascii="宋体" w:hAnsi="宋体" w:hint="eastAsia"/>
          <w:snapToGrid w:val="0"/>
          <w:kern w:val="0"/>
          <w:sz w:val="24"/>
        </w:rPr>
        <w:t>3.1.1 本次比选要求竞选人具备的资质条件：</w:t>
      </w:r>
      <w:r>
        <w:rPr>
          <w:rFonts w:hint="eastAsia"/>
          <w:sz w:val="24"/>
          <w:u w:val="single"/>
        </w:rPr>
        <w:t>具备建设行政主管部门颁发的市政公工程施工总承包叁级及以上资质；</w:t>
      </w:r>
    </w:p>
    <w:p w14:paraId="523FD448" w14:textId="77777777" w:rsidR="00AC4D9A" w:rsidRDefault="00000000">
      <w:pPr>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hint="eastAsia"/>
          <w:snapToGrid w:val="0"/>
          <w:kern w:val="0"/>
          <w:sz w:val="24"/>
        </w:rPr>
        <w:lastRenderedPageBreak/>
        <w:t>3.1.2 本次比选要求竞选人具备的业绩条件：</w:t>
      </w:r>
      <w:r>
        <w:rPr>
          <w:rFonts w:ascii="宋体" w:hAnsi="宋体" w:hint="eastAsia"/>
          <w:snapToGrid w:val="0"/>
          <w:kern w:val="0"/>
          <w:sz w:val="24"/>
          <w:u w:val="single"/>
        </w:rPr>
        <w:t>详见比选人须知前附表1.4.1要求</w:t>
      </w:r>
      <w:r>
        <w:rPr>
          <w:rFonts w:ascii="宋体" w:hAnsi="宋体" w:hint="eastAsia"/>
          <w:snapToGrid w:val="0"/>
          <w:kern w:val="0"/>
          <w:sz w:val="24"/>
        </w:rPr>
        <w:t>。</w:t>
      </w:r>
    </w:p>
    <w:p w14:paraId="75BFBFF8" w14:textId="77777777" w:rsidR="00AC4D9A" w:rsidRDefault="00000000">
      <w:pPr>
        <w:tabs>
          <w:tab w:val="left" w:pos="3840"/>
          <w:tab w:val="left" w:pos="5300"/>
        </w:tabs>
        <w:autoSpaceDE w:val="0"/>
        <w:autoSpaceDN w:val="0"/>
        <w:adjustRightInd w:val="0"/>
        <w:snapToGrid w:val="0"/>
        <w:spacing w:line="360" w:lineRule="auto"/>
        <w:ind w:firstLineChars="200" w:firstLine="480"/>
        <w:jc w:val="left"/>
        <w:rPr>
          <w:rFonts w:ascii="宋体" w:hAnsi="宋体" w:hint="eastAsia"/>
          <w:sz w:val="24"/>
        </w:rPr>
      </w:pPr>
      <w:r>
        <w:rPr>
          <w:rFonts w:ascii="宋体" w:hAnsi="宋体" w:hint="eastAsia"/>
          <w:snapToGrid w:val="0"/>
          <w:kern w:val="0"/>
          <w:sz w:val="24"/>
        </w:rPr>
        <w:t>3.1.3 竞选人还应在人员、设备、资金等方面具有承揽本项目相应能力，详见竞争性比选文件第二章竞选人须知前附表第1.4.1项内容。</w:t>
      </w:r>
    </w:p>
    <w:p w14:paraId="488F450E" w14:textId="77777777" w:rsidR="00AC4D9A" w:rsidRDefault="00000000">
      <w:pPr>
        <w:tabs>
          <w:tab w:val="left" w:pos="3045"/>
          <w:tab w:val="left" w:pos="8310"/>
        </w:tabs>
        <w:autoSpaceDE w:val="0"/>
        <w:autoSpaceDN w:val="0"/>
        <w:adjustRightInd w:val="0"/>
        <w:snapToGrid w:val="0"/>
        <w:spacing w:line="360" w:lineRule="auto"/>
        <w:ind w:firstLineChars="200" w:firstLine="480"/>
        <w:rPr>
          <w:rFonts w:ascii="宋体" w:hAnsi="宋体" w:hint="eastAsia"/>
          <w:snapToGrid w:val="0"/>
          <w:kern w:val="0"/>
          <w:sz w:val="24"/>
        </w:rPr>
      </w:pPr>
      <w:r>
        <w:rPr>
          <w:rFonts w:ascii="宋体" w:hAnsi="宋体"/>
          <w:snapToGrid w:val="0"/>
          <w:kern w:val="0"/>
          <w:sz w:val="24"/>
        </w:rPr>
        <w:t>3.2  本次</w:t>
      </w:r>
      <w:r>
        <w:rPr>
          <w:rFonts w:ascii="宋体" w:hAnsi="宋体" w:hint="eastAsia"/>
          <w:snapToGrid w:val="0"/>
          <w:kern w:val="0"/>
          <w:sz w:val="24"/>
        </w:rPr>
        <w:t>比选不接受</w:t>
      </w:r>
      <w:r>
        <w:rPr>
          <w:rFonts w:ascii="宋体" w:hAnsi="宋体"/>
          <w:snapToGrid w:val="0"/>
          <w:kern w:val="0"/>
          <w:sz w:val="24"/>
        </w:rPr>
        <w:t>联合体</w:t>
      </w:r>
      <w:r>
        <w:rPr>
          <w:rFonts w:ascii="宋体" w:hAnsi="宋体" w:hint="eastAsia"/>
          <w:snapToGrid w:val="0"/>
          <w:kern w:val="0"/>
          <w:sz w:val="24"/>
        </w:rPr>
        <w:t>竞选</w:t>
      </w:r>
      <w:r>
        <w:rPr>
          <w:rFonts w:ascii="宋体" w:hAnsi="宋体"/>
          <w:snapToGrid w:val="0"/>
          <w:kern w:val="0"/>
          <w:sz w:val="24"/>
        </w:rPr>
        <w:t>。</w:t>
      </w:r>
      <w:bookmarkStart w:id="68" w:name="_Toc174636028"/>
      <w:bookmarkStart w:id="69" w:name="_Toc175920919"/>
      <w:bookmarkStart w:id="70" w:name="_Toc170892727"/>
      <w:bookmarkStart w:id="71" w:name="_Toc175920954"/>
      <w:bookmarkStart w:id="72" w:name="_Toc174459482"/>
    </w:p>
    <w:p w14:paraId="729C143F" w14:textId="77777777" w:rsidR="00AC4D9A" w:rsidRDefault="00000000">
      <w:pPr>
        <w:pStyle w:val="2"/>
        <w:spacing w:before="0" w:after="100" w:line="360" w:lineRule="auto"/>
        <w:rPr>
          <w:rFonts w:ascii="宋体" w:hAnsi="宋体" w:hint="eastAsia"/>
          <w:snapToGrid w:val="0"/>
          <w:sz w:val="28"/>
          <w:szCs w:val="28"/>
        </w:rPr>
      </w:pPr>
      <w:r>
        <w:rPr>
          <w:rFonts w:ascii="宋体" w:hAnsi="宋体"/>
          <w:snapToGrid w:val="0"/>
          <w:sz w:val="28"/>
          <w:szCs w:val="28"/>
        </w:rPr>
        <w:t xml:space="preserve">4. </w:t>
      </w:r>
      <w:r>
        <w:rPr>
          <w:rFonts w:ascii="宋体" w:hAnsi="宋体" w:hint="eastAsia"/>
          <w:snapToGrid w:val="0"/>
          <w:sz w:val="28"/>
          <w:szCs w:val="28"/>
        </w:rPr>
        <w:t xml:space="preserve"> 竞争性比选文件</w:t>
      </w:r>
      <w:r>
        <w:rPr>
          <w:rFonts w:ascii="宋体" w:hAnsi="宋体"/>
          <w:snapToGrid w:val="0"/>
          <w:sz w:val="28"/>
          <w:szCs w:val="28"/>
        </w:rPr>
        <w:t>的获取</w:t>
      </w:r>
      <w:bookmarkEnd w:id="68"/>
      <w:bookmarkEnd w:id="69"/>
      <w:bookmarkEnd w:id="70"/>
      <w:bookmarkEnd w:id="71"/>
      <w:bookmarkEnd w:id="72"/>
    </w:p>
    <w:p w14:paraId="68C1BC34" w14:textId="77777777" w:rsidR="00AC4D9A"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bookmarkStart w:id="73" w:name="_Toc174636029"/>
      <w:bookmarkStart w:id="74" w:name="_Toc174459483"/>
      <w:bookmarkStart w:id="75" w:name="_Toc277082540"/>
      <w:bookmarkStart w:id="76" w:name="_Toc4183"/>
      <w:bookmarkStart w:id="77" w:name="_Toc28449"/>
      <w:bookmarkStart w:id="78" w:name="_Toc200359431"/>
      <w:bookmarkStart w:id="79" w:name="_Toc200359242"/>
      <w:bookmarkStart w:id="80" w:name="_Toc287620671"/>
      <w:bookmarkStart w:id="81" w:name="_Toc224103303"/>
      <w:bookmarkStart w:id="82" w:name="_Toc430530420"/>
      <w:bookmarkStart w:id="83" w:name="_Toc509218696"/>
      <w:bookmarkStart w:id="84" w:name="_Toc287607732"/>
      <w:bookmarkStart w:id="85" w:name="_Toc19857"/>
      <w:bookmarkEnd w:id="43"/>
      <w:bookmarkEnd w:id="44"/>
      <w:bookmarkEnd w:id="45"/>
      <w:bookmarkEnd w:id="46"/>
      <w:bookmarkEnd w:id="47"/>
      <w:bookmarkEnd w:id="48"/>
      <w:bookmarkEnd w:id="49"/>
      <w:bookmarkEnd w:id="50"/>
      <w:bookmarkEnd w:id="51"/>
      <w:bookmarkEnd w:id="52"/>
      <w:bookmarkEnd w:id="53"/>
      <w:r>
        <w:rPr>
          <w:rFonts w:ascii="宋体" w:hAnsi="宋体" w:cs="仿宋" w:hint="eastAsia"/>
          <w:snapToGrid w:val="0"/>
          <w:kern w:val="0"/>
          <w:sz w:val="24"/>
        </w:rPr>
        <w:t xml:space="preserve">4.1 </w:t>
      </w:r>
      <w:bookmarkStart w:id="86" w:name="_Toc174459485"/>
      <w:bookmarkStart w:id="87" w:name="_Toc174636030"/>
      <w:bookmarkEnd w:id="73"/>
      <w:bookmarkEnd w:id="74"/>
      <w:r>
        <w:rPr>
          <w:rFonts w:ascii="宋体" w:hAnsi="宋体" w:cs="仿宋" w:hint="eastAsia"/>
          <w:snapToGrid w:val="0"/>
          <w:kern w:val="0"/>
          <w:sz w:val="24"/>
        </w:rPr>
        <w:t>凡有意参加比选的竞选人，请在重庆市行采家网（https://www.gec123.com/）、重庆经开区投资集团官网(http://www.cetzig.com/)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0"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上下载本项目比选文件以及图纸、补遗文件等比选前公布的所有项目资料，无论供应商下载与否，均视为已知晓所有比选文件内容。</w:t>
      </w:r>
    </w:p>
    <w:p w14:paraId="6B5E18E4" w14:textId="6902B4D0" w:rsidR="00AC4D9A"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4.2  比选文件公告期限：</w:t>
      </w:r>
      <w:r>
        <w:rPr>
          <w:rFonts w:ascii="宋体" w:hAnsi="宋体" w:cs="仿宋" w:hint="eastAsia"/>
          <w:snapToGrid w:val="0"/>
          <w:kern w:val="0"/>
          <w:sz w:val="24"/>
          <w:u w:val="single"/>
        </w:rPr>
        <w:t xml:space="preserve">2025 </w:t>
      </w:r>
      <w:r>
        <w:rPr>
          <w:rFonts w:ascii="宋体" w:hAnsi="宋体" w:cs="仿宋" w:hint="eastAsia"/>
          <w:snapToGrid w:val="0"/>
          <w:kern w:val="0"/>
          <w:sz w:val="24"/>
        </w:rPr>
        <w:t>年</w:t>
      </w:r>
      <w:r>
        <w:rPr>
          <w:rFonts w:ascii="宋体" w:hAnsi="宋体" w:cs="仿宋" w:hint="eastAsia"/>
          <w:snapToGrid w:val="0"/>
          <w:kern w:val="0"/>
          <w:sz w:val="24"/>
          <w:u w:val="single"/>
        </w:rPr>
        <w:t xml:space="preserve"> 1 </w:t>
      </w:r>
      <w:r>
        <w:rPr>
          <w:rFonts w:ascii="宋体" w:hAnsi="宋体" w:cs="仿宋" w:hint="eastAsia"/>
          <w:snapToGrid w:val="0"/>
          <w:kern w:val="0"/>
          <w:sz w:val="24"/>
        </w:rPr>
        <w:t>月</w:t>
      </w:r>
      <w:r>
        <w:rPr>
          <w:rFonts w:ascii="宋体" w:hAnsi="宋体" w:cs="仿宋" w:hint="eastAsia"/>
          <w:snapToGrid w:val="0"/>
          <w:kern w:val="0"/>
          <w:sz w:val="24"/>
          <w:u w:val="single"/>
        </w:rPr>
        <w:t xml:space="preserve"> 1</w:t>
      </w:r>
      <w:r w:rsidR="00DE767C">
        <w:rPr>
          <w:rFonts w:ascii="宋体" w:hAnsi="宋体" w:cs="仿宋" w:hint="eastAsia"/>
          <w:snapToGrid w:val="0"/>
          <w:kern w:val="0"/>
          <w:sz w:val="24"/>
          <w:u w:val="single"/>
        </w:rPr>
        <w:t xml:space="preserve">7 </w:t>
      </w:r>
      <w:r>
        <w:rPr>
          <w:rFonts w:ascii="宋体" w:hAnsi="宋体" w:cs="仿宋" w:hint="eastAsia"/>
          <w:snapToGrid w:val="0"/>
          <w:kern w:val="0"/>
          <w:sz w:val="24"/>
        </w:rPr>
        <w:t>日至</w:t>
      </w:r>
      <w:r>
        <w:rPr>
          <w:rFonts w:ascii="宋体" w:hAnsi="宋体" w:cs="仿宋" w:hint="eastAsia"/>
          <w:snapToGrid w:val="0"/>
          <w:kern w:val="0"/>
          <w:sz w:val="24"/>
          <w:u w:val="single"/>
        </w:rPr>
        <w:t xml:space="preserve"> 2025  </w:t>
      </w:r>
      <w:r>
        <w:rPr>
          <w:rFonts w:ascii="宋体" w:hAnsi="宋体" w:cs="仿宋" w:hint="eastAsia"/>
          <w:snapToGrid w:val="0"/>
          <w:kern w:val="0"/>
          <w:sz w:val="24"/>
        </w:rPr>
        <w:t>年</w:t>
      </w:r>
      <w:r>
        <w:rPr>
          <w:rFonts w:ascii="宋体" w:hAnsi="宋体" w:cs="仿宋" w:hint="eastAsia"/>
          <w:snapToGrid w:val="0"/>
          <w:kern w:val="0"/>
          <w:sz w:val="24"/>
          <w:u w:val="single"/>
        </w:rPr>
        <w:t xml:space="preserve"> 1 </w:t>
      </w:r>
      <w:r>
        <w:rPr>
          <w:rFonts w:ascii="宋体" w:hAnsi="宋体" w:cs="仿宋" w:hint="eastAsia"/>
          <w:snapToGrid w:val="0"/>
          <w:kern w:val="0"/>
          <w:sz w:val="24"/>
        </w:rPr>
        <w:t>月</w:t>
      </w:r>
      <w:r>
        <w:rPr>
          <w:rFonts w:ascii="宋体" w:hAnsi="宋体" w:cs="仿宋" w:hint="eastAsia"/>
          <w:snapToGrid w:val="0"/>
          <w:kern w:val="0"/>
          <w:sz w:val="24"/>
          <w:u w:val="single"/>
        </w:rPr>
        <w:t xml:space="preserve"> 2</w:t>
      </w:r>
      <w:r w:rsidR="00DE767C">
        <w:rPr>
          <w:rFonts w:ascii="宋体" w:hAnsi="宋体" w:cs="仿宋" w:hint="eastAsia"/>
          <w:snapToGrid w:val="0"/>
          <w:kern w:val="0"/>
          <w:sz w:val="24"/>
          <w:u w:val="single"/>
        </w:rPr>
        <w:t>7</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p>
    <w:p w14:paraId="13EDC24A" w14:textId="77777777" w:rsidR="00AC4D9A" w:rsidRDefault="00000000">
      <w:pPr>
        <w:pStyle w:val="2"/>
        <w:spacing w:before="0" w:after="0" w:line="360" w:lineRule="auto"/>
        <w:rPr>
          <w:rFonts w:ascii="宋体" w:hAnsi="宋体" w:hint="eastAsia"/>
          <w:snapToGrid w:val="0"/>
          <w:sz w:val="28"/>
          <w:szCs w:val="28"/>
        </w:rPr>
      </w:pPr>
      <w:bookmarkStart w:id="88" w:name="_Toc175920955"/>
      <w:bookmarkStart w:id="89" w:name="_Toc175920920"/>
      <w:r>
        <w:rPr>
          <w:rFonts w:ascii="宋体" w:hAnsi="宋体" w:hint="eastAsia"/>
          <w:snapToGrid w:val="0"/>
          <w:sz w:val="28"/>
          <w:szCs w:val="28"/>
        </w:rPr>
        <w:t>5.竞选文件的递交</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2343543F" w14:textId="43C3E498" w:rsidR="00AC4D9A" w:rsidRDefault="00000000">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5.1  竞选文件递交的截止时间（竞选截止时间，下同）为</w:t>
      </w:r>
      <w:r>
        <w:rPr>
          <w:rFonts w:ascii="宋体" w:hAnsi="宋体" w:cs="仿宋" w:hint="eastAsia"/>
          <w:snapToGrid w:val="0"/>
          <w:kern w:val="0"/>
          <w:sz w:val="24"/>
          <w:u w:val="single"/>
        </w:rPr>
        <w:t xml:space="preserve"> 2025 </w:t>
      </w:r>
      <w:r>
        <w:rPr>
          <w:rFonts w:ascii="宋体" w:hAnsi="宋体" w:cs="仿宋" w:hint="eastAsia"/>
          <w:snapToGrid w:val="0"/>
          <w:kern w:val="0"/>
          <w:sz w:val="24"/>
        </w:rPr>
        <w:t>年</w:t>
      </w:r>
      <w:r>
        <w:rPr>
          <w:rFonts w:ascii="宋体" w:hAnsi="宋体" w:cs="仿宋" w:hint="eastAsia"/>
          <w:snapToGrid w:val="0"/>
          <w:kern w:val="0"/>
          <w:sz w:val="24"/>
          <w:u w:val="single"/>
        </w:rPr>
        <w:t xml:space="preserve"> 1 </w:t>
      </w:r>
      <w:r>
        <w:rPr>
          <w:rFonts w:ascii="宋体" w:hAnsi="宋体" w:cs="仿宋" w:hint="eastAsia"/>
          <w:snapToGrid w:val="0"/>
          <w:kern w:val="0"/>
          <w:sz w:val="24"/>
        </w:rPr>
        <w:t>月</w:t>
      </w:r>
      <w:r>
        <w:rPr>
          <w:rFonts w:ascii="宋体" w:hAnsi="宋体" w:cs="仿宋" w:hint="eastAsia"/>
          <w:snapToGrid w:val="0"/>
          <w:kern w:val="0"/>
          <w:sz w:val="24"/>
          <w:u w:val="single"/>
        </w:rPr>
        <w:t xml:space="preserve"> 2</w:t>
      </w:r>
      <w:r w:rsidR="00DE767C">
        <w:rPr>
          <w:rFonts w:ascii="宋体" w:hAnsi="宋体" w:cs="仿宋" w:hint="eastAsia"/>
          <w:snapToGrid w:val="0"/>
          <w:kern w:val="0"/>
          <w:sz w:val="24"/>
          <w:u w:val="single"/>
        </w:rPr>
        <w:t>7</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10 </w:t>
      </w:r>
      <w:r>
        <w:rPr>
          <w:rFonts w:ascii="宋体" w:hAnsi="宋体" w:cs="仿宋" w:hint="eastAsia"/>
          <w:snapToGrid w:val="0"/>
          <w:kern w:val="0"/>
          <w:sz w:val="24"/>
        </w:rPr>
        <w:t>时</w:t>
      </w:r>
      <w:r>
        <w:rPr>
          <w:rFonts w:ascii="宋体" w:hAnsi="宋体" w:cs="仿宋" w:hint="eastAsia"/>
          <w:snapToGrid w:val="0"/>
          <w:kern w:val="0"/>
          <w:sz w:val="24"/>
          <w:u w:val="single"/>
        </w:rPr>
        <w:t xml:space="preserve"> 00 </w:t>
      </w:r>
      <w:r>
        <w:rPr>
          <w:rFonts w:ascii="宋体" w:hAnsi="宋体" w:cs="仿宋" w:hint="eastAsia"/>
          <w:snapToGrid w:val="0"/>
          <w:kern w:val="0"/>
          <w:sz w:val="24"/>
        </w:rPr>
        <w:t>分，开标地点为</w:t>
      </w:r>
      <w:r>
        <w:rPr>
          <w:rFonts w:ascii="宋体" w:hAnsi="宋体" w:cs="仿宋" w:hint="eastAsia"/>
          <w:snapToGrid w:val="0"/>
          <w:kern w:val="0"/>
          <w:sz w:val="24"/>
          <w:u w:val="single"/>
        </w:rPr>
        <w:t>重庆市南岸区茶园江桥路一号附1号重庆经开区投资集团有限公司15楼接待室</w:t>
      </w:r>
      <w:r>
        <w:rPr>
          <w:rFonts w:ascii="宋体" w:hAnsi="宋体" w:cs="仿宋" w:hint="eastAsia"/>
          <w:snapToGrid w:val="0"/>
          <w:kern w:val="0"/>
          <w:sz w:val="24"/>
        </w:rPr>
        <w:t>。</w:t>
      </w:r>
    </w:p>
    <w:p w14:paraId="6903B3AD" w14:textId="630FDE20" w:rsidR="00AC4D9A" w:rsidRDefault="00000000">
      <w:pPr>
        <w:autoSpaceDE w:val="0"/>
        <w:autoSpaceDN w:val="0"/>
        <w:adjustRightInd w:val="0"/>
        <w:snapToGrid w:val="0"/>
        <w:spacing w:line="48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5.2  竞选文件递交时间为</w:t>
      </w:r>
      <w:bookmarkStart w:id="90" w:name="_Hlk174698384"/>
      <w:r>
        <w:rPr>
          <w:rFonts w:ascii="宋体" w:hAnsi="宋体" w:cs="仿宋" w:hint="eastAsia"/>
          <w:snapToGrid w:val="0"/>
          <w:kern w:val="0"/>
          <w:sz w:val="24"/>
          <w:u w:val="single"/>
        </w:rPr>
        <w:t xml:space="preserve"> 2025  </w:t>
      </w:r>
      <w:r>
        <w:rPr>
          <w:rFonts w:ascii="宋体" w:hAnsi="宋体" w:cs="仿宋" w:hint="eastAsia"/>
          <w:snapToGrid w:val="0"/>
          <w:kern w:val="0"/>
          <w:sz w:val="24"/>
        </w:rPr>
        <w:t>年</w:t>
      </w:r>
      <w:r>
        <w:rPr>
          <w:rFonts w:ascii="宋体" w:hAnsi="宋体" w:cs="仿宋" w:hint="eastAsia"/>
          <w:snapToGrid w:val="0"/>
          <w:kern w:val="0"/>
          <w:sz w:val="24"/>
          <w:u w:val="single"/>
        </w:rPr>
        <w:t xml:space="preserve"> 1 </w:t>
      </w:r>
      <w:r>
        <w:rPr>
          <w:rFonts w:ascii="宋体" w:hAnsi="宋体" w:cs="仿宋" w:hint="eastAsia"/>
          <w:snapToGrid w:val="0"/>
          <w:kern w:val="0"/>
          <w:sz w:val="24"/>
        </w:rPr>
        <w:t>月</w:t>
      </w:r>
      <w:r>
        <w:rPr>
          <w:rFonts w:ascii="宋体" w:hAnsi="宋体" w:cs="仿宋" w:hint="eastAsia"/>
          <w:snapToGrid w:val="0"/>
          <w:kern w:val="0"/>
          <w:sz w:val="24"/>
          <w:u w:val="single"/>
        </w:rPr>
        <w:t xml:space="preserve"> 2</w:t>
      </w:r>
      <w:r w:rsidR="00DE767C">
        <w:rPr>
          <w:rFonts w:ascii="宋体" w:hAnsi="宋体" w:cs="仿宋" w:hint="eastAsia"/>
          <w:snapToGrid w:val="0"/>
          <w:kern w:val="0"/>
          <w:sz w:val="24"/>
          <w:u w:val="single"/>
        </w:rPr>
        <w:t>7</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9 </w:t>
      </w:r>
      <w:r>
        <w:rPr>
          <w:rFonts w:ascii="宋体" w:hAnsi="宋体" w:cs="仿宋" w:hint="eastAsia"/>
          <w:snapToGrid w:val="0"/>
          <w:kern w:val="0"/>
          <w:sz w:val="24"/>
        </w:rPr>
        <w:t>时</w:t>
      </w:r>
      <w:r>
        <w:rPr>
          <w:rFonts w:ascii="宋体" w:hAnsi="宋体" w:cs="仿宋" w:hint="eastAsia"/>
          <w:snapToGrid w:val="0"/>
          <w:kern w:val="0"/>
          <w:sz w:val="24"/>
          <w:u w:val="single"/>
        </w:rPr>
        <w:t xml:space="preserve"> 30 </w:t>
      </w:r>
      <w:r>
        <w:rPr>
          <w:rFonts w:ascii="宋体" w:hAnsi="宋体" w:cs="仿宋" w:hint="eastAsia"/>
          <w:snapToGrid w:val="0"/>
          <w:kern w:val="0"/>
          <w:sz w:val="24"/>
        </w:rPr>
        <w:t xml:space="preserve">分至 </w:t>
      </w:r>
      <w:r>
        <w:rPr>
          <w:rFonts w:ascii="宋体" w:hAnsi="宋体" w:cs="仿宋" w:hint="eastAsia"/>
          <w:snapToGrid w:val="0"/>
          <w:kern w:val="0"/>
          <w:sz w:val="24"/>
          <w:u w:val="single"/>
        </w:rPr>
        <w:t xml:space="preserve">2025 </w:t>
      </w:r>
      <w:r>
        <w:rPr>
          <w:rFonts w:ascii="宋体" w:hAnsi="宋体" w:cs="仿宋" w:hint="eastAsia"/>
          <w:snapToGrid w:val="0"/>
          <w:kern w:val="0"/>
          <w:sz w:val="24"/>
        </w:rPr>
        <w:t>年</w:t>
      </w:r>
      <w:r>
        <w:rPr>
          <w:rFonts w:ascii="宋体" w:hAnsi="宋体" w:cs="仿宋" w:hint="eastAsia"/>
          <w:snapToGrid w:val="0"/>
          <w:kern w:val="0"/>
          <w:sz w:val="24"/>
          <w:u w:val="single"/>
        </w:rPr>
        <w:t xml:space="preserve"> 1 </w:t>
      </w:r>
      <w:r>
        <w:rPr>
          <w:rFonts w:ascii="宋体" w:hAnsi="宋体" w:cs="仿宋" w:hint="eastAsia"/>
          <w:snapToGrid w:val="0"/>
          <w:kern w:val="0"/>
          <w:sz w:val="24"/>
        </w:rPr>
        <w:t>月</w:t>
      </w:r>
      <w:r>
        <w:rPr>
          <w:rFonts w:ascii="宋体" w:hAnsi="宋体" w:cs="仿宋" w:hint="eastAsia"/>
          <w:snapToGrid w:val="0"/>
          <w:kern w:val="0"/>
          <w:sz w:val="24"/>
          <w:u w:val="single"/>
        </w:rPr>
        <w:t xml:space="preserve"> 2</w:t>
      </w:r>
      <w:r w:rsidR="00DE767C">
        <w:rPr>
          <w:rFonts w:ascii="宋体" w:hAnsi="宋体" w:cs="仿宋" w:hint="eastAsia"/>
          <w:snapToGrid w:val="0"/>
          <w:kern w:val="0"/>
          <w:sz w:val="24"/>
          <w:u w:val="single"/>
        </w:rPr>
        <w:t>7</w:t>
      </w:r>
      <w:r>
        <w:rPr>
          <w:rFonts w:ascii="宋体" w:hAnsi="宋体" w:cs="仿宋" w:hint="eastAsia"/>
          <w:snapToGrid w:val="0"/>
          <w:kern w:val="0"/>
          <w:sz w:val="24"/>
          <w:u w:val="single"/>
        </w:rPr>
        <w:t xml:space="preserve">  </w:t>
      </w:r>
      <w:r>
        <w:rPr>
          <w:rFonts w:ascii="宋体" w:hAnsi="宋体" w:cs="仿宋" w:hint="eastAsia"/>
          <w:snapToGrid w:val="0"/>
          <w:kern w:val="0"/>
          <w:sz w:val="24"/>
        </w:rPr>
        <w:t>日</w:t>
      </w:r>
      <w:r>
        <w:rPr>
          <w:rFonts w:ascii="宋体" w:hAnsi="宋体" w:cs="仿宋" w:hint="eastAsia"/>
          <w:snapToGrid w:val="0"/>
          <w:kern w:val="0"/>
          <w:sz w:val="24"/>
          <w:u w:val="single"/>
        </w:rPr>
        <w:t xml:space="preserve"> 10  </w:t>
      </w:r>
      <w:r>
        <w:rPr>
          <w:rFonts w:ascii="宋体" w:hAnsi="宋体" w:cs="仿宋" w:hint="eastAsia"/>
          <w:snapToGrid w:val="0"/>
          <w:kern w:val="0"/>
          <w:sz w:val="24"/>
        </w:rPr>
        <w:t>时</w:t>
      </w:r>
      <w:r>
        <w:rPr>
          <w:rFonts w:ascii="宋体" w:hAnsi="宋体" w:cs="仿宋" w:hint="eastAsia"/>
          <w:snapToGrid w:val="0"/>
          <w:kern w:val="0"/>
          <w:sz w:val="24"/>
          <w:u w:val="single"/>
        </w:rPr>
        <w:t xml:space="preserve"> 00 </w:t>
      </w:r>
      <w:r>
        <w:rPr>
          <w:rFonts w:ascii="宋体" w:hAnsi="宋体" w:cs="仿宋" w:hint="eastAsia"/>
          <w:snapToGrid w:val="0"/>
          <w:kern w:val="0"/>
          <w:sz w:val="24"/>
        </w:rPr>
        <w:t>分</w:t>
      </w:r>
      <w:bookmarkEnd w:id="90"/>
      <w:r>
        <w:rPr>
          <w:rFonts w:ascii="宋体" w:hAnsi="宋体" w:cs="仿宋" w:hint="eastAsia"/>
          <w:snapToGrid w:val="0"/>
          <w:kern w:val="0"/>
          <w:sz w:val="24"/>
        </w:rPr>
        <w:t>（北京时间）。</w:t>
      </w:r>
    </w:p>
    <w:p w14:paraId="4E10D5EE" w14:textId="77777777" w:rsidR="00AC4D9A" w:rsidRDefault="00000000">
      <w:pPr>
        <w:autoSpaceDE w:val="0"/>
        <w:autoSpaceDN w:val="0"/>
        <w:adjustRightInd w:val="0"/>
        <w:snapToGrid w:val="0"/>
        <w:spacing w:line="480" w:lineRule="exact"/>
        <w:ind w:firstLineChars="200" w:firstLine="480"/>
        <w:rPr>
          <w:rFonts w:ascii="宋体" w:hAnsi="宋体" w:cs="仿宋" w:hint="eastAsia"/>
          <w:snapToGrid w:val="0"/>
          <w:kern w:val="0"/>
          <w:sz w:val="24"/>
        </w:rPr>
      </w:pPr>
      <w:r>
        <w:rPr>
          <w:rFonts w:ascii="宋体" w:hAnsi="宋体" w:cs="仿宋" w:hint="eastAsia"/>
          <w:snapToGrid w:val="0"/>
          <w:kern w:val="0"/>
          <w:sz w:val="24"/>
        </w:rPr>
        <w:t>5.3  逾期送达的或者未送达指定地点的竞选文件，比选人及比选代理机构不予受理。</w:t>
      </w:r>
    </w:p>
    <w:p w14:paraId="76EBDC61" w14:textId="77777777" w:rsidR="00AC4D9A" w:rsidRDefault="00000000">
      <w:pPr>
        <w:pStyle w:val="2"/>
        <w:spacing w:before="0" w:after="100" w:line="360" w:lineRule="auto"/>
        <w:rPr>
          <w:rFonts w:ascii="宋体" w:hAnsi="宋体" w:hint="eastAsia"/>
          <w:snapToGrid w:val="0"/>
          <w:sz w:val="28"/>
          <w:szCs w:val="28"/>
        </w:rPr>
      </w:pPr>
      <w:bookmarkStart w:id="91" w:name="_Toc14240"/>
      <w:bookmarkStart w:id="92" w:name="_Toc31352"/>
      <w:bookmarkStart w:id="93" w:name="_Toc175920956"/>
      <w:bookmarkStart w:id="94" w:name="_Toc174459486"/>
      <w:bookmarkStart w:id="95" w:name="_Toc174636031"/>
      <w:bookmarkStart w:id="96" w:name="_Toc175920921"/>
      <w:bookmarkStart w:id="97" w:name="_Toc224103305"/>
      <w:bookmarkStart w:id="98" w:name="_Toc287620673"/>
      <w:bookmarkStart w:id="99" w:name="_Toc430530422"/>
      <w:bookmarkStart w:id="100" w:name="_Toc16711"/>
      <w:bookmarkStart w:id="101" w:name="_Toc287607734"/>
      <w:bookmarkStart w:id="102" w:name="_Toc509218698"/>
      <w:bookmarkStart w:id="103" w:name="_Toc11652"/>
      <w:bookmarkStart w:id="104" w:name="_Toc277082542"/>
      <w:r>
        <w:rPr>
          <w:rFonts w:ascii="宋体" w:hAnsi="宋体" w:hint="eastAsia"/>
          <w:snapToGrid w:val="0"/>
          <w:sz w:val="28"/>
          <w:szCs w:val="28"/>
        </w:rPr>
        <w:t>6.</w:t>
      </w:r>
      <w:bookmarkStart w:id="105" w:name="_Toc589"/>
      <w:bookmarkEnd w:id="91"/>
      <w:bookmarkEnd w:id="92"/>
      <w:r>
        <w:rPr>
          <w:rFonts w:ascii="宋体" w:hAnsi="宋体" w:hint="eastAsia"/>
          <w:snapToGrid w:val="0"/>
          <w:sz w:val="28"/>
          <w:szCs w:val="28"/>
        </w:rPr>
        <w:t>发布公告的媒介</w:t>
      </w:r>
      <w:bookmarkEnd w:id="93"/>
      <w:bookmarkEnd w:id="94"/>
      <w:bookmarkEnd w:id="95"/>
      <w:bookmarkEnd w:id="96"/>
    </w:p>
    <w:p w14:paraId="51727C09" w14:textId="77777777" w:rsidR="00AC4D9A" w:rsidRDefault="00000000">
      <w:pPr>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本次比选公告在重庆市行采家网（https://www.gec123.com/）、重庆经开区投资集团官网(http://www.cetzig.com/)</w:t>
      </w:r>
      <w:r>
        <w:rPr>
          <w:rFonts w:ascii="宋体" w:hAnsi="宋体" w:cs="仿宋" w:hint="eastAsia"/>
          <w:snapToGrid w:val="0"/>
          <w:sz w:val="24"/>
        </w:rPr>
        <w:t>、</w:t>
      </w:r>
      <w:r>
        <w:rPr>
          <w:rFonts w:ascii="宋体" w:hAnsi="宋体" w:cs="仿宋" w:hint="eastAsia"/>
          <w:snapToGrid w:val="0"/>
          <w:kern w:val="0"/>
          <w:sz w:val="24"/>
        </w:rPr>
        <w:t>重庆国际投资咨询集团有限公司官网</w:t>
      </w:r>
      <w:r>
        <w:rPr>
          <w:rFonts w:ascii="宋体" w:hAnsi="宋体" w:cs="仿宋" w:hint="eastAsia"/>
          <w:snapToGrid w:val="0"/>
          <w:kern w:val="0"/>
          <w:sz w:val="24"/>
          <w:lang w:val="en"/>
        </w:rPr>
        <w:t>（</w:t>
      </w:r>
      <w:hyperlink r:id="rId11" w:history="1">
        <w:r>
          <w:rPr>
            <w:rStyle w:val="affb"/>
            <w:rFonts w:cs="仿宋"/>
            <w:snapToGrid w:val="0"/>
            <w:color w:val="auto"/>
            <w:kern w:val="0"/>
            <w:lang w:val="en"/>
          </w:rPr>
          <w:t>https://www.cqiic.com</w:t>
        </w:r>
      </w:hyperlink>
      <w:r>
        <w:rPr>
          <w:rFonts w:ascii="宋体" w:hAnsi="宋体" w:cs="仿宋" w:hint="eastAsia"/>
          <w:snapToGrid w:val="0"/>
          <w:kern w:val="0"/>
          <w:sz w:val="24"/>
          <w:lang w:val="en"/>
        </w:rPr>
        <w:t>）</w:t>
      </w:r>
      <w:r>
        <w:rPr>
          <w:rFonts w:ascii="宋体" w:hAnsi="宋体" w:cs="仿宋" w:hint="eastAsia"/>
          <w:snapToGrid w:val="0"/>
          <w:kern w:val="0"/>
          <w:sz w:val="24"/>
        </w:rPr>
        <w:t>上发布。</w:t>
      </w:r>
    </w:p>
    <w:p w14:paraId="0FB3010F" w14:textId="77777777" w:rsidR="00AC4D9A" w:rsidRDefault="00000000">
      <w:pPr>
        <w:widowControl/>
        <w:jc w:val="left"/>
        <w:rPr>
          <w:rFonts w:ascii="宋体" w:hAnsi="宋体" w:hint="eastAsia"/>
          <w:b/>
          <w:bCs/>
          <w:snapToGrid w:val="0"/>
          <w:sz w:val="28"/>
          <w:szCs w:val="28"/>
        </w:rPr>
      </w:pPr>
      <w:bookmarkStart w:id="106" w:name="_Toc174459487"/>
      <w:bookmarkStart w:id="107" w:name="_Toc174636032"/>
      <w:bookmarkStart w:id="108" w:name="_Toc175920922"/>
      <w:bookmarkStart w:id="109" w:name="_Toc175920957"/>
      <w:r>
        <w:rPr>
          <w:rFonts w:ascii="宋体" w:hAnsi="宋体" w:hint="eastAsia"/>
          <w:snapToGrid w:val="0"/>
          <w:sz w:val="28"/>
          <w:szCs w:val="28"/>
        </w:rPr>
        <w:br w:type="page"/>
      </w:r>
    </w:p>
    <w:p w14:paraId="300D366B" w14:textId="77777777" w:rsidR="00AC4D9A" w:rsidRDefault="00000000">
      <w:pPr>
        <w:pStyle w:val="2"/>
        <w:spacing w:before="0" w:after="100" w:line="360" w:lineRule="auto"/>
        <w:rPr>
          <w:rFonts w:ascii="宋体" w:hAnsi="宋体" w:hint="eastAsia"/>
          <w:snapToGrid w:val="0"/>
          <w:sz w:val="28"/>
          <w:szCs w:val="28"/>
        </w:rPr>
      </w:pPr>
      <w:r>
        <w:rPr>
          <w:rFonts w:ascii="宋体" w:hAnsi="宋体" w:hint="eastAsia"/>
          <w:snapToGrid w:val="0"/>
          <w:sz w:val="28"/>
          <w:szCs w:val="28"/>
        </w:rPr>
        <w:lastRenderedPageBreak/>
        <w:t>7.联系方式</w:t>
      </w:r>
      <w:bookmarkEnd w:id="97"/>
      <w:bookmarkEnd w:id="98"/>
      <w:bookmarkEnd w:id="99"/>
      <w:bookmarkEnd w:id="100"/>
      <w:bookmarkEnd w:id="101"/>
      <w:bookmarkEnd w:id="102"/>
      <w:bookmarkEnd w:id="103"/>
      <w:bookmarkEnd w:id="104"/>
      <w:bookmarkEnd w:id="105"/>
      <w:bookmarkEnd w:id="106"/>
      <w:bookmarkEnd w:id="107"/>
      <w:bookmarkEnd w:id="108"/>
      <w:bookmarkEnd w:id="109"/>
    </w:p>
    <w:p w14:paraId="05ED75D9" w14:textId="77777777" w:rsidR="00AC4D9A"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bookmarkStart w:id="110" w:name="_Toc509218699"/>
      <w:bookmarkStart w:id="111" w:name="_Toc224103306"/>
      <w:bookmarkStart w:id="112" w:name="_Toc287607735"/>
      <w:bookmarkStart w:id="113" w:name="_Toc287620674"/>
      <w:bookmarkStart w:id="114" w:name="_Toc430530423"/>
      <w:bookmarkStart w:id="115" w:name="_Toc18846"/>
      <w:r>
        <w:rPr>
          <w:rFonts w:ascii="宋体" w:hAnsi="宋体" w:cs="仿宋" w:hint="eastAsia"/>
          <w:snapToGrid w:val="0"/>
          <w:kern w:val="0"/>
          <w:sz w:val="24"/>
        </w:rPr>
        <w:t>比 选 人：</w:t>
      </w:r>
      <w:r>
        <w:rPr>
          <w:rFonts w:ascii="宋体" w:hAnsi="宋体" w:cs="仿宋" w:hint="eastAsia"/>
          <w:snapToGrid w:val="0"/>
          <w:kern w:val="0"/>
          <w:sz w:val="24"/>
          <w:u w:val="single"/>
        </w:rPr>
        <w:t>重庆广阳湾环境治理有限公司</w:t>
      </w:r>
    </w:p>
    <w:p w14:paraId="01CECA8C" w14:textId="77777777"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地    址：</w:t>
      </w:r>
      <w:r>
        <w:rPr>
          <w:rFonts w:ascii="宋体" w:hAnsi="宋体" w:cs="仿宋" w:hint="eastAsia"/>
          <w:snapToGrid w:val="0"/>
          <w:kern w:val="0"/>
          <w:sz w:val="24"/>
          <w:u w:val="single"/>
        </w:rPr>
        <w:t>重庆市南岸区江桥路一号附一号</w:t>
      </w:r>
      <w:r>
        <w:rPr>
          <w:rFonts w:ascii="宋体" w:hAnsi="宋体" w:cs="宋体" w:hint="eastAsia"/>
          <w:color w:val="000000"/>
          <w:kern w:val="0"/>
          <w:szCs w:val="21"/>
        </w:rPr>
        <w:t xml:space="preserve"> </w:t>
      </w:r>
      <w:r>
        <w:rPr>
          <w:rFonts w:ascii="宋体" w:hAnsi="宋体" w:cs="仿宋" w:hint="eastAsia"/>
          <w:snapToGrid w:val="0"/>
          <w:kern w:val="0"/>
          <w:sz w:val="24"/>
        </w:rPr>
        <w:t xml:space="preserve">    </w:t>
      </w:r>
    </w:p>
    <w:p w14:paraId="753CFFA0" w14:textId="77777777"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张老师  </w:t>
      </w:r>
      <w:r>
        <w:rPr>
          <w:rFonts w:ascii="宋体" w:hAnsi="宋体" w:cs="仿宋" w:hint="eastAsia"/>
          <w:snapToGrid w:val="0"/>
          <w:kern w:val="0"/>
          <w:sz w:val="24"/>
        </w:rPr>
        <w:t xml:space="preserve">   </w:t>
      </w:r>
    </w:p>
    <w:p w14:paraId="402781C2" w14:textId="77777777"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 023-</w:t>
      </w:r>
      <w:r>
        <w:rPr>
          <w:rFonts w:ascii="宋体" w:hAnsi="宋体" w:cs="仿宋"/>
          <w:snapToGrid w:val="0"/>
          <w:kern w:val="0"/>
          <w:sz w:val="24"/>
          <w:u w:val="single"/>
        </w:rPr>
        <w:t>62513184</w:t>
      </w:r>
      <w:r>
        <w:rPr>
          <w:rFonts w:ascii="宋体" w:hAnsi="宋体" w:cs="仿宋" w:hint="eastAsia"/>
          <w:snapToGrid w:val="0"/>
          <w:kern w:val="0"/>
          <w:sz w:val="24"/>
          <w:u w:val="single"/>
        </w:rPr>
        <w:t xml:space="preserve"> </w:t>
      </w:r>
    </w:p>
    <w:p w14:paraId="1C4BBF29" w14:textId="77777777" w:rsidR="00AC4D9A" w:rsidRDefault="00AC4D9A">
      <w:pPr>
        <w:tabs>
          <w:tab w:val="left" w:pos="5140"/>
          <w:tab w:val="left" w:pos="8520"/>
        </w:tabs>
        <w:autoSpaceDE w:val="0"/>
        <w:autoSpaceDN w:val="0"/>
        <w:adjustRightInd w:val="0"/>
        <w:snapToGrid w:val="0"/>
        <w:spacing w:line="480" w:lineRule="exact"/>
        <w:jc w:val="left"/>
        <w:rPr>
          <w:rFonts w:ascii="宋体" w:hAnsi="宋体" w:cs="仿宋" w:hint="eastAsia"/>
          <w:snapToGrid w:val="0"/>
          <w:kern w:val="0"/>
          <w:sz w:val="24"/>
        </w:rPr>
      </w:pPr>
    </w:p>
    <w:p w14:paraId="77FC585B" w14:textId="77777777" w:rsidR="00AC4D9A" w:rsidRDefault="00000000">
      <w:pPr>
        <w:tabs>
          <w:tab w:val="left" w:pos="5140"/>
          <w:tab w:val="left" w:pos="8520"/>
        </w:tabs>
        <w:autoSpaceDE w:val="0"/>
        <w:autoSpaceDN w:val="0"/>
        <w:adjustRightInd w:val="0"/>
        <w:snapToGrid w:val="0"/>
        <w:spacing w:line="360" w:lineRule="auto"/>
        <w:jc w:val="left"/>
        <w:rPr>
          <w:rFonts w:ascii="宋体" w:hAnsi="宋体" w:cs="仿宋" w:hint="eastAsia"/>
          <w:snapToGrid w:val="0"/>
          <w:kern w:val="0"/>
          <w:sz w:val="24"/>
        </w:rPr>
      </w:pPr>
      <w:r>
        <w:rPr>
          <w:rFonts w:ascii="宋体" w:hAnsi="宋体" w:cs="仿宋" w:hint="eastAsia"/>
          <w:snapToGrid w:val="0"/>
          <w:kern w:val="0"/>
          <w:sz w:val="24"/>
        </w:rPr>
        <w:t>比选代理机构：</w:t>
      </w:r>
      <w:r>
        <w:rPr>
          <w:rFonts w:ascii="宋体" w:hAnsi="宋体" w:cs="仿宋" w:hint="eastAsia"/>
          <w:snapToGrid w:val="0"/>
          <w:kern w:val="0"/>
          <w:sz w:val="24"/>
          <w:u w:val="single"/>
        </w:rPr>
        <w:t>重庆山水工程管理有限公司</w:t>
      </w:r>
    </w:p>
    <w:p w14:paraId="26D6A00F" w14:textId="77777777"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position w:val="-3"/>
          <w:sz w:val="24"/>
          <w:u w:val="single"/>
        </w:rPr>
      </w:pPr>
      <w:r>
        <w:rPr>
          <w:rFonts w:ascii="宋体" w:hAnsi="宋体" w:cs="仿宋" w:hint="eastAsia"/>
          <w:snapToGrid w:val="0"/>
          <w:kern w:val="0"/>
          <w:sz w:val="24"/>
        </w:rPr>
        <w:t>地    址：</w:t>
      </w:r>
      <w:r>
        <w:rPr>
          <w:rFonts w:ascii="宋体" w:hAnsi="宋体" w:cs="仿宋" w:hint="eastAsia"/>
          <w:snapToGrid w:val="0"/>
          <w:kern w:val="0"/>
          <w:sz w:val="24"/>
          <w:u w:val="single"/>
        </w:rPr>
        <w:t>重庆市经开区管委会13楼</w:t>
      </w:r>
    </w:p>
    <w:p w14:paraId="12C722D0" w14:textId="77777777"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kern w:val="0"/>
          <w:sz w:val="24"/>
          <w:u w:val="single"/>
        </w:rPr>
      </w:pPr>
      <w:r>
        <w:rPr>
          <w:rFonts w:ascii="宋体" w:hAnsi="宋体" w:cs="仿宋" w:hint="eastAsia"/>
          <w:snapToGrid w:val="0"/>
          <w:kern w:val="0"/>
          <w:sz w:val="24"/>
        </w:rPr>
        <w:t>联 系 人：</w:t>
      </w:r>
      <w:r>
        <w:rPr>
          <w:rFonts w:ascii="宋体" w:hAnsi="宋体" w:cs="仿宋" w:hint="eastAsia"/>
          <w:snapToGrid w:val="0"/>
          <w:kern w:val="0"/>
          <w:sz w:val="24"/>
          <w:u w:val="single"/>
        </w:rPr>
        <w:t xml:space="preserve">汪老师   </w:t>
      </w:r>
    </w:p>
    <w:p w14:paraId="7C8F4459" w14:textId="77777777" w:rsidR="00AC4D9A" w:rsidRDefault="00000000">
      <w:pPr>
        <w:tabs>
          <w:tab w:val="left" w:pos="5140"/>
          <w:tab w:val="left" w:pos="8420"/>
        </w:tabs>
        <w:autoSpaceDE w:val="0"/>
        <w:autoSpaceDN w:val="0"/>
        <w:adjustRightInd w:val="0"/>
        <w:snapToGrid w:val="0"/>
        <w:spacing w:line="360" w:lineRule="auto"/>
        <w:jc w:val="left"/>
        <w:rPr>
          <w:rFonts w:ascii="宋体" w:hAnsi="宋体" w:cs="仿宋" w:hint="eastAsia"/>
          <w:snapToGrid w:val="0"/>
        </w:rPr>
      </w:pPr>
      <w:r>
        <w:rPr>
          <w:rFonts w:ascii="宋体" w:hAnsi="宋体" w:cs="仿宋" w:hint="eastAsia"/>
          <w:snapToGrid w:val="0"/>
          <w:kern w:val="0"/>
          <w:sz w:val="24"/>
        </w:rPr>
        <w:t>电    话：</w:t>
      </w:r>
      <w:r>
        <w:rPr>
          <w:rFonts w:ascii="宋体" w:hAnsi="宋体" w:cs="仿宋" w:hint="eastAsia"/>
          <w:snapToGrid w:val="0"/>
          <w:kern w:val="0"/>
          <w:sz w:val="24"/>
          <w:u w:val="single"/>
        </w:rPr>
        <w:t xml:space="preserve">15923509069 </w:t>
      </w:r>
    </w:p>
    <w:p w14:paraId="2F8E546C" w14:textId="77777777" w:rsidR="00AC4D9A" w:rsidRDefault="00AC4D9A">
      <w:pPr>
        <w:pStyle w:val="1"/>
        <w:spacing w:before="0" w:after="0" w:line="360" w:lineRule="auto"/>
        <w:jc w:val="center"/>
        <w:rPr>
          <w:rFonts w:ascii="宋体" w:hAnsi="宋体" w:cs="仿宋" w:hint="eastAsia"/>
          <w:snapToGrid w:val="0"/>
          <w:kern w:val="0"/>
        </w:rPr>
        <w:sectPr w:rsidR="00AC4D9A">
          <w:footerReference w:type="default" r:id="rId12"/>
          <w:pgSz w:w="11906" w:h="16838"/>
          <w:pgMar w:top="1440" w:right="1800" w:bottom="1440" w:left="1800" w:header="851" w:footer="992" w:gutter="0"/>
          <w:cols w:space="720"/>
          <w:docGrid w:type="lines" w:linePitch="312"/>
        </w:sectPr>
      </w:pPr>
      <w:bookmarkStart w:id="116" w:name="_Toc32148"/>
      <w:bookmarkStart w:id="117" w:name="_Toc287620683"/>
      <w:bookmarkStart w:id="118" w:name="_Toc224103315"/>
      <w:bookmarkStart w:id="119" w:name="_Toc287607744"/>
      <w:bookmarkStart w:id="120" w:name="_Toc430530432"/>
      <w:bookmarkEnd w:id="110"/>
      <w:bookmarkEnd w:id="111"/>
      <w:bookmarkEnd w:id="112"/>
      <w:bookmarkEnd w:id="113"/>
      <w:bookmarkEnd w:id="114"/>
      <w:bookmarkEnd w:id="115"/>
    </w:p>
    <w:p w14:paraId="2B632D4B" w14:textId="77777777" w:rsidR="00AC4D9A" w:rsidRDefault="00000000">
      <w:pPr>
        <w:pStyle w:val="1"/>
        <w:spacing w:before="0" w:after="0" w:line="360" w:lineRule="auto"/>
        <w:jc w:val="center"/>
        <w:rPr>
          <w:rFonts w:ascii="宋体" w:hAnsi="宋体" w:cs="仿宋" w:hint="eastAsia"/>
          <w:bCs w:val="0"/>
          <w:snapToGrid w:val="0"/>
          <w:kern w:val="0"/>
        </w:rPr>
      </w:pPr>
      <w:bookmarkStart w:id="121" w:name="_Toc175920958"/>
      <w:r>
        <w:rPr>
          <w:rFonts w:ascii="宋体" w:hAnsi="宋体" w:cs="仿宋" w:hint="eastAsia"/>
          <w:snapToGrid w:val="0"/>
          <w:kern w:val="0"/>
        </w:rPr>
        <w:lastRenderedPageBreak/>
        <w:t>第二章  竞选人须知</w:t>
      </w:r>
      <w:bookmarkStart w:id="122" w:name="_Toc287620684"/>
      <w:bookmarkStart w:id="123" w:name="_Toc224103316"/>
      <w:bookmarkStart w:id="124" w:name="_Toc287607745"/>
      <w:bookmarkStart w:id="125" w:name="_Toc277082551"/>
      <w:bookmarkStart w:id="126" w:name="_Toc430530433"/>
      <w:bookmarkEnd w:id="116"/>
      <w:bookmarkEnd w:id="117"/>
      <w:bookmarkEnd w:id="118"/>
      <w:bookmarkEnd w:id="119"/>
      <w:bookmarkEnd w:id="120"/>
      <w:bookmarkEnd w:id="121"/>
    </w:p>
    <w:p w14:paraId="16CD5749" w14:textId="77777777" w:rsidR="00AC4D9A" w:rsidRDefault="00000000">
      <w:pPr>
        <w:pStyle w:val="2"/>
        <w:spacing w:before="0" w:after="0" w:line="360" w:lineRule="auto"/>
        <w:rPr>
          <w:rFonts w:ascii="宋体" w:hAnsi="宋体" w:cs="仿宋" w:hint="eastAsia"/>
        </w:rPr>
      </w:pPr>
      <w:bookmarkStart w:id="127" w:name="_Toc175920924"/>
      <w:bookmarkStart w:id="128" w:name="_Toc24009"/>
      <w:bookmarkStart w:id="129" w:name="_Toc8005"/>
      <w:bookmarkStart w:id="130" w:name="_Toc175920959"/>
      <w:bookmarkStart w:id="131" w:name="_Toc509218708"/>
      <w:bookmarkStart w:id="132" w:name="_Toc174636034"/>
      <w:bookmarkStart w:id="133" w:name="_Toc4407"/>
      <w:r>
        <w:rPr>
          <w:rFonts w:ascii="宋体" w:hAnsi="宋体" w:cs="仿宋" w:hint="eastAsia"/>
        </w:rPr>
        <w:t>竞选人须知前附表</w:t>
      </w:r>
      <w:bookmarkEnd w:id="122"/>
      <w:bookmarkEnd w:id="123"/>
      <w:bookmarkEnd w:id="124"/>
      <w:bookmarkEnd w:id="125"/>
      <w:bookmarkEnd w:id="126"/>
      <w:bookmarkEnd w:id="127"/>
      <w:bookmarkEnd w:id="128"/>
      <w:bookmarkEnd w:id="129"/>
      <w:bookmarkEnd w:id="130"/>
      <w:bookmarkEnd w:id="131"/>
      <w:bookmarkEnd w:id="132"/>
      <w:bookmarkEnd w:id="133"/>
    </w:p>
    <w:p w14:paraId="5E9A5878"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正文内容不允许修改。若竞选人须知前附表与正文不一致的地方，以竞选人须知前附表为准。</w:t>
      </w:r>
    </w:p>
    <w:tbl>
      <w:tblPr>
        <w:tblW w:w="98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77"/>
        <w:gridCol w:w="6803"/>
      </w:tblGrid>
      <w:tr w:rsidR="00AC4D9A" w14:paraId="00985F58" w14:textId="77777777">
        <w:trPr>
          <w:tblHeader/>
          <w:jc w:val="center"/>
        </w:trPr>
        <w:tc>
          <w:tcPr>
            <w:tcW w:w="1335" w:type="dxa"/>
            <w:vAlign w:val="center"/>
          </w:tcPr>
          <w:p w14:paraId="6240E256" w14:textId="77777777" w:rsidR="00AC4D9A"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 款 号</w:t>
            </w:r>
          </w:p>
        </w:tc>
        <w:tc>
          <w:tcPr>
            <w:tcW w:w="1677" w:type="dxa"/>
            <w:vAlign w:val="center"/>
          </w:tcPr>
          <w:p w14:paraId="6E37E8E9" w14:textId="77777777" w:rsidR="00AC4D9A"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条款名称</w:t>
            </w:r>
          </w:p>
        </w:tc>
        <w:tc>
          <w:tcPr>
            <w:tcW w:w="6803" w:type="dxa"/>
            <w:vAlign w:val="center"/>
          </w:tcPr>
          <w:p w14:paraId="71EF3385" w14:textId="77777777" w:rsidR="00AC4D9A" w:rsidRDefault="00000000">
            <w:pPr>
              <w:snapToGrid w:val="0"/>
              <w:spacing w:line="400" w:lineRule="exact"/>
              <w:jc w:val="center"/>
              <w:rPr>
                <w:rFonts w:ascii="宋体" w:hAnsi="宋体" w:cs="仿宋" w:hint="eastAsia"/>
                <w:b/>
                <w:kern w:val="0"/>
                <w:sz w:val="24"/>
              </w:rPr>
            </w:pPr>
            <w:r>
              <w:rPr>
                <w:rFonts w:ascii="宋体" w:hAnsi="宋体" w:cs="仿宋" w:hint="eastAsia"/>
                <w:b/>
                <w:kern w:val="0"/>
                <w:sz w:val="24"/>
              </w:rPr>
              <w:t>编  列  内  容</w:t>
            </w:r>
          </w:p>
        </w:tc>
      </w:tr>
      <w:tr w:rsidR="00AC4D9A" w14:paraId="2FEC3A0F" w14:textId="77777777">
        <w:trPr>
          <w:jc w:val="center"/>
        </w:trPr>
        <w:tc>
          <w:tcPr>
            <w:tcW w:w="1335" w:type="dxa"/>
            <w:vAlign w:val="center"/>
          </w:tcPr>
          <w:p w14:paraId="708E675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1.1.2</w:t>
            </w:r>
          </w:p>
        </w:tc>
        <w:tc>
          <w:tcPr>
            <w:tcW w:w="1677" w:type="dxa"/>
            <w:vAlign w:val="center"/>
          </w:tcPr>
          <w:p w14:paraId="221F738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比选人</w:t>
            </w:r>
          </w:p>
        </w:tc>
        <w:tc>
          <w:tcPr>
            <w:tcW w:w="6803" w:type="dxa"/>
            <w:vAlign w:val="center"/>
          </w:tcPr>
          <w:p w14:paraId="2BA0289C"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名称：重庆广阳湾环境治理有限公司</w:t>
            </w:r>
          </w:p>
          <w:p w14:paraId="3A42BA58"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地址：重庆南岸区江桥路     </w:t>
            </w:r>
          </w:p>
          <w:p w14:paraId="2CF39B5C"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 xml:space="preserve">联系人：张老师     </w:t>
            </w:r>
          </w:p>
          <w:p w14:paraId="189BE6A6"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w:t>
            </w:r>
            <w:r>
              <w:rPr>
                <w:rFonts w:ascii="宋体" w:hAnsi="宋体" w:cs="仿宋"/>
                <w:kern w:val="0"/>
                <w:sz w:val="24"/>
              </w:rPr>
              <w:t>023-62513184</w:t>
            </w:r>
          </w:p>
        </w:tc>
      </w:tr>
      <w:tr w:rsidR="00AC4D9A" w14:paraId="12929CE6" w14:textId="77777777">
        <w:trPr>
          <w:jc w:val="center"/>
        </w:trPr>
        <w:tc>
          <w:tcPr>
            <w:tcW w:w="1335" w:type="dxa"/>
            <w:vAlign w:val="center"/>
          </w:tcPr>
          <w:p w14:paraId="147C1D6E"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1.1.3</w:t>
            </w:r>
          </w:p>
        </w:tc>
        <w:tc>
          <w:tcPr>
            <w:tcW w:w="1677" w:type="dxa"/>
            <w:vAlign w:val="center"/>
          </w:tcPr>
          <w:p w14:paraId="7881BF7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比选代理机构</w:t>
            </w:r>
          </w:p>
        </w:tc>
        <w:tc>
          <w:tcPr>
            <w:tcW w:w="6803" w:type="dxa"/>
            <w:vAlign w:val="center"/>
          </w:tcPr>
          <w:p w14:paraId="249BA634"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名称：重庆山水工程管理有限公司</w:t>
            </w:r>
          </w:p>
          <w:p w14:paraId="0243EE8A"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地址：重庆经开区管委会13楼</w:t>
            </w:r>
          </w:p>
          <w:p w14:paraId="0322C8DA"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联系人：汪老师</w:t>
            </w:r>
          </w:p>
          <w:p w14:paraId="688006D2"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电话：15923509069</w:t>
            </w:r>
          </w:p>
        </w:tc>
      </w:tr>
      <w:tr w:rsidR="00AC4D9A" w14:paraId="7056E1D5" w14:textId="77777777">
        <w:trPr>
          <w:jc w:val="center"/>
        </w:trPr>
        <w:tc>
          <w:tcPr>
            <w:tcW w:w="1335" w:type="dxa"/>
            <w:vAlign w:val="center"/>
          </w:tcPr>
          <w:p w14:paraId="1D99E3FF"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1.1.4</w:t>
            </w:r>
          </w:p>
        </w:tc>
        <w:tc>
          <w:tcPr>
            <w:tcW w:w="1677" w:type="dxa"/>
            <w:vAlign w:val="center"/>
          </w:tcPr>
          <w:p w14:paraId="33CC693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项目名称</w:t>
            </w:r>
          </w:p>
        </w:tc>
        <w:tc>
          <w:tcPr>
            <w:tcW w:w="6803" w:type="dxa"/>
            <w:vAlign w:val="center"/>
          </w:tcPr>
          <w:p w14:paraId="43ECD93D"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五星村集体鱼塘回填工程</w:t>
            </w:r>
          </w:p>
        </w:tc>
      </w:tr>
      <w:tr w:rsidR="00AC4D9A" w14:paraId="468224C2" w14:textId="77777777">
        <w:trPr>
          <w:jc w:val="center"/>
        </w:trPr>
        <w:tc>
          <w:tcPr>
            <w:tcW w:w="1335" w:type="dxa"/>
            <w:vAlign w:val="center"/>
          </w:tcPr>
          <w:p w14:paraId="50229F11"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1.1.5</w:t>
            </w:r>
          </w:p>
        </w:tc>
        <w:tc>
          <w:tcPr>
            <w:tcW w:w="1677" w:type="dxa"/>
            <w:vAlign w:val="center"/>
          </w:tcPr>
          <w:p w14:paraId="5B3D1E39" w14:textId="77777777" w:rsidR="00AC4D9A"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w:t>
            </w:r>
            <w:r>
              <w:rPr>
                <w:rFonts w:ascii="宋体" w:hAnsi="宋体"/>
                <w:kern w:val="0"/>
                <w:sz w:val="24"/>
              </w:rPr>
              <w:t>地点</w:t>
            </w:r>
          </w:p>
        </w:tc>
        <w:tc>
          <w:tcPr>
            <w:tcW w:w="6803" w:type="dxa"/>
            <w:vAlign w:val="center"/>
          </w:tcPr>
          <w:p w14:paraId="52BD62BF"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rPr>
              <w:t>详见第一章比选公告2.1款。</w:t>
            </w:r>
          </w:p>
        </w:tc>
      </w:tr>
      <w:tr w:rsidR="00AC4D9A" w14:paraId="09873366" w14:textId="77777777">
        <w:trPr>
          <w:jc w:val="center"/>
        </w:trPr>
        <w:tc>
          <w:tcPr>
            <w:tcW w:w="1335" w:type="dxa"/>
            <w:vAlign w:val="center"/>
          </w:tcPr>
          <w:p w14:paraId="09C90B7C"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1.1.6</w:t>
            </w:r>
          </w:p>
        </w:tc>
        <w:tc>
          <w:tcPr>
            <w:tcW w:w="1677" w:type="dxa"/>
            <w:vAlign w:val="center"/>
          </w:tcPr>
          <w:p w14:paraId="00CA41D5" w14:textId="77777777" w:rsidR="00AC4D9A" w:rsidRDefault="00000000">
            <w:pPr>
              <w:snapToGrid w:val="0"/>
              <w:spacing w:line="400" w:lineRule="exact"/>
              <w:jc w:val="center"/>
              <w:rPr>
                <w:rFonts w:ascii="宋体" w:hAnsi="宋体" w:cs="仿宋" w:hint="eastAsia"/>
                <w:kern w:val="0"/>
                <w:sz w:val="24"/>
              </w:rPr>
            </w:pPr>
            <w:r>
              <w:rPr>
                <w:rFonts w:ascii="宋体" w:hAnsi="宋体" w:hint="eastAsia"/>
                <w:kern w:val="0"/>
                <w:sz w:val="24"/>
              </w:rPr>
              <w:t>项目概况</w:t>
            </w:r>
          </w:p>
        </w:tc>
        <w:tc>
          <w:tcPr>
            <w:tcW w:w="6803" w:type="dxa"/>
            <w:vAlign w:val="center"/>
          </w:tcPr>
          <w:p w14:paraId="6A4C3B2E"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iCs/>
                <w:snapToGrid w:val="0"/>
                <w:kern w:val="0"/>
                <w:sz w:val="24"/>
              </w:rPr>
              <w:t>详见第一章比选公告2.2款。</w:t>
            </w:r>
          </w:p>
        </w:tc>
      </w:tr>
      <w:tr w:rsidR="00AC4D9A" w14:paraId="78C1C7B0" w14:textId="77777777">
        <w:trPr>
          <w:jc w:val="center"/>
        </w:trPr>
        <w:tc>
          <w:tcPr>
            <w:tcW w:w="1335" w:type="dxa"/>
            <w:vAlign w:val="center"/>
          </w:tcPr>
          <w:p w14:paraId="22CB8D46"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1.2.1</w:t>
            </w:r>
          </w:p>
        </w:tc>
        <w:tc>
          <w:tcPr>
            <w:tcW w:w="1677" w:type="dxa"/>
            <w:vAlign w:val="center"/>
          </w:tcPr>
          <w:p w14:paraId="75F77943"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资金来源</w:t>
            </w:r>
          </w:p>
        </w:tc>
        <w:tc>
          <w:tcPr>
            <w:tcW w:w="6803" w:type="dxa"/>
            <w:vAlign w:val="center"/>
          </w:tcPr>
          <w:p w14:paraId="31F40071"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snapToGrid w:val="0"/>
                <w:kern w:val="0"/>
                <w:sz w:val="24"/>
                <w:u w:val="single"/>
              </w:rPr>
              <w:t>业主自筹</w:t>
            </w:r>
          </w:p>
        </w:tc>
      </w:tr>
      <w:tr w:rsidR="00AC4D9A" w14:paraId="0F5C6AB8" w14:textId="77777777">
        <w:trPr>
          <w:jc w:val="center"/>
        </w:trPr>
        <w:tc>
          <w:tcPr>
            <w:tcW w:w="1335" w:type="dxa"/>
            <w:vAlign w:val="center"/>
          </w:tcPr>
          <w:p w14:paraId="3D16A692"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1.2.2</w:t>
            </w:r>
          </w:p>
        </w:tc>
        <w:tc>
          <w:tcPr>
            <w:tcW w:w="1677" w:type="dxa"/>
            <w:vAlign w:val="center"/>
          </w:tcPr>
          <w:p w14:paraId="2900FDCA"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出资比例</w:t>
            </w:r>
          </w:p>
        </w:tc>
        <w:tc>
          <w:tcPr>
            <w:tcW w:w="6803" w:type="dxa"/>
            <w:vAlign w:val="center"/>
          </w:tcPr>
          <w:p w14:paraId="2615048D"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100%</w:t>
            </w:r>
          </w:p>
        </w:tc>
      </w:tr>
      <w:tr w:rsidR="00AC4D9A" w14:paraId="45099F5C" w14:textId="77777777">
        <w:trPr>
          <w:jc w:val="center"/>
        </w:trPr>
        <w:tc>
          <w:tcPr>
            <w:tcW w:w="1335" w:type="dxa"/>
            <w:vAlign w:val="center"/>
          </w:tcPr>
          <w:p w14:paraId="6776D1FC"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1.2.3</w:t>
            </w:r>
          </w:p>
        </w:tc>
        <w:tc>
          <w:tcPr>
            <w:tcW w:w="1677" w:type="dxa"/>
            <w:vAlign w:val="center"/>
          </w:tcPr>
          <w:p w14:paraId="546292C7"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资金落实情况</w:t>
            </w:r>
          </w:p>
        </w:tc>
        <w:tc>
          <w:tcPr>
            <w:tcW w:w="6803" w:type="dxa"/>
            <w:vAlign w:val="center"/>
          </w:tcPr>
          <w:p w14:paraId="64A5BB26"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hint="eastAsia"/>
                <w:sz w:val="24"/>
                <w:u w:val="single"/>
              </w:rPr>
              <w:t>已落实</w:t>
            </w:r>
          </w:p>
        </w:tc>
      </w:tr>
      <w:tr w:rsidR="00AC4D9A" w14:paraId="1C660D37" w14:textId="77777777">
        <w:trPr>
          <w:jc w:val="center"/>
        </w:trPr>
        <w:tc>
          <w:tcPr>
            <w:tcW w:w="1335" w:type="dxa"/>
            <w:vAlign w:val="center"/>
          </w:tcPr>
          <w:p w14:paraId="1D335E3F"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1.3.1</w:t>
            </w:r>
          </w:p>
        </w:tc>
        <w:tc>
          <w:tcPr>
            <w:tcW w:w="1677" w:type="dxa"/>
            <w:vAlign w:val="center"/>
          </w:tcPr>
          <w:p w14:paraId="56B357D9" w14:textId="77777777" w:rsidR="00AC4D9A" w:rsidRDefault="00000000">
            <w:pPr>
              <w:snapToGrid w:val="0"/>
              <w:spacing w:line="400" w:lineRule="exact"/>
              <w:jc w:val="center"/>
              <w:rPr>
                <w:rFonts w:ascii="宋体" w:hAnsi="宋体" w:hint="eastAsia"/>
                <w:kern w:val="0"/>
                <w:sz w:val="24"/>
              </w:rPr>
            </w:pPr>
            <w:r>
              <w:rPr>
                <w:rFonts w:ascii="宋体" w:hAnsi="宋体" w:hint="eastAsia"/>
                <w:kern w:val="0"/>
                <w:sz w:val="24"/>
              </w:rPr>
              <w:t>比选</w:t>
            </w:r>
            <w:r>
              <w:rPr>
                <w:rFonts w:ascii="宋体" w:hAnsi="宋体"/>
                <w:kern w:val="0"/>
                <w:sz w:val="24"/>
              </w:rPr>
              <w:t>范围</w:t>
            </w:r>
          </w:p>
        </w:tc>
        <w:tc>
          <w:tcPr>
            <w:tcW w:w="6803" w:type="dxa"/>
            <w:vAlign w:val="center"/>
          </w:tcPr>
          <w:p w14:paraId="393E0C2E" w14:textId="77777777" w:rsidR="00AC4D9A" w:rsidRDefault="00000000">
            <w:pPr>
              <w:pStyle w:val="2"/>
              <w:spacing w:before="0" w:after="0" w:line="460" w:lineRule="exact"/>
              <w:ind w:firstLineChars="200" w:firstLine="480"/>
              <w:rPr>
                <w:rFonts w:ascii="宋体" w:hAnsi="宋体" w:hint="eastAsia"/>
                <w:b w:val="0"/>
                <w:bCs w:val="0"/>
                <w:kern w:val="0"/>
                <w:sz w:val="24"/>
                <w:szCs w:val="24"/>
              </w:rPr>
            </w:pPr>
            <w:bookmarkStart w:id="134" w:name="_Toc174636035"/>
            <w:bookmarkStart w:id="135" w:name="_Toc175920960"/>
            <w:bookmarkStart w:id="136" w:name="_Toc175920925"/>
            <w:bookmarkStart w:id="137" w:name="_Toc174459490"/>
            <w:r>
              <w:rPr>
                <w:rFonts w:ascii="宋体" w:hAnsi="宋体" w:hint="eastAsia"/>
                <w:b w:val="0"/>
                <w:bCs w:val="0"/>
                <w:kern w:val="0"/>
                <w:sz w:val="24"/>
                <w:szCs w:val="24"/>
              </w:rPr>
              <w:t>详见第一章比选公告2.4款。</w:t>
            </w:r>
            <w:bookmarkEnd w:id="134"/>
            <w:bookmarkEnd w:id="135"/>
            <w:bookmarkEnd w:id="136"/>
            <w:bookmarkEnd w:id="137"/>
          </w:p>
        </w:tc>
      </w:tr>
      <w:tr w:rsidR="00AC4D9A" w14:paraId="18A8F722" w14:textId="77777777">
        <w:trPr>
          <w:jc w:val="center"/>
        </w:trPr>
        <w:tc>
          <w:tcPr>
            <w:tcW w:w="1335" w:type="dxa"/>
            <w:vAlign w:val="center"/>
          </w:tcPr>
          <w:p w14:paraId="1215BBEB"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1.3.2</w:t>
            </w:r>
          </w:p>
        </w:tc>
        <w:tc>
          <w:tcPr>
            <w:tcW w:w="1677" w:type="dxa"/>
            <w:vAlign w:val="center"/>
          </w:tcPr>
          <w:p w14:paraId="66D6DE0A" w14:textId="77777777" w:rsidR="00AC4D9A" w:rsidRDefault="00000000">
            <w:pPr>
              <w:snapToGrid w:val="0"/>
              <w:spacing w:line="400" w:lineRule="exact"/>
              <w:jc w:val="center"/>
              <w:rPr>
                <w:rFonts w:ascii="宋体" w:hAnsi="宋体" w:hint="eastAsia"/>
                <w:kern w:val="0"/>
                <w:sz w:val="24"/>
              </w:rPr>
            </w:pPr>
            <w:r>
              <w:rPr>
                <w:rFonts w:ascii="宋体" w:hAnsi="宋体" w:hint="eastAsia"/>
                <w:kern w:val="0"/>
                <w:sz w:val="24"/>
              </w:rPr>
              <w:t>工期要求</w:t>
            </w:r>
          </w:p>
        </w:tc>
        <w:tc>
          <w:tcPr>
            <w:tcW w:w="6803" w:type="dxa"/>
            <w:vAlign w:val="center"/>
          </w:tcPr>
          <w:p w14:paraId="5C112443" w14:textId="77777777" w:rsidR="00AC4D9A" w:rsidRDefault="00000000">
            <w:pPr>
              <w:snapToGrid w:val="0"/>
              <w:spacing w:line="400" w:lineRule="exact"/>
              <w:ind w:firstLineChars="200" w:firstLine="480"/>
              <w:rPr>
                <w:rFonts w:ascii="宋体" w:hAnsi="宋体" w:hint="eastAsia"/>
                <w:kern w:val="0"/>
                <w:sz w:val="24"/>
              </w:rPr>
            </w:pPr>
            <w:r>
              <w:rPr>
                <w:rFonts w:ascii="宋体" w:hAnsi="宋体" w:hint="eastAsia"/>
                <w:kern w:val="0"/>
                <w:sz w:val="24"/>
              </w:rPr>
              <w:t>详见第一章比选公告2.3款。</w:t>
            </w:r>
          </w:p>
        </w:tc>
      </w:tr>
      <w:tr w:rsidR="00AC4D9A" w14:paraId="4E15A73C" w14:textId="77777777">
        <w:trPr>
          <w:jc w:val="center"/>
        </w:trPr>
        <w:tc>
          <w:tcPr>
            <w:tcW w:w="1335" w:type="dxa"/>
            <w:vAlign w:val="center"/>
          </w:tcPr>
          <w:p w14:paraId="251D9032" w14:textId="77777777" w:rsidR="00AC4D9A" w:rsidRDefault="00000000">
            <w:pPr>
              <w:snapToGrid w:val="0"/>
              <w:spacing w:line="400" w:lineRule="exact"/>
              <w:jc w:val="center"/>
              <w:rPr>
                <w:rFonts w:ascii="宋体" w:hAnsi="宋体" w:cs="仿宋" w:hint="eastAsia"/>
                <w:kern w:val="0"/>
                <w:sz w:val="24"/>
              </w:rPr>
            </w:pPr>
            <w:r>
              <w:rPr>
                <w:rFonts w:ascii="宋体" w:hAnsi="宋体"/>
                <w:kern w:val="0"/>
                <w:sz w:val="24"/>
              </w:rPr>
              <w:t>1.3.3</w:t>
            </w:r>
          </w:p>
        </w:tc>
        <w:tc>
          <w:tcPr>
            <w:tcW w:w="1677" w:type="dxa"/>
            <w:vAlign w:val="center"/>
          </w:tcPr>
          <w:p w14:paraId="7A319485" w14:textId="77777777" w:rsidR="00AC4D9A" w:rsidRDefault="00000000">
            <w:pPr>
              <w:snapToGrid w:val="0"/>
              <w:spacing w:line="400" w:lineRule="exact"/>
              <w:jc w:val="center"/>
              <w:rPr>
                <w:rFonts w:ascii="宋体" w:hAnsi="宋体" w:hint="eastAsia"/>
                <w:kern w:val="0"/>
                <w:sz w:val="24"/>
              </w:rPr>
            </w:pPr>
            <w:r>
              <w:rPr>
                <w:rFonts w:ascii="宋体" w:hAnsi="宋体"/>
                <w:kern w:val="0"/>
                <w:sz w:val="24"/>
              </w:rPr>
              <w:t>质量要求</w:t>
            </w:r>
          </w:p>
        </w:tc>
        <w:tc>
          <w:tcPr>
            <w:tcW w:w="6803" w:type="dxa"/>
            <w:vAlign w:val="center"/>
          </w:tcPr>
          <w:p w14:paraId="5B1BA1A9" w14:textId="77777777" w:rsidR="00AC4D9A" w:rsidRDefault="00000000">
            <w:pPr>
              <w:snapToGrid w:val="0"/>
              <w:spacing w:line="400" w:lineRule="exact"/>
              <w:ind w:firstLineChars="200" w:firstLine="480"/>
              <w:rPr>
                <w:rFonts w:ascii="宋体" w:hAnsi="宋体" w:hint="eastAsia"/>
                <w:kern w:val="0"/>
                <w:sz w:val="24"/>
              </w:rPr>
            </w:pPr>
            <w:r>
              <w:rPr>
                <w:rFonts w:ascii="宋体" w:hAnsi="宋体" w:hint="eastAsia"/>
                <w:sz w:val="24"/>
              </w:rPr>
              <w:t>符合强制性质量标准，</w:t>
            </w:r>
            <w:r>
              <w:rPr>
                <w:rFonts w:ascii="宋体" w:hAnsi="宋体" w:hint="eastAsia"/>
                <w:sz w:val="24"/>
                <w:u w:val="single"/>
              </w:rPr>
              <w:t>符合</w:t>
            </w:r>
            <w:r>
              <w:rPr>
                <w:rFonts w:ascii="宋体" w:hAnsi="宋体"/>
                <w:sz w:val="24"/>
                <w:u w:val="single"/>
              </w:rPr>
              <w:t>国家和重庆市现行有关施工质量验收规范要求，</w:t>
            </w:r>
            <w:r>
              <w:rPr>
                <w:rFonts w:ascii="宋体" w:hAnsi="宋体" w:hint="eastAsia"/>
                <w:sz w:val="24"/>
              </w:rPr>
              <w:t>并达到合格标准</w:t>
            </w:r>
            <w:r>
              <w:rPr>
                <w:rFonts w:ascii="宋体" w:hAnsi="宋体"/>
                <w:sz w:val="24"/>
              </w:rPr>
              <w:t>。</w:t>
            </w:r>
          </w:p>
        </w:tc>
      </w:tr>
      <w:tr w:rsidR="00AC4D9A" w14:paraId="18D1A1C0" w14:textId="77777777">
        <w:trPr>
          <w:trHeight w:val="90"/>
          <w:jc w:val="center"/>
        </w:trPr>
        <w:tc>
          <w:tcPr>
            <w:tcW w:w="1335" w:type="dxa"/>
            <w:vAlign w:val="center"/>
          </w:tcPr>
          <w:p w14:paraId="2FBD96A5" w14:textId="77777777" w:rsidR="00AC4D9A" w:rsidRDefault="00AC4D9A">
            <w:pPr>
              <w:snapToGrid w:val="0"/>
              <w:spacing w:line="400" w:lineRule="exact"/>
              <w:jc w:val="center"/>
              <w:rPr>
                <w:rFonts w:ascii="宋体" w:hAnsi="宋体" w:cs="仿宋" w:hint="eastAsia"/>
                <w:kern w:val="0"/>
                <w:sz w:val="24"/>
              </w:rPr>
            </w:pPr>
          </w:p>
          <w:p w14:paraId="1748F65C" w14:textId="77777777" w:rsidR="00AC4D9A" w:rsidRDefault="00AC4D9A">
            <w:pPr>
              <w:snapToGrid w:val="0"/>
              <w:spacing w:line="400" w:lineRule="exact"/>
              <w:jc w:val="center"/>
              <w:rPr>
                <w:rFonts w:ascii="宋体" w:hAnsi="宋体" w:cs="仿宋" w:hint="eastAsia"/>
                <w:kern w:val="0"/>
                <w:sz w:val="24"/>
              </w:rPr>
            </w:pPr>
          </w:p>
          <w:p w14:paraId="651FE6A9" w14:textId="77777777" w:rsidR="00AC4D9A" w:rsidRDefault="00AC4D9A">
            <w:pPr>
              <w:snapToGrid w:val="0"/>
              <w:spacing w:line="400" w:lineRule="exact"/>
              <w:jc w:val="center"/>
              <w:rPr>
                <w:rFonts w:ascii="宋体" w:hAnsi="宋体" w:cs="仿宋" w:hint="eastAsia"/>
                <w:kern w:val="0"/>
                <w:sz w:val="24"/>
              </w:rPr>
            </w:pPr>
          </w:p>
          <w:p w14:paraId="13E0C6ED" w14:textId="77777777" w:rsidR="00AC4D9A" w:rsidRDefault="00AC4D9A">
            <w:pPr>
              <w:snapToGrid w:val="0"/>
              <w:spacing w:line="400" w:lineRule="exact"/>
              <w:jc w:val="center"/>
              <w:rPr>
                <w:rFonts w:ascii="宋体" w:hAnsi="宋体" w:cs="仿宋" w:hint="eastAsia"/>
                <w:kern w:val="0"/>
                <w:sz w:val="24"/>
              </w:rPr>
            </w:pPr>
          </w:p>
          <w:p w14:paraId="313C2A4C" w14:textId="77777777" w:rsidR="00AC4D9A" w:rsidRDefault="00AC4D9A">
            <w:pPr>
              <w:snapToGrid w:val="0"/>
              <w:spacing w:line="400" w:lineRule="exact"/>
              <w:jc w:val="center"/>
              <w:rPr>
                <w:rFonts w:ascii="宋体" w:hAnsi="宋体" w:cs="仿宋" w:hint="eastAsia"/>
                <w:kern w:val="0"/>
                <w:sz w:val="24"/>
              </w:rPr>
            </w:pPr>
          </w:p>
          <w:p w14:paraId="6C2F61ED" w14:textId="77777777" w:rsidR="00AC4D9A" w:rsidRDefault="00AC4D9A">
            <w:pPr>
              <w:snapToGrid w:val="0"/>
              <w:spacing w:line="400" w:lineRule="exact"/>
              <w:jc w:val="center"/>
              <w:rPr>
                <w:rFonts w:ascii="宋体" w:hAnsi="宋体" w:cs="仿宋" w:hint="eastAsia"/>
                <w:kern w:val="0"/>
                <w:sz w:val="24"/>
              </w:rPr>
            </w:pPr>
          </w:p>
          <w:p w14:paraId="70CCA367" w14:textId="77777777" w:rsidR="00AC4D9A" w:rsidRDefault="00AC4D9A">
            <w:pPr>
              <w:snapToGrid w:val="0"/>
              <w:spacing w:line="400" w:lineRule="exact"/>
              <w:jc w:val="center"/>
              <w:rPr>
                <w:rFonts w:ascii="宋体" w:hAnsi="宋体" w:cs="仿宋" w:hint="eastAsia"/>
                <w:kern w:val="0"/>
                <w:sz w:val="24"/>
              </w:rPr>
            </w:pPr>
          </w:p>
          <w:p w14:paraId="75A58C3E" w14:textId="77777777" w:rsidR="00AC4D9A" w:rsidRDefault="00AC4D9A">
            <w:pPr>
              <w:snapToGrid w:val="0"/>
              <w:spacing w:line="400" w:lineRule="exact"/>
              <w:jc w:val="center"/>
              <w:rPr>
                <w:rFonts w:ascii="宋体" w:hAnsi="宋体" w:cs="仿宋" w:hint="eastAsia"/>
                <w:kern w:val="0"/>
                <w:sz w:val="24"/>
              </w:rPr>
            </w:pPr>
          </w:p>
          <w:p w14:paraId="6B022107" w14:textId="77777777" w:rsidR="00AC4D9A" w:rsidRDefault="00AC4D9A">
            <w:pPr>
              <w:snapToGrid w:val="0"/>
              <w:spacing w:line="400" w:lineRule="exact"/>
              <w:jc w:val="center"/>
              <w:rPr>
                <w:rFonts w:ascii="宋体" w:hAnsi="宋体" w:cs="仿宋" w:hint="eastAsia"/>
                <w:kern w:val="0"/>
                <w:sz w:val="24"/>
              </w:rPr>
            </w:pPr>
          </w:p>
          <w:p w14:paraId="4BBA0925" w14:textId="77777777" w:rsidR="00AC4D9A" w:rsidRDefault="00AC4D9A">
            <w:pPr>
              <w:snapToGrid w:val="0"/>
              <w:spacing w:line="400" w:lineRule="exact"/>
              <w:jc w:val="center"/>
              <w:rPr>
                <w:rFonts w:ascii="宋体" w:hAnsi="宋体" w:cs="仿宋" w:hint="eastAsia"/>
                <w:kern w:val="0"/>
                <w:sz w:val="24"/>
              </w:rPr>
            </w:pPr>
          </w:p>
          <w:p w14:paraId="3AFDB72B" w14:textId="77777777" w:rsidR="00AC4D9A" w:rsidRDefault="00AC4D9A">
            <w:pPr>
              <w:snapToGrid w:val="0"/>
              <w:spacing w:line="400" w:lineRule="exact"/>
              <w:jc w:val="center"/>
              <w:rPr>
                <w:rFonts w:ascii="宋体" w:hAnsi="宋体" w:cs="仿宋" w:hint="eastAsia"/>
                <w:kern w:val="0"/>
                <w:sz w:val="24"/>
              </w:rPr>
            </w:pPr>
          </w:p>
          <w:p w14:paraId="3268C796" w14:textId="77777777" w:rsidR="00AC4D9A" w:rsidRDefault="00AC4D9A">
            <w:pPr>
              <w:snapToGrid w:val="0"/>
              <w:spacing w:line="400" w:lineRule="exact"/>
              <w:jc w:val="center"/>
              <w:rPr>
                <w:rFonts w:ascii="宋体" w:hAnsi="宋体" w:cs="仿宋" w:hint="eastAsia"/>
                <w:kern w:val="0"/>
                <w:sz w:val="24"/>
              </w:rPr>
            </w:pPr>
          </w:p>
          <w:p w14:paraId="78BD8C99" w14:textId="77777777" w:rsidR="00AC4D9A" w:rsidRDefault="00AC4D9A">
            <w:pPr>
              <w:snapToGrid w:val="0"/>
              <w:spacing w:line="400" w:lineRule="exact"/>
              <w:jc w:val="center"/>
              <w:rPr>
                <w:rFonts w:ascii="宋体" w:hAnsi="宋体" w:cs="仿宋" w:hint="eastAsia"/>
                <w:kern w:val="0"/>
                <w:sz w:val="24"/>
              </w:rPr>
            </w:pPr>
          </w:p>
          <w:p w14:paraId="1AC7B1E3" w14:textId="77777777" w:rsidR="00AC4D9A" w:rsidRDefault="00AC4D9A">
            <w:pPr>
              <w:snapToGrid w:val="0"/>
              <w:spacing w:line="400" w:lineRule="exact"/>
              <w:jc w:val="center"/>
              <w:rPr>
                <w:rFonts w:ascii="宋体" w:hAnsi="宋体" w:cs="仿宋" w:hint="eastAsia"/>
                <w:kern w:val="0"/>
                <w:sz w:val="24"/>
              </w:rPr>
            </w:pPr>
          </w:p>
          <w:p w14:paraId="79FFFEF1" w14:textId="77777777" w:rsidR="00AC4D9A" w:rsidRDefault="00AC4D9A">
            <w:pPr>
              <w:snapToGrid w:val="0"/>
              <w:spacing w:line="400" w:lineRule="exact"/>
              <w:jc w:val="center"/>
              <w:rPr>
                <w:rFonts w:ascii="宋体" w:hAnsi="宋体" w:cs="仿宋" w:hint="eastAsia"/>
                <w:kern w:val="0"/>
                <w:sz w:val="24"/>
              </w:rPr>
            </w:pPr>
          </w:p>
          <w:p w14:paraId="6CE46D91" w14:textId="77777777" w:rsidR="00AC4D9A" w:rsidRDefault="00AC4D9A">
            <w:pPr>
              <w:snapToGrid w:val="0"/>
              <w:spacing w:line="400" w:lineRule="exact"/>
              <w:jc w:val="center"/>
              <w:rPr>
                <w:rFonts w:ascii="宋体" w:hAnsi="宋体" w:cs="仿宋" w:hint="eastAsia"/>
                <w:kern w:val="0"/>
                <w:sz w:val="24"/>
              </w:rPr>
            </w:pPr>
          </w:p>
          <w:p w14:paraId="124C43FF" w14:textId="77777777" w:rsidR="00AC4D9A" w:rsidRDefault="00AC4D9A">
            <w:pPr>
              <w:snapToGrid w:val="0"/>
              <w:spacing w:line="400" w:lineRule="exact"/>
              <w:jc w:val="center"/>
              <w:rPr>
                <w:rFonts w:ascii="宋体" w:hAnsi="宋体" w:cs="仿宋" w:hint="eastAsia"/>
                <w:kern w:val="0"/>
                <w:sz w:val="24"/>
              </w:rPr>
            </w:pPr>
          </w:p>
          <w:p w14:paraId="12D94BE8"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1.4.1</w:t>
            </w:r>
          </w:p>
          <w:p w14:paraId="3541B496" w14:textId="77777777" w:rsidR="00AC4D9A" w:rsidRDefault="00AC4D9A">
            <w:pPr>
              <w:snapToGrid w:val="0"/>
              <w:spacing w:line="400" w:lineRule="exact"/>
              <w:jc w:val="center"/>
              <w:rPr>
                <w:rFonts w:ascii="宋体" w:hAnsi="宋体" w:cs="仿宋" w:hint="eastAsia"/>
                <w:kern w:val="0"/>
                <w:sz w:val="24"/>
              </w:rPr>
            </w:pPr>
          </w:p>
          <w:p w14:paraId="34B9A5E6" w14:textId="77777777" w:rsidR="00AC4D9A" w:rsidRDefault="00AC4D9A">
            <w:pPr>
              <w:snapToGrid w:val="0"/>
              <w:spacing w:line="400" w:lineRule="exact"/>
              <w:jc w:val="center"/>
              <w:rPr>
                <w:rFonts w:ascii="宋体" w:hAnsi="宋体" w:cs="仿宋" w:hint="eastAsia"/>
                <w:kern w:val="0"/>
                <w:sz w:val="24"/>
              </w:rPr>
            </w:pPr>
          </w:p>
          <w:p w14:paraId="511E465D" w14:textId="77777777" w:rsidR="00AC4D9A" w:rsidRDefault="00AC4D9A">
            <w:pPr>
              <w:snapToGrid w:val="0"/>
              <w:spacing w:line="400" w:lineRule="exact"/>
              <w:jc w:val="center"/>
              <w:rPr>
                <w:rFonts w:ascii="宋体" w:hAnsi="宋体" w:cs="仿宋" w:hint="eastAsia"/>
                <w:kern w:val="0"/>
                <w:sz w:val="24"/>
              </w:rPr>
            </w:pPr>
          </w:p>
          <w:p w14:paraId="117E4783" w14:textId="77777777" w:rsidR="00AC4D9A" w:rsidRDefault="00AC4D9A">
            <w:pPr>
              <w:snapToGrid w:val="0"/>
              <w:spacing w:line="400" w:lineRule="exact"/>
              <w:jc w:val="center"/>
              <w:rPr>
                <w:rFonts w:ascii="宋体" w:hAnsi="宋体" w:cs="仿宋" w:hint="eastAsia"/>
                <w:kern w:val="0"/>
                <w:sz w:val="24"/>
              </w:rPr>
            </w:pPr>
          </w:p>
          <w:p w14:paraId="348A2B61" w14:textId="77777777" w:rsidR="00AC4D9A" w:rsidRDefault="00AC4D9A">
            <w:pPr>
              <w:snapToGrid w:val="0"/>
              <w:spacing w:line="400" w:lineRule="exact"/>
              <w:jc w:val="center"/>
              <w:rPr>
                <w:rFonts w:ascii="宋体" w:hAnsi="宋体" w:cs="仿宋" w:hint="eastAsia"/>
                <w:kern w:val="0"/>
                <w:sz w:val="24"/>
              </w:rPr>
            </w:pPr>
          </w:p>
          <w:p w14:paraId="33AF0A52" w14:textId="77777777" w:rsidR="00AC4D9A" w:rsidRDefault="00AC4D9A">
            <w:pPr>
              <w:snapToGrid w:val="0"/>
              <w:spacing w:line="400" w:lineRule="exact"/>
              <w:jc w:val="center"/>
              <w:rPr>
                <w:rFonts w:ascii="宋体" w:hAnsi="宋体" w:cs="仿宋" w:hint="eastAsia"/>
                <w:kern w:val="0"/>
                <w:sz w:val="24"/>
              </w:rPr>
            </w:pPr>
          </w:p>
          <w:p w14:paraId="5D2BBCB6" w14:textId="77777777" w:rsidR="00AC4D9A" w:rsidRDefault="00AC4D9A">
            <w:pPr>
              <w:snapToGrid w:val="0"/>
              <w:spacing w:line="400" w:lineRule="exact"/>
              <w:jc w:val="center"/>
              <w:rPr>
                <w:rFonts w:ascii="宋体" w:hAnsi="宋体" w:cs="仿宋" w:hint="eastAsia"/>
                <w:kern w:val="0"/>
                <w:sz w:val="24"/>
              </w:rPr>
            </w:pPr>
          </w:p>
          <w:p w14:paraId="71F3728C" w14:textId="77777777" w:rsidR="00AC4D9A" w:rsidRDefault="00AC4D9A">
            <w:pPr>
              <w:snapToGrid w:val="0"/>
              <w:spacing w:line="400" w:lineRule="exact"/>
              <w:jc w:val="center"/>
              <w:rPr>
                <w:rFonts w:ascii="宋体" w:hAnsi="宋体" w:cs="仿宋" w:hint="eastAsia"/>
                <w:kern w:val="0"/>
                <w:sz w:val="24"/>
              </w:rPr>
            </w:pPr>
          </w:p>
          <w:p w14:paraId="237E5C4C" w14:textId="77777777" w:rsidR="00AC4D9A" w:rsidRDefault="00AC4D9A">
            <w:pPr>
              <w:snapToGrid w:val="0"/>
              <w:spacing w:line="400" w:lineRule="exact"/>
              <w:rPr>
                <w:rFonts w:ascii="宋体" w:hAnsi="宋体" w:cs="仿宋" w:hint="eastAsia"/>
                <w:kern w:val="0"/>
                <w:sz w:val="24"/>
              </w:rPr>
            </w:pPr>
          </w:p>
        </w:tc>
        <w:tc>
          <w:tcPr>
            <w:tcW w:w="1677" w:type="dxa"/>
            <w:vAlign w:val="center"/>
          </w:tcPr>
          <w:p w14:paraId="41A797C4" w14:textId="77777777" w:rsidR="00AC4D9A" w:rsidRDefault="00AC4D9A">
            <w:pPr>
              <w:snapToGrid w:val="0"/>
              <w:spacing w:line="400" w:lineRule="exact"/>
              <w:jc w:val="center"/>
              <w:rPr>
                <w:rFonts w:ascii="宋体" w:hAnsi="宋体" w:cs="仿宋" w:hint="eastAsia"/>
                <w:kern w:val="0"/>
                <w:sz w:val="24"/>
              </w:rPr>
            </w:pPr>
          </w:p>
          <w:p w14:paraId="557610F8" w14:textId="77777777" w:rsidR="00AC4D9A" w:rsidRDefault="00AC4D9A">
            <w:pPr>
              <w:snapToGrid w:val="0"/>
              <w:spacing w:line="400" w:lineRule="exact"/>
              <w:jc w:val="center"/>
              <w:rPr>
                <w:rFonts w:ascii="宋体" w:hAnsi="宋体" w:cs="仿宋" w:hint="eastAsia"/>
                <w:kern w:val="0"/>
                <w:sz w:val="24"/>
              </w:rPr>
            </w:pPr>
          </w:p>
          <w:p w14:paraId="2D75E0F9" w14:textId="77777777" w:rsidR="00AC4D9A" w:rsidRDefault="00AC4D9A">
            <w:pPr>
              <w:snapToGrid w:val="0"/>
              <w:spacing w:line="400" w:lineRule="exact"/>
              <w:jc w:val="center"/>
              <w:rPr>
                <w:rFonts w:ascii="宋体" w:hAnsi="宋体" w:cs="仿宋" w:hint="eastAsia"/>
                <w:kern w:val="0"/>
                <w:sz w:val="24"/>
              </w:rPr>
            </w:pPr>
          </w:p>
          <w:p w14:paraId="1E4472FF" w14:textId="77777777" w:rsidR="00AC4D9A" w:rsidRDefault="00AC4D9A">
            <w:pPr>
              <w:snapToGrid w:val="0"/>
              <w:spacing w:line="400" w:lineRule="exact"/>
              <w:jc w:val="center"/>
              <w:rPr>
                <w:rFonts w:ascii="宋体" w:hAnsi="宋体" w:cs="仿宋" w:hint="eastAsia"/>
                <w:kern w:val="0"/>
                <w:sz w:val="24"/>
              </w:rPr>
            </w:pPr>
          </w:p>
          <w:p w14:paraId="42FC5F80" w14:textId="77777777" w:rsidR="00AC4D9A" w:rsidRDefault="00AC4D9A">
            <w:pPr>
              <w:snapToGrid w:val="0"/>
              <w:spacing w:line="400" w:lineRule="exact"/>
              <w:jc w:val="center"/>
              <w:rPr>
                <w:rFonts w:ascii="宋体" w:hAnsi="宋体" w:cs="仿宋" w:hint="eastAsia"/>
                <w:kern w:val="0"/>
                <w:sz w:val="24"/>
              </w:rPr>
            </w:pPr>
          </w:p>
          <w:p w14:paraId="66E89A8C" w14:textId="77777777" w:rsidR="00AC4D9A" w:rsidRDefault="00AC4D9A">
            <w:pPr>
              <w:snapToGrid w:val="0"/>
              <w:spacing w:line="400" w:lineRule="exact"/>
              <w:jc w:val="center"/>
              <w:rPr>
                <w:rFonts w:ascii="宋体" w:hAnsi="宋体" w:cs="仿宋" w:hint="eastAsia"/>
                <w:kern w:val="0"/>
                <w:sz w:val="24"/>
              </w:rPr>
            </w:pPr>
          </w:p>
          <w:p w14:paraId="047DE007" w14:textId="77777777" w:rsidR="00AC4D9A" w:rsidRDefault="00AC4D9A">
            <w:pPr>
              <w:snapToGrid w:val="0"/>
              <w:spacing w:line="400" w:lineRule="exact"/>
              <w:jc w:val="center"/>
              <w:rPr>
                <w:rFonts w:ascii="宋体" w:hAnsi="宋体" w:cs="仿宋" w:hint="eastAsia"/>
                <w:kern w:val="0"/>
                <w:sz w:val="24"/>
              </w:rPr>
            </w:pPr>
          </w:p>
          <w:p w14:paraId="6C0826FC" w14:textId="77777777" w:rsidR="00AC4D9A" w:rsidRDefault="00AC4D9A">
            <w:pPr>
              <w:snapToGrid w:val="0"/>
              <w:spacing w:line="400" w:lineRule="exact"/>
              <w:jc w:val="center"/>
              <w:rPr>
                <w:rFonts w:ascii="宋体" w:hAnsi="宋体" w:cs="仿宋" w:hint="eastAsia"/>
                <w:kern w:val="0"/>
                <w:sz w:val="24"/>
              </w:rPr>
            </w:pPr>
          </w:p>
          <w:p w14:paraId="0FCC8577" w14:textId="77777777" w:rsidR="00AC4D9A" w:rsidRDefault="00AC4D9A">
            <w:pPr>
              <w:snapToGrid w:val="0"/>
              <w:spacing w:line="400" w:lineRule="exact"/>
              <w:jc w:val="center"/>
              <w:rPr>
                <w:rFonts w:ascii="宋体" w:hAnsi="宋体" w:cs="仿宋" w:hint="eastAsia"/>
                <w:kern w:val="0"/>
                <w:sz w:val="24"/>
              </w:rPr>
            </w:pPr>
          </w:p>
          <w:p w14:paraId="3428D9B5" w14:textId="77777777" w:rsidR="00AC4D9A" w:rsidRDefault="00AC4D9A">
            <w:pPr>
              <w:snapToGrid w:val="0"/>
              <w:spacing w:line="400" w:lineRule="exact"/>
              <w:jc w:val="center"/>
              <w:rPr>
                <w:rFonts w:ascii="宋体" w:hAnsi="宋体" w:cs="仿宋" w:hint="eastAsia"/>
                <w:kern w:val="0"/>
                <w:sz w:val="24"/>
              </w:rPr>
            </w:pPr>
          </w:p>
          <w:p w14:paraId="1E34C66E" w14:textId="77777777" w:rsidR="00AC4D9A" w:rsidRDefault="00AC4D9A">
            <w:pPr>
              <w:snapToGrid w:val="0"/>
              <w:spacing w:line="400" w:lineRule="exact"/>
              <w:jc w:val="center"/>
              <w:rPr>
                <w:rFonts w:ascii="宋体" w:hAnsi="宋体" w:cs="仿宋" w:hint="eastAsia"/>
                <w:kern w:val="0"/>
                <w:sz w:val="24"/>
              </w:rPr>
            </w:pPr>
          </w:p>
          <w:p w14:paraId="69AD1CFC" w14:textId="77777777" w:rsidR="00AC4D9A" w:rsidRDefault="00AC4D9A">
            <w:pPr>
              <w:snapToGrid w:val="0"/>
              <w:spacing w:line="400" w:lineRule="exact"/>
              <w:jc w:val="center"/>
              <w:rPr>
                <w:rFonts w:ascii="宋体" w:hAnsi="宋体" w:cs="仿宋" w:hint="eastAsia"/>
                <w:kern w:val="0"/>
                <w:sz w:val="24"/>
              </w:rPr>
            </w:pPr>
          </w:p>
          <w:p w14:paraId="313DE423" w14:textId="77777777" w:rsidR="00AC4D9A" w:rsidRDefault="00AC4D9A">
            <w:pPr>
              <w:snapToGrid w:val="0"/>
              <w:spacing w:line="400" w:lineRule="exact"/>
              <w:jc w:val="center"/>
              <w:rPr>
                <w:rFonts w:ascii="宋体" w:hAnsi="宋体" w:cs="仿宋" w:hint="eastAsia"/>
                <w:kern w:val="0"/>
                <w:sz w:val="24"/>
              </w:rPr>
            </w:pPr>
          </w:p>
          <w:p w14:paraId="2E65DE78" w14:textId="77777777" w:rsidR="00AC4D9A" w:rsidRDefault="00AC4D9A">
            <w:pPr>
              <w:snapToGrid w:val="0"/>
              <w:spacing w:line="400" w:lineRule="exact"/>
              <w:jc w:val="center"/>
              <w:rPr>
                <w:rFonts w:ascii="宋体" w:hAnsi="宋体" w:cs="仿宋" w:hint="eastAsia"/>
                <w:kern w:val="0"/>
                <w:sz w:val="24"/>
              </w:rPr>
            </w:pPr>
          </w:p>
          <w:p w14:paraId="15146D93" w14:textId="77777777" w:rsidR="00AC4D9A" w:rsidRDefault="00AC4D9A">
            <w:pPr>
              <w:snapToGrid w:val="0"/>
              <w:spacing w:line="400" w:lineRule="exact"/>
              <w:jc w:val="center"/>
              <w:rPr>
                <w:rFonts w:ascii="宋体" w:hAnsi="宋体" w:cs="仿宋" w:hint="eastAsia"/>
                <w:kern w:val="0"/>
                <w:sz w:val="24"/>
              </w:rPr>
            </w:pPr>
          </w:p>
          <w:p w14:paraId="4BBC5AEC" w14:textId="77777777" w:rsidR="00AC4D9A" w:rsidRDefault="00AC4D9A">
            <w:pPr>
              <w:snapToGrid w:val="0"/>
              <w:spacing w:line="400" w:lineRule="exact"/>
              <w:jc w:val="center"/>
              <w:rPr>
                <w:rFonts w:ascii="宋体" w:hAnsi="宋体" w:cs="仿宋" w:hint="eastAsia"/>
                <w:kern w:val="0"/>
                <w:sz w:val="24"/>
              </w:rPr>
            </w:pPr>
          </w:p>
          <w:p w14:paraId="13F8E442" w14:textId="77777777" w:rsidR="00AC4D9A" w:rsidRDefault="00AC4D9A">
            <w:pPr>
              <w:snapToGrid w:val="0"/>
              <w:spacing w:line="400" w:lineRule="exact"/>
              <w:jc w:val="center"/>
              <w:rPr>
                <w:rFonts w:ascii="宋体" w:hAnsi="宋体" w:cs="仿宋" w:hint="eastAsia"/>
                <w:kern w:val="0"/>
                <w:sz w:val="24"/>
              </w:rPr>
            </w:pPr>
          </w:p>
          <w:p w14:paraId="4E59674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竞选人资质条件、能力和信誉</w:t>
            </w:r>
          </w:p>
          <w:p w14:paraId="56DB1A0E" w14:textId="77777777" w:rsidR="00AC4D9A" w:rsidRDefault="00AC4D9A">
            <w:pPr>
              <w:snapToGrid w:val="0"/>
              <w:spacing w:line="400" w:lineRule="exact"/>
              <w:jc w:val="center"/>
              <w:rPr>
                <w:rFonts w:ascii="宋体" w:hAnsi="宋体" w:cs="仿宋" w:hint="eastAsia"/>
                <w:kern w:val="0"/>
                <w:sz w:val="24"/>
              </w:rPr>
            </w:pPr>
          </w:p>
          <w:p w14:paraId="2E836514" w14:textId="77777777" w:rsidR="00AC4D9A" w:rsidRDefault="00AC4D9A">
            <w:pPr>
              <w:snapToGrid w:val="0"/>
              <w:spacing w:line="400" w:lineRule="exact"/>
              <w:jc w:val="center"/>
              <w:rPr>
                <w:rFonts w:ascii="宋体" w:hAnsi="宋体" w:cs="仿宋" w:hint="eastAsia"/>
                <w:kern w:val="0"/>
                <w:sz w:val="24"/>
              </w:rPr>
            </w:pPr>
          </w:p>
          <w:p w14:paraId="01C96984" w14:textId="77777777" w:rsidR="00AC4D9A" w:rsidRDefault="00AC4D9A">
            <w:pPr>
              <w:snapToGrid w:val="0"/>
              <w:spacing w:line="400" w:lineRule="exact"/>
              <w:jc w:val="center"/>
              <w:rPr>
                <w:rFonts w:ascii="宋体" w:hAnsi="宋体" w:cs="仿宋" w:hint="eastAsia"/>
                <w:kern w:val="0"/>
                <w:sz w:val="24"/>
              </w:rPr>
            </w:pPr>
          </w:p>
          <w:p w14:paraId="26E197BD" w14:textId="77777777" w:rsidR="00AC4D9A" w:rsidRDefault="00AC4D9A">
            <w:pPr>
              <w:snapToGrid w:val="0"/>
              <w:spacing w:line="400" w:lineRule="exact"/>
              <w:jc w:val="center"/>
              <w:rPr>
                <w:rFonts w:ascii="宋体" w:hAnsi="宋体" w:cs="仿宋" w:hint="eastAsia"/>
                <w:kern w:val="0"/>
                <w:sz w:val="24"/>
              </w:rPr>
            </w:pPr>
          </w:p>
          <w:p w14:paraId="3786FCA3" w14:textId="77777777" w:rsidR="00AC4D9A" w:rsidRDefault="00AC4D9A">
            <w:pPr>
              <w:snapToGrid w:val="0"/>
              <w:spacing w:line="400" w:lineRule="exact"/>
              <w:jc w:val="center"/>
              <w:rPr>
                <w:rFonts w:ascii="宋体" w:hAnsi="宋体" w:cs="仿宋" w:hint="eastAsia"/>
                <w:kern w:val="0"/>
                <w:sz w:val="24"/>
              </w:rPr>
            </w:pPr>
          </w:p>
          <w:p w14:paraId="5096D4ED" w14:textId="77777777" w:rsidR="00AC4D9A" w:rsidRDefault="00AC4D9A">
            <w:pPr>
              <w:snapToGrid w:val="0"/>
              <w:spacing w:line="400" w:lineRule="exact"/>
              <w:rPr>
                <w:rFonts w:ascii="宋体" w:hAnsi="宋体" w:cs="仿宋" w:hint="eastAsia"/>
                <w:kern w:val="0"/>
                <w:sz w:val="24"/>
              </w:rPr>
            </w:pPr>
          </w:p>
          <w:p w14:paraId="45736E86" w14:textId="77777777" w:rsidR="00AC4D9A" w:rsidRDefault="00AC4D9A">
            <w:pPr>
              <w:snapToGrid w:val="0"/>
              <w:spacing w:line="400" w:lineRule="exact"/>
              <w:rPr>
                <w:rFonts w:ascii="宋体" w:hAnsi="宋体" w:cs="仿宋" w:hint="eastAsia"/>
                <w:kern w:val="0"/>
                <w:sz w:val="24"/>
              </w:rPr>
            </w:pPr>
          </w:p>
        </w:tc>
        <w:tc>
          <w:tcPr>
            <w:tcW w:w="6803" w:type="dxa"/>
            <w:vAlign w:val="center"/>
          </w:tcPr>
          <w:p w14:paraId="7863F021" w14:textId="77777777" w:rsidR="00AC4D9A" w:rsidRDefault="00000000">
            <w:pPr>
              <w:autoSpaceDE w:val="0"/>
              <w:autoSpaceDN w:val="0"/>
              <w:adjustRightInd w:val="0"/>
              <w:snapToGrid w:val="0"/>
              <w:spacing w:line="400" w:lineRule="exact"/>
              <w:ind w:firstLineChars="200" w:firstLine="480"/>
              <w:rPr>
                <w:sz w:val="24"/>
              </w:rPr>
            </w:pPr>
            <w:bookmarkStart w:id="138" w:name="OLE_LINK1"/>
            <w:r>
              <w:rPr>
                <w:sz w:val="24"/>
              </w:rPr>
              <w:lastRenderedPageBreak/>
              <w:t>本</w:t>
            </w:r>
            <w:r>
              <w:rPr>
                <w:rFonts w:hint="eastAsia"/>
                <w:sz w:val="24"/>
              </w:rPr>
              <w:t>项目比选</w:t>
            </w:r>
            <w:r>
              <w:rPr>
                <w:sz w:val="24"/>
              </w:rPr>
              <w:t>实行资格后审，</w:t>
            </w:r>
            <w:r>
              <w:rPr>
                <w:rFonts w:hint="eastAsia"/>
                <w:sz w:val="24"/>
              </w:rPr>
              <w:t>竞选人</w:t>
            </w:r>
            <w:r>
              <w:rPr>
                <w:sz w:val="24"/>
              </w:rPr>
              <w:t>应</w:t>
            </w:r>
            <w:bookmarkStart w:id="139" w:name="一是"/>
            <w:bookmarkEnd w:id="139"/>
            <w:r>
              <w:rPr>
                <w:sz w:val="24"/>
              </w:rPr>
              <w:t>具备以下资格条件：</w:t>
            </w:r>
          </w:p>
          <w:bookmarkEnd w:id="138"/>
          <w:p w14:paraId="2D001FF2" w14:textId="77777777" w:rsidR="00AC4D9A" w:rsidRDefault="00000000">
            <w:pPr>
              <w:autoSpaceDE w:val="0"/>
              <w:autoSpaceDN w:val="0"/>
              <w:adjustRightInd w:val="0"/>
              <w:snapToGrid w:val="0"/>
              <w:spacing w:line="400" w:lineRule="exact"/>
              <w:ind w:firstLineChars="200" w:firstLine="480"/>
              <w:rPr>
                <w:sz w:val="24"/>
              </w:rPr>
            </w:pPr>
            <w:r>
              <w:rPr>
                <w:rFonts w:hint="eastAsia"/>
                <w:sz w:val="24"/>
              </w:rPr>
              <w:t>1</w:t>
            </w:r>
            <w:r>
              <w:rPr>
                <w:rFonts w:hint="eastAsia"/>
                <w:sz w:val="24"/>
              </w:rPr>
              <w:t>、资质条件、营业执照及安全生产条件</w:t>
            </w:r>
          </w:p>
          <w:p w14:paraId="78D6476D" w14:textId="77777777" w:rsidR="00AC4D9A"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1</w:t>
            </w:r>
            <w:r>
              <w:rPr>
                <w:rFonts w:hint="eastAsia"/>
                <w:sz w:val="24"/>
              </w:rPr>
              <w:t>）须具备建设行政主管部门颁发的有效的</w:t>
            </w:r>
            <w:r>
              <w:rPr>
                <w:rFonts w:hint="eastAsia"/>
                <w:sz w:val="24"/>
                <w:u w:val="single"/>
              </w:rPr>
              <w:t>市政公工程施工总承包叁级及以上资质</w:t>
            </w:r>
            <w:r>
              <w:rPr>
                <w:rFonts w:hint="eastAsia"/>
                <w:sz w:val="24"/>
              </w:rPr>
              <w:t>。（提供有效的资质证书复印件。）</w:t>
            </w:r>
          </w:p>
          <w:p w14:paraId="4F7F097F" w14:textId="77777777" w:rsidR="00AC4D9A"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2</w:t>
            </w:r>
            <w:r>
              <w:rPr>
                <w:rFonts w:hint="eastAsia"/>
                <w:sz w:val="24"/>
              </w:rPr>
              <w:t>）具备有效的营业执照。（提供有效的营业执照复印件。）</w:t>
            </w:r>
          </w:p>
          <w:p w14:paraId="579C325D" w14:textId="77777777" w:rsidR="00AC4D9A" w:rsidRDefault="00000000">
            <w:pPr>
              <w:autoSpaceDE w:val="0"/>
              <w:autoSpaceDN w:val="0"/>
              <w:adjustRightInd w:val="0"/>
              <w:snapToGrid w:val="0"/>
              <w:spacing w:line="400" w:lineRule="exact"/>
              <w:ind w:firstLineChars="200" w:firstLine="480"/>
              <w:rPr>
                <w:sz w:val="24"/>
              </w:rPr>
            </w:pPr>
            <w:r>
              <w:rPr>
                <w:rFonts w:hint="eastAsia"/>
                <w:sz w:val="24"/>
              </w:rPr>
              <w:t>（</w:t>
            </w:r>
            <w:r>
              <w:rPr>
                <w:rFonts w:hint="eastAsia"/>
                <w:sz w:val="24"/>
              </w:rPr>
              <w:t>3</w:t>
            </w:r>
            <w:r>
              <w:rPr>
                <w:rFonts w:hint="eastAsia"/>
                <w:sz w:val="24"/>
              </w:rPr>
              <w:t>）具备建设行政主管部门颁发的有效的安全生产许可证。（提供有效的安全生产许可证复印件。）</w:t>
            </w:r>
          </w:p>
          <w:p w14:paraId="1A2F5C3B"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2.竞选截止日竞选资格情况</w:t>
            </w:r>
          </w:p>
          <w:p w14:paraId="25F20E24"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竞选人自行承诺（格式见第六章竞选文件格式）不得存在</w:t>
            </w:r>
            <w:r>
              <w:rPr>
                <w:rFonts w:ascii="宋体" w:hAnsi="宋体" w:cs="仿宋" w:hint="eastAsia"/>
                <w:sz w:val="24"/>
              </w:rPr>
              <w:lastRenderedPageBreak/>
              <w:t>下列情形之一：</w:t>
            </w:r>
          </w:p>
          <w:p w14:paraId="52153239"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（1）被人民法院列入失信被执行人名单且在被执行期内；</w:t>
            </w:r>
          </w:p>
          <w:p w14:paraId="1234A8ED"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（2）被国家、重庆市（含市或任意区县）有关行政部门处以暂停投标资格行政处罚，且在处罚期限内；</w:t>
            </w:r>
          </w:p>
          <w:p w14:paraId="09413503"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（3）被重庆市市级有关行业主管部门暂停在渝承揽新业务且在暂停期内。</w:t>
            </w:r>
          </w:p>
          <w:p w14:paraId="259B6E50"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sz w:val="24"/>
              </w:rPr>
              <w:t>提供承诺（格式见第六章竞选文件格式）。</w:t>
            </w:r>
          </w:p>
          <w:p w14:paraId="56E3ABB5"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 xml:space="preserve"> 3.</w:t>
            </w:r>
            <w:r>
              <w:rPr>
                <w:rFonts w:hint="eastAsia"/>
              </w:rPr>
              <w:t xml:space="preserve"> </w:t>
            </w:r>
            <w:r>
              <w:rPr>
                <w:rFonts w:ascii="宋体" w:hAnsi="宋体" w:cs="仿宋" w:hint="eastAsia"/>
                <w:bCs/>
                <w:sz w:val="24"/>
              </w:rPr>
              <w:t>项目经理资格要求</w:t>
            </w:r>
          </w:p>
          <w:p w14:paraId="4C76BBAE" w14:textId="77777777" w:rsidR="00AC4D9A"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3.1项目经理须具有</w:t>
            </w:r>
            <w:r>
              <w:rPr>
                <w:rFonts w:ascii="宋体" w:hAnsi="宋体" w:cs="仿宋" w:hint="eastAsia"/>
                <w:bCs/>
                <w:sz w:val="24"/>
                <w:u w:val="single"/>
              </w:rPr>
              <w:t>二级及以上注册建造师执业资格（专业：市政工程或建筑工程专业），并具有市政类或建筑类中级以上技术职称且在竞选人单位注册</w:t>
            </w:r>
            <w:r>
              <w:rPr>
                <w:rFonts w:ascii="宋体" w:hAnsi="宋体" w:cs="仿宋" w:hint="eastAsia"/>
                <w:bCs/>
                <w:sz w:val="24"/>
              </w:rPr>
              <w:t>。</w:t>
            </w:r>
            <w:r>
              <w:rPr>
                <w:rFonts w:hAnsi="宋体" w:hint="eastAsia"/>
                <w:kern w:val="0"/>
                <w:sz w:val="24"/>
              </w:rPr>
              <w:t>（提供拟派项目经理身份证、注册证、职称证及竞选人本单位为其缴纳的养老保险证明材料复印件。）否则，将由评标委员会作否决竞选处理。</w:t>
            </w:r>
          </w:p>
          <w:p w14:paraId="020AEA71" w14:textId="77777777" w:rsidR="00AC4D9A"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3.2项目经理承诺要求：竞选人须承诺拟派项目经理按注册建造师的相关规定到岗履职和未被禁止参与竞选。</w:t>
            </w:r>
          </w:p>
          <w:p w14:paraId="77D09790"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3.2.1到岗履职承诺要求：承诺拟派项目经理中选后在本项目任职，签订合同时拟派的项目经理必须与竞选文件中的项目经理一致，并满足办理施工许可手续的相关要求。不能按承诺到岗履约的，按合同相关条款处罚并上报行政主管部门，给比选人造成损失的，竞选人依法承担违约赔偿责任。拟派项目经理中选后不得随意更换。</w:t>
            </w:r>
          </w:p>
          <w:p w14:paraId="18535718"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3.2.2未被禁止参与竞选承诺要求：承诺拟派项目经理未被重庆市市级有关行业主管部门暂停在渝承揽新业务。若被暂停在渝承揽新业务但仍参加竞选，将被否决竞选；已取得中选候选人资格或中选资格的，比选人有权取消其中选候选人资格或中选资格；给比选人造成损失的，竞选人依法承担违约赔偿责任。</w:t>
            </w:r>
          </w:p>
          <w:p w14:paraId="5040EDCA"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3.2.3项目经理的其它承诺要求：为保证竞选人拟派的项目经理到本项目到岗履职，竞选人还需承诺：</w:t>
            </w:r>
          </w:p>
          <w:p w14:paraId="65EF2F74"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若竞选人拟派本项目的项目经理有在其他项目任职的情形的（或有在其他项目中标或拟中标的情形的），应在收到中选通知书后 14 日内，办理完成放弃在其他项目任职的手续（或办理完成放弃在其他项目中标或拟中标的手续），比选人在合</w:t>
            </w:r>
            <w:r>
              <w:rPr>
                <w:rFonts w:ascii="宋体" w:hAnsi="宋体" w:cs="仿宋" w:hint="eastAsia"/>
                <w:bCs/>
                <w:sz w:val="24"/>
              </w:rPr>
              <w:lastRenderedPageBreak/>
              <w:t>同签订前有权对竞选人拟派项目经理在其他项目的任职情形（或在其他项目的中标或拟中标情形）进行核查，若与竞选人承诺内容不符或竞选人未在上述时间内按照比选文件规定递交放弃在其他项目任职、中标或拟中标的相关资料，视为竞选人放弃中选资格，比选人不退还其竞选保证金。在合同签订时，比选人需确保拟派项目经理符合《建筑施工企业项目经理资质管理办法》规定的项目经理任职条件，否则视为竞选人放弃中选资格，比选人不退还其竞选保证金。</w:t>
            </w:r>
          </w:p>
          <w:p w14:paraId="4A693CC7"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放弃在其他项目任职的需提供：</w:t>
            </w:r>
          </w:p>
          <w:p w14:paraId="34117EFA"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①经业主或建设单位同意任职变更的文件；</w:t>
            </w:r>
          </w:p>
          <w:p w14:paraId="23FC6383"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②负责项目监管的行业行政主管部门出具同意任职变更的证明材料。</w:t>
            </w:r>
          </w:p>
          <w:p w14:paraId="2482616C"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放弃在其他项目中选或拟中选的需提供：经中标或拟中标的其他项目建设单位同意的放弃中标函。</w:t>
            </w:r>
          </w:p>
          <w:p w14:paraId="38E034FE"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3.2.4未提供上述承诺或承诺内容不符合要求的，由评审委员会作否决投标处理。</w:t>
            </w:r>
          </w:p>
          <w:p w14:paraId="005C9955" w14:textId="77777777" w:rsidR="00AC4D9A" w:rsidRDefault="00000000">
            <w:pPr>
              <w:autoSpaceDE w:val="0"/>
              <w:autoSpaceDN w:val="0"/>
              <w:adjustRightInd w:val="0"/>
              <w:snapToGrid w:val="0"/>
              <w:spacing w:line="400" w:lineRule="exact"/>
              <w:ind w:firstLineChars="200" w:firstLine="480"/>
              <w:rPr>
                <w:rFonts w:ascii="宋体" w:hAnsi="宋体" w:cs="仿宋" w:hint="eastAsia"/>
                <w:bCs/>
                <w:sz w:val="24"/>
              </w:rPr>
            </w:pPr>
            <w:r>
              <w:rPr>
                <w:rFonts w:ascii="宋体" w:hAnsi="宋体" w:cs="仿宋" w:hint="eastAsia"/>
                <w:bCs/>
                <w:sz w:val="24"/>
              </w:rPr>
              <w:t xml:space="preserve">提供拟派项目经理身份证、建造师注册证及竞选人本单位为其缴纳的养老保险证明材料复印件，拟派项目经理到岗履职和未被禁止参与竞选的承诺原件（承诺格式见第六章竞选文件格式）。  </w:t>
            </w:r>
          </w:p>
          <w:p w14:paraId="0C5DB610" w14:textId="77777777" w:rsidR="00AC4D9A" w:rsidRDefault="00000000">
            <w:pPr>
              <w:autoSpaceDE w:val="0"/>
              <w:autoSpaceDN w:val="0"/>
              <w:adjustRightInd w:val="0"/>
              <w:snapToGrid w:val="0"/>
              <w:spacing w:line="400" w:lineRule="exact"/>
              <w:ind w:firstLineChars="200" w:firstLine="480"/>
              <w:rPr>
                <w:rFonts w:ascii="宋体" w:hAnsi="宋体" w:hint="eastAsia"/>
                <w:b/>
                <w:sz w:val="24"/>
              </w:rPr>
            </w:pPr>
            <w:r>
              <w:rPr>
                <w:rFonts w:ascii="宋体" w:hAnsi="宋体" w:cs="仿宋" w:hint="eastAsia"/>
                <w:bCs/>
                <w:sz w:val="24"/>
              </w:rPr>
              <w:t xml:space="preserve"> 4.</w:t>
            </w:r>
            <w:r>
              <w:rPr>
                <w:rFonts w:ascii="宋体" w:hAnsi="宋体" w:cs="仿宋"/>
                <w:bCs/>
                <w:sz w:val="24"/>
              </w:rPr>
              <w:t xml:space="preserve"> 其他要求</w:t>
            </w:r>
          </w:p>
          <w:p w14:paraId="314948EE" w14:textId="77777777" w:rsidR="00AC4D9A" w:rsidRDefault="00000000">
            <w:pPr>
              <w:snapToGrid w:val="0"/>
              <w:spacing w:line="400" w:lineRule="exact"/>
              <w:ind w:firstLineChars="200" w:firstLine="480"/>
              <w:rPr>
                <w:rFonts w:ascii="宋体" w:hAnsi="宋体" w:hint="eastAsia"/>
                <w:sz w:val="24"/>
              </w:rPr>
            </w:pPr>
            <w:r>
              <w:rPr>
                <w:rFonts w:ascii="宋体" w:hAnsi="宋体"/>
                <w:kern w:val="0"/>
                <w:sz w:val="24"/>
              </w:rPr>
              <w:t>（1）</w:t>
            </w:r>
            <w:r>
              <w:rPr>
                <w:rFonts w:ascii="宋体" w:hAnsi="宋体"/>
                <w:sz w:val="24"/>
              </w:rPr>
              <w:t>主要管理人员：</w:t>
            </w:r>
          </w:p>
          <w:p w14:paraId="637FA541" w14:textId="77777777" w:rsidR="00AC4D9A" w:rsidRDefault="00000000">
            <w:pPr>
              <w:autoSpaceDE w:val="0"/>
              <w:autoSpaceDN w:val="0"/>
              <w:adjustRightInd w:val="0"/>
              <w:spacing w:line="400" w:lineRule="exact"/>
              <w:ind w:firstLineChars="200" w:firstLine="480"/>
              <w:rPr>
                <w:rFonts w:ascii="宋体" w:hAnsi="宋体" w:hint="eastAsia"/>
                <w:sz w:val="24"/>
              </w:rPr>
            </w:pPr>
            <w:r>
              <w:rPr>
                <w:rFonts w:ascii="宋体" w:hAnsi="宋体" w:hint="eastAsia"/>
                <w:sz w:val="24"/>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32F3A3CD" w14:textId="77777777" w:rsidR="00AC4D9A" w:rsidRDefault="00000000">
            <w:pPr>
              <w:autoSpaceDE w:val="0"/>
              <w:autoSpaceDN w:val="0"/>
              <w:adjustRightInd w:val="0"/>
              <w:spacing w:line="400" w:lineRule="exact"/>
              <w:ind w:firstLineChars="200" w:firstLine="480"/>
              <w:rPr>
                <w:rFonts w:ascii="宋体" w:hAnsi="宋体" w:hint="eastAsia"/>
                <w:sz w:val="24"/>
              </w:rPr>
            </w:pPr>
            <w:r>
              <w:rPr>
                <w:rFonts w:ascii="宋体" w:hAnsi="宋体" w:hint="eastAsia"/>
                <w:sz w:val="24"/>
              </w:rPr>
              <w:t>投标人须在投标文件资格审查部分提供承诺（承诺格式见第六章投标文件格式）。</w:t>
            </w:r>
          </w:p>
          <w:p w14:paraId="47DFCC9C" w14:textId="77777777" w:rsidR="00AC4D9A" w:rsidRDefault="00000000">
            <w:pPr>
              <w:autoSpaceDE w:val="0"/>
              <w:autoSpaceDN w:val="0"/>
              <w:adjustRightInd w:val="0"/>
              <w:snapToGrid w:val="0"/>
              <w:spacing w:line="400" w:lineRule="exact"/>
              <w:ind w:firstLineChars="200" w:firstLine="480"/>
              <w:rPr>
                <w:rFonts w:ascii="宋体" w:hAnsi="宋体" w:hint="eastAsia"/>
                <w:kern w:val="0"/>
                <w:sz w:val="24"/>
              </w:rPr>
            </w:pPr>
            <w:r>
              <w:rPr>
                <w:rFonts w:ascii="宋体" w:hAnsi="宋体"/>
                <w:kern w:val="0"/>
                <w:sz w:val="24"/>
              </w:rPr>
              <w:t>（</w:t>
            </w:r>
            <w:r>
              <w:rPr>
                <w:rFonts w:ascii="宋体" w:hAnsi="宋体" w:hint="eastAsia"/>
                <w:kern w:val="0"/>
                <w:sz w:val="24"/>
              </w:rPr>
              <w:t>2</w:t>
            </w:r>
            <w:r>
              <w:rPr>
                <w:rFonts w:ascii="宋体" w:hAnsi="宋体"/>
                <w:kern w:val="0"/>
                <w:sz w:val="24"/>
              </w:rPr>
              <w:t>）委托代理人</w:t>
            </w:r>
            <w:r>
              <w:rPr>
                <w:rFonts w:ascii="宋体" w:hAnsi="宋体" w:hint="eastAsia"/>
                <w:kern w:val="0"/>
                <w:sz w:val="24"/>
              </w:rPr>
              <w:t>：</w:t>
            </w:r>
          </w:p>
          <w:p w14:paraId="6FB94E0B"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bCs/>
                <w:sz w:val="24"/>
              </w:rPr>
              <w:t>委托代理人必须为</w:t>
            </w:r>
            <w:r>
              <w:rPr>
                <w:rFonts w:ascii="宋体" w:hAnsi="宋体" w:cs="仿宋" w:hint="eastAsia"/>
                <w:bCs/>
                <w:sz w:val="24"/>
              </w:rPr>
              <w:t>竞选</w:t>
            </w:r>
            <w:r>
              <w:rPr>
                <w:rFonts w:ascii="宋体" w:hAnsi="宋体" w:cs="仿宋"/>
                <w:bCs/>
                <w:sz w:val="24"/>
              </w:rPr>
              <w:t>人本单位人员。</w:t>
            </w:r>
          </w:p>
          <w:p w14:paraId="32F3DFE0"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lastRenderedPageBreak/>
              <w:t>提供竞选人本单位为其缴纳的养老保险证明材料复印件。</w:t>
            </w:r>
            <w:r>
              <w:rPr>
                <w:rFonts w:ascii="宋体" w:hAnsi="宋体" w:cs="仿宋"/>
                <w:bCs/>
                <w:sz w:val="24"/>
              </w:rPr>
              <w:t>否则，将由评标委员会作否决投标处理。</w:t>
            </w:r>
          </w:p>
          <w:p w14:paraId="50E07329" w14:textId="77777777" w:rsidR="00AC4D9A" w:rsidRDefault="00000000">
            <w:pPr>
              <w:autoSpaceDE w:val="0"/>
              <w:autoSpaceDN w:val="0"/>
              <w:adjustRightInd w:val="0"/>
              <w:snapToGrid w:val="0"/>
              <w:spacing w:line="400" w:lineRule="exact"/>
              <w:ind w:firstLineChars="198" w:firstLine="477"/>
              <w:rPr>
                <w:rFonts w:ascii="宋体" w:hAnsi="宋体" w:cs="仿宋" w:hint="eastAsia"/>
                <w:b/>
                <w:sz w:val="24"/>
              </w:rPr>
            </w:pPr>
            <w:r>
              <w:rPr>
                <w:rFonts w:ascii="宋体" w:hAnsi="宋体" w:cs="仿宋" w:hint="eastAsia"/>
                <w:b/>
                <w:sz w:val="24"/>
              </w:rPr>
              <w:t>特别说明：</w:t>
            </w:r>
          </w:p>
          <w:p w14:paraId="4DAEBD1E"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（1）本比选文件中所要求的委托代理人养老保险证明要求如下：</w:t>
            </w:r>
          </w:p>
          <w:p w14:paraId="4399FDD7"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连续养老保险证明期限须包含</w:t>
            </w:r>
            <w:r>
              <w:rPr>
                <w:rFonts w:ascii="宋体" w:hAnsi="宋体" w:cs="仿宋" w:hint="eastAsia"/>
                <w:bCs/>
                <w:sz w:val="24"/>
                <w:u w:val="single"/>
              </w:rPr>
              <w:t xml:space="preserve"> 2024 </w:t>
            </w:r>
            <w:r>
              <w:rPr>
                <w:rFonts w:ascii="宋体" w:hAnsi="宋体" w:cs="仿宋" w:hint="eastAsia"/>
                <w:bCs/>
                <w:sz w:val="24"/>
              </w:rPr>
              <w:t>年</w:t>
            </w:r>
            <w:r>
              <w:rPr>
                <w:rFonts w:ascii="宋体" w:hAnsi="宋体" w:cs="仿宋" w:hint="eastAsia"/>
                <w:bCs/>
                <w:sz w:val="24"/>
                <w:u w:val="single"/>
              </w:rPr>
              <w:t xml:space="preserve"> 7 </w:t>
            </w:r>
            <w:r>
              <w:rPr>
                <w:rFonts w:ascii="宋体" w:hAnsi="宋体" w:cs="仿宋" w:hint="eastAsia"/>
                <w:bCs/>
                <w:sz w:val="24"/>
              </w:rPr>
              <w:t>月至</w:t>
            </w:r>
            <w:r>
              <w:rPr>
                <w:rFonts w:ascii="宋体" w:hAnsi="宋体" w:cs="仿宋" w:hint="eastAsia"/>
                <w:bCs/>
                <w:sz w:val="24"/>
                <w:u w:val="single"/>
              </w:rPr>
              <w:t xml:space="preserve"> 2024</w:t>
            </w:r>
            <w:r>
              <w:rPr>
                <w:rFonts w:ascii="宋体" w:hAnsi="宋体" w:cs="仿宋" w:hint="eastAsia"/>
                <w:bCs/>
                <w:sz w:val="24"/>
              </w:rPr>
              <w:t xml:space="preserve"> 年</w:t>
            </w:r>
            <w:r>
              <w:rPr>
                <w:rFonts w:ascii="宋体" w:hAnsi="宋体" w:cs="仿宋" w:hint="eastAsia"/>
                <w:bCs/>
                <w:sz w:val="24"/>
                <w:u w:val="single"/>
              </w:rPr>
              <w:t xml:space="preserve"> 12</w:t>
            </w:r>
            <w:r>
              <w:rPr>
                <w:rFonts w:ascii="宋体" w:hAnsi="宋体" w:cs="仿宋" w:hint="eastAsia"/>
                <w:bCs/>
                <w:sz w:val="24"/>
              </w:rPr>
              <w:t>月。养老保险证明原件必须加盖社保部门公章，提供的养老保险参保证明须体现上述人员的姓名、身份证号（或社保号）、单位名称、本单位参保时间（或起始参保时间），否则由评审委员会作否决竞选处理。</w:t>
            </w:r>
          </w:p>
          <w:p w14:paraId="05AC0810" w14:textId="77777777" w:rsidR="00AC4D9A" w:rsidRDefault="00000000">
            <w:pPr>
              <w:autoSpaceDE w:val="0"/>
              <w:autoSpaceDN w:val="0"/>
              <w:adjustRightInd w:val="0"/>
              <w:snapToGrid w:val="0"/>
              <w:spacing w:line="400" w:lineRule="exact"/>
              <w:ind w:firstLineChars="198" w:firstLine="475"/>
              <w:rPr>
                <w:rFonts w:ascii="宋体" w:hAnsi="宋体" w:cs="仿宋" w:hint="eastAsia"/>
                <w:bCs/>
                <w:sz w:val="24"/>
              </w:rPr>
            </w:pPr>
            <w:r>
              <w:rPr>
                <w:rFonts w:ascii="宋体" w:hAnsi="宋体" w:cs="仿宋" w:hint="eastAsia"/>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招标投标监督部门，竞选人承担因此造成的相关责任并赔偿相应损失。</w:t>
            </w:r>
          </w:p>
          <w:p w14:paraId="33BDF0F4" w14:textId="77777777" w:rsidR="00AC4D9A" w:rsidRDefault="00000000">
            <w:pPr>
              <w:autoSpaceDE w:val="0"/>
              <w:autoSpaceDN w:val="0"/>
              <w:adjustRightInd w:val="0"/>
              <w:snapToGrid w:val="0"/>
              <w:spacing w:line="400" w:lineRule="exact"/>
              <w:ind w:firstLineChars="198" w:firstLine="416"/>
              <w:rPr>
                <w:rFonts w:ascii="宋体" w:hAnsi="宋体" w:cs="仿宋" w:hint="eastAsia"/>
                <w:bCs/>
                <w:sz w:val="24"/>
              </w:rPr>
            </w:pPr>
            <w:r>
              <w:rPr>
                <w:rFonts w:hint="eastAsia"/>
              </w:rPr>
              <w:t xml:space="preserve">  </w:t>
            </w:r>
            <w:r>
              <w:rPr>
                <w:rFonts w:ascii="宋体" w:hAnsi="宋体" w:cs="仿宋" w:hint="eastAsia"/>
                <w:bCs/>
                <w:sz w:val="24"/>
              </w:rPr>
              <w:t>（3）上述要求须提交的相关证明材料复印件均应加盖竞选单位公章并装入竞选文件中。上述要求，有一条不满足则竞选文件由评审委员会作否决竞选处理。</w:t>
            </w:r>
          </w:p>
        </w:tc>
      </w:tr>
      <w:tr w:rsidR="00AC4D9A" w14:paraId="506C84E9" w14:textId="77777777">
        <w:trPr>
          <w:jc w:val="center"/>
        </w:trPr>
        <w:tc>
          <w:tcPr>
            <w:tcW w:w="1335" w:type="dxa"/>
            <w:vAlign w:val="center"/>
          </w:tcPr>
          <w:p w14:paraId="3D3705D0"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1.4.2</w:t>
            </w:r>
          </w:p>
        </w:tc>
        <w:tc>
          <w:tcPr>
            <w:tcW w:w="1677" w:type="dxa"/>
            <w:vAlign w:val="center"/>
          </w:tcPr>
          <w:p w14:paraId="02E6C5D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是否接受联合体投标</w:t>
            </w:r>
          </w:p>
        </w:tc>
        <w:tc>
          <w:tcPr>
            <w:tcW w:w="6803" w:type="dxa"/>
            <w:vAlign w:val="center"/>
          </w:tcPr>
          <w:p w14:paraId="6A40BBAB" w14:textId="77777777" w:rsidR="00AC4D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不接受</w:t>
            </w:r>
          </w:p>
        </w:tc>
      </w:tr>
      <w:tr w:rsidR="00AC4D9A" w14:paraId="2DB1D44A" w14:textId="77777777">
        <w:trPr>
          <w:jc w:val="center"/>
        </w:trPr>
        <w:tc>
          <w:tcPr>
            <w:tcW w:w="1335" w:type="dxa"/>
            <w:vAlign w:val="center"/>
          </w:tcPr>
          <w:p w14:paraId="6E33BDCD"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1.9.1</w:t>
            </w:r>
          </w:p>
        </w:tc>
        <w:tc>
          <w:tcPr>
            <w:tcW w:w="1677" w:type="dxa"/>
            <w:vAlign w:val="center"/>
          </w:tcPr>
          <w:p w14:paraId="5205558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踏勘现场</w:t>
            </w:r>
          </w:p>
        </w:tc>
        <w:tc>
          <w:tcPr>
            <w:tcW w:w="6803" w:type="dxa"/>
            <w:vAlign w:val="center"/>
          </w:tcPr>
          <w:p w14:paraId="31AF508C" w14:textId="77777777" w:rsidR="00AC4D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不组织</w:t>
            </w:r>
          </w:p>
        </w:tc>
      </w:tr>
      <w:tr w:rsidR="00AC4D9A" w14:paraId="0DDBCC07" w14:textId="77777777">
        <w:trPr>
          <w:jc w:val="center"/>
        </w:trPr>
        <w:tc>
          <w:tcPr>
            <w:tcW w:w="1335" w:type="dxa"/>
            <w:vAlign w:val="center"/>
          </w:tcPr>
          <w:p w14:paraId="1A29F50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1.10.1</w:t>
            </w:r>
          </w:p>
        </w:tc>
        <w:tc>
          <w:tcPr>
            <w:tcW w:w="1677" w:type="dxa"/>
            <w:vAlign w:val="center"/>
          </w:tcPr>
          <w:p w14:paraId="56A9AE5C"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投标预备会</w:t>
            </w:r>
          </w:p>
        </w:tc>
        <w:tc>
          <w:tcPr>
            <w:tcW w:w="6803" w:type="dxa"/>
            <w:vAlign w:val="center"/>
          </w:tcPr>
          <w:p w14:paraId="4692EEB1" w14:textId="77777777" w:rsidR="00AC4D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不召开</w:t>
            </w:r>
          </w:p>
        </w:tc>
      </w:tr>
      <w:tr w:rsidR="00AC4D9A" w14:paraId="1BA50B47" w14:textId="77777777">
        <w:trPr>
          <w:jc w:val="center"/>
        </w:trPr>
        <w:tc>
          <w:tcPr>
            <w:tcW w:w="1335" w:type="dxa"/>
            <w:vAlign w:val="center"/>
          </w:tcPr>
          <w:p w14:paraId="442EE63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1.11</w:t>
            </w:r>
          </w:p>
        </w:tc>
        <w:tc>
          <w:tcPr>
            <w:tcW w:w="1677" w:type="dxa"/>
            <w:vAlign w:val="center"/>
          </w:tcPr>
          <w:p w14:paraId="56426BE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分包</w:t>
            </w:r>
          </w:p>
        </w:tc>
        <w:tc>
          <w:tcPr>
            <w:tcW w:w="6803" w:type="dxa"/>
            <w:vAlign w:val="center"/>
          </w:tcPr>
          <w:p w14:paraId="4D323EEE" w14:textId="77777777" w:rsidR="00AC4D9A" w:rsidRDefault="00000000">
            <w:pPr>
              <w:snapToGrid w:val="0"/>
              <w:spacing w:line="400" w:lineRule="exact"/>
              <w:ind w:firstLineChars="200" w:firstLine="480"/>
              <w:rPr>
                <w:rFonts w:ascii="宋体" w:hAnsi="宋体" w:cs="仿宋" w:hint="eastAsia"/>
                <w:kern w:val="0"/>
                <w:sz w:val="24"/>
              </w:rPr>
            </w:pPr>
            <w:r>
              <w:rPr>
                <w:rFonts w:ascii="Segoe UI Symbol" w:hAnsi="Segoe UI Symbol" w:cs="Segoe UI Symbol"/>
                <w:kern w:val="0"/>
                <w:sz w:val="24"/>
              </w:rPr>
              <w:t>☑</w:t>
            </w:r>
            <w:r>
              <w:rPr>
                <w:rFonts w:ascii="宋体" w:hAnsi="宋体" w:cs="宋体" w:hint="eastAsia"/>
                <w:kern w:val="0"/>
                <w:sz w:val="24"/>
              </w:rPr>
              <w:t>不允许</w:t>
            </w:r>
          </w:p>
        </w:tc>
      </w:tr>
      <w:tr w:rsidR="00AC4D9A" w14:paraId="1781A25C" w14:textId="77777777">
        <w:trPr>
          <w:jc w:val="center"/>
        </w:trPr>
        <w:tc>
          <w:tcPr>
            <w:tcW w:w="1335" w:type="dxa"/>
            <w:vAlign w:val="center"/>
          </w:tcPr>
          <w:p w14:paraId="25AE5BF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2.1</w:t>
            </w:r>
          </w:p>
        </w:tc>
        <w:tc>
          <w:tcPr>
            <w:tcW w:w="1677" w:type="dxa"/>
            <w:vAlign w:val="center"/>
          </w:tcPr>
          <w:p w14:paraId="2D0ADC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构成竞争性比选文件的其他材料</w:t>
            </w:r>
          </w:p>
        </w:tc>
        <w:tc>
          <w:tcPr>
            <w:tcW w:w="6803" w:type="dxa"/>
            <w:vAlign w:val="center"/>
          </w:tcPr>
          <w:p w14:paraId="14C9A9BE"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比选人发出的澄清及修改</w:t>
            </w:r>
          </w:p>
        </w:tc>
      </w:tr>
      <w:tr w:rsidR="00AC4D9A" w14:paraId="4E0D5653" w14:textId="77777777">
        <w:trPr>
          <w:jc w:val="center"/>
        </w:trPr>
        <w:tc>
          <w:tcPr>
            <w:tcW w:w="1335" w:type="dxa"/>
            <w:vAlign w:val="center"/>
          </w:tcPr>
          <w:p w14:paraId="633E701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2.2.1</w:t>
            </w:r>
          </w:p>
        </w:tc>
        <w:tc>
          <w:tcPr>
            <w:tcW w:w="1677" w:type="dxa"/>
            <w:tcBorders>
              <w:bottom w:val="single" w:sz="4" w:space="0" w:color="auto"/>
            </w:tcBorders>
            <w:vAlign w:val="center"/>
          </w:tcPr>
          <w:p w14:paraId="6D5E5BC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竞选人对竞争性比选文件提出疑问的截止时间</w:t>
            </w:r>
          </w:p>
        </w:tc>
        <w:tc>
          <w:tcPr>
            <w:tcW w:w="6803" w:type="dxa"/>
            <w:vAlign w:val="center"/>
          </w:tcPr>
          <w:p w14:paraId="57F390B9" w14:textId="53B2EFE1"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质疑结束时间：</w:t>
            </w:r>
            <w:r>
              <w:rPr>
                <w:rFonts w:ascii="宋体" w:hAnsi="宋体" w:cs="仿宋" w:hint="eastAsia"/>
                <w:kern w:val="0"/>
                <w:sz w:val="24"/>
                <w:u w:val="single"/>
              </w:rPr>
              <w:t xml:space="preserve"> 2025 </w:t>
            </w:r>
            <w:r>
              <w:rPr>
                <w:rFonts w:ascii="宋体" w:hAnsi="宋体" w:cs="仿宋" w:hint="eastAsia"/>
                <w:kern w:val="0"/>
                <w:sz w:val="24"/>
              </w:rPr>
              <w:t>年</w:t>
            </w:r>
            <w:r>
              <w:rPr>
                <w:rFonts w:ascii="宋体" w:hAnsi="宋体" w:cs="仿宋" w:hint="eastAsia"/>
                <w:kern w:val="0"/>
                <w:sz w:val="24"/>
                <w:u w:val="single"/>
              </w:rPr>
              <w:t xml:space="preserve"> 1</w:t>
            </w:r>
            <w:r>
              <w:rPr>
                <w:rFonts w:ascii="宋体" w:hAnsi="宋体" w:cs="仿宋" w:hint="eastAsia"/>
                <w:kern w:val="0"/>
                <w:sz w:val="24"/>
              </w:rPr>
              <w:t>月</w:t>
            </w:r>
            <w:r>
              <w:rPr>
                <w:rFonts w:ascii="宋体" w:hAnsi="宋体" w:cs="仿宋" w:hint="eastAsia"/>
                <w:kern w:val="0"/>
                <w:sz w:val="24"/>
                <w:u w:val="single"/>
              </w:rPr>
              <w:t xml:space="preserve"> 22</w:t>
            </w:r>
            <w:r w:rsidR="00DE767C">
              <w:rPr>
                <w:rFonts w:ascii="宋体" w:hAnsi="宋体" w:cs="仿宋" w:hint="eastAsia"/>
                <w:kern w:val="0"/>
                <w:sz w:val="24"/>
                <w:u w:val="single"/>
              </w:rPr>
              <w:t>3</w:t>
            </w:r>
            <w:r>
              <w:rPr>
                <w:rFonts w:ascii="宋体" w:hAnsi="宋体" w:cs="仿宋" w:hint="eastAsia"/>
                <w:kern w:val="0"/>
                <w:sz w:val="24"/>
                <w:u w:val="single"/>
              </w:rPr>
              <w:t xml:space="preserve"> </w:t>
            </w:r>
            <w:r>
              <w:rPr>
                <w:rFonts w:ascii="宋体" w:hAnsi="宋体" w:cs="仿宋" w:hint="eastAsia"/>
                <w:kern w:val="0"/>
                <w:sz w:val="24"/>
              </w:rPr>
              <w:t>日12时00分。</w:t>
            </w:r>
          </w:p>
          <w:p w14:paraId="3603E24C"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请各位竞选人在质疑开始至结束时间内，将质疑内容盖章后的扫描件发送至比选代理机构邮箱294119860@qq.com。</w:t>
            </w:r>
          </w:p>
        </w:tc>
      </w:tr>
      <w:tr w:rsidR="00AC4D9A" w14:paraId="43E119DE" w14:textId="77777777">
        <w:trPr>
          <w:trHeight w:val="1175"/>
          <w:jc w:val="center"/>
        </w:trPr>
        <w:tc>
          <w:tcPr>
            <w:tcW w:w="1335" w:type="dxa"/>
            <w:vMerge w:val="restart"/>
            <w:vAlign w:val="center"/>
          </w:tcPr>
          <w:p w14:paraId="70B58A63"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2.2.2</w:t>
            </w:r>
          </w:p>
        </w:tc>
        <w:tc>
          <w:tcPr>
            <w:tcW w:w="1677" w:type="dxa"/>
            <w:tcBorders>
              <w:top w:val="single" w:sz="4" w:space="0" w:color="auto"/>
            </w:tcBorders>
            <w:vAlign w:val="center"/>
          </w:tcPr>
          <w:p w14:paraId="7F8AE8CE" w14:textId="77777777" w:rsidR="00AC4D9A" w:rsidRDefault="00000000">
            <w:pPr>
              <w:snapToGrid w:val="0"/>
              <w:spacing w:line="400" w:lineRule="exact"/>
              <w:jc w:val="center"/>
              <w:rPr>
                <w:rFonts w:ascii="宋体" w:hAnsi="宋体" w:cs="仿宋" w:hint="eastAsia"/>
                <w:spacing w:val="-20"/>
                <w:kern w:val="0"/>
                <w:sz w:val="24"/>
              </w:rPr>
            </w:pPr>
            <w:r>
              <w:rPr>
                <w:rFonts w:ascii="宋体" w:hAnsi="宋体" w:cs="仿宋" w:hint="eastAsia"/>
                <w:spacing w:val="-20"/>
                <w:kern w:val="0"/>
                <w:sz w:val="24"/>
              </w:rPr>
              <w:t>比选人对竞争性比选文件答疑的截止时间</w:t>
            </w:r>
          </w:p>
        </w:tc>
        <w:tc>
          <w:tcPr>
            <w:tcW w:w="6803" w:type="dxa"/>
            <w:vAlign w:val="center"/>
          </w:tcPr>
          <w:p w14:paraId="0F1215F5" w14:textId="77777777" w:rsidR="00AC4D9A" w:rsidRDefault="00000000">
            <w:pPr>
              <w:wordWrap w:val="0"/>
              <w:snapToGrid w:val="0"/>
              <w:spacing w:line="400" w:lineRule="exact"/>
              <w:ind w:firstLineChars="200" w:firstLine="480"/>
              <w:jc w:val="left"/>
              <w:rPr>
                <w:rFonts w:ascii="宋体" w:hAnsi="宋体" w:cs="仿宋" w:hint="eastAsia"/>
                <w:snapToGrid w:val="0"/>
                <w:kern w:val="0"/>
                <w:sz w:val="24"/>
              </w:rPr>
            </w:pPr>
            <w:r>
              <w:rPr>
                <w:rFonts w:ascii="宋体" w:hAnsi="宋体" w:cs="仿宋" w:hint="eastAsia"/>
                <w:snapToGrid w:val="0"/>
                <w:kern w:val="0"/>
                <w:sz w:val="24"/>
              </w:rPr>
              <w:t>比选人应在</w:t>
            </w:r>
            <w:r>
              <w:rPr>
                <w:rFonts w:ascii="宋体" w:hAnsi="宋体" w:cs="仿宋" w:hint="eastAsia"/>
                <w:kern w:val="0"/>
                <w:sz w:val="24"/>
                <w:u w:val="single"/>
              </w:rPr>
              <w:t xml:space="preserve"> 2025 </w:t>
            </w:r>
            <w:r>
              <w:rPr>
                <w:rFonts w:ascii="宋体" w:hAnsi="宋体" w:cs="仿宋" w:hint="eastAsia"/>
                <w:kern w:val="0"/>
                <w:sz w:val="24"/>
              </w:rPr>
              <w:t>年</w:t>
            </w:r>
            <w:r>
              <w:rPr>
                <w:rFonts w:ascii="宋体" w:hAnsi="宋体" w:cs="仿宋" w:hint="eastAsia"/>
                <w:kern w:val="0"/>
                <w:sz w:val="24"/>
                <w:u w:val="single"/>
              </w:rPr>
              <w:t xml:space="preserve"> 1 </w:t>
            </w:r>
            <w:r>
              <w:rPr>
                <w:rFonts w:ascii="宋体" w:hAnsi="宋体" w:cs="仿宋" w:hint="eastAsia"/>
                <w:kern w:val="0"/>
                <w:sz w:val="24"/>
              </w:rPr>
              <w:t>月</w:t>
            </w:r>
            <w:r>
              <w:rPr>
                <w:rFonts w:ascii="宋体" w:hAnsi="宋体" w:cs="仿宋" w:hint="eastAsia"/>
                <w:kern w:val="0"/>
                <w:sz w:val="24"/>
                <w:u w:val="single"/>
              </w:rPr>
              <w:t xml:space="preserve"> 24 </w:t>
            </w:r>
            <w:r>
              <w:rPr>
                <w:rFonts w:ascii="宋体" w:hAnsi="宋体" w:cs="仿宋" w:hint="eastAsia"/>
                <w:kern w:val="0"/>
                <w:sz w:val="24"/>
              </w:rPr>
              <w:t>日18时00分</w:t>
            </w:r>
            <w:r>
              <w:rPr>
                <w:rFonts w:ascii="宋体" w:hAnsi="宋体" w:cs="仿宋" w:hint="eastAsia"/>
                <w:snapToGrid w:val="0"/>
                <w:kern w:val="0"/>
                <w:sz w:val="24"/>
              </w:rPr>
              <w:t>前向所有购买比选文件的竞选人发布澄清。</w:t>
            </w:r>
          </w:p>
        </w:tc>
      </w:tr>
      <w:tr w:rsidR="00AC4D9A" w14:paraId="442EB1F7" w14:textId="77777777">
        <w:trPr>
          <w:trHeight w:val="426"/>
          <w:jc w:val="center"/>
        </w:trPr>
        <w:tc>
          <w:tcPr>
            <w:tcW w:w="1335" w:type="dxa"/>
            <w:vMerge/>
            <w:vAlign w:val="center"/>
          </w:tcPr>
          <w:p w14:paraId="2DAA2687" w14:textId="77777777" w:rsidR="00AC4D9A" w:rsidRDefault="00AC4D9A">
            <w:pPr>
              <w:snapToGrid w:val="0"/>
              <w:spacing w:line="400" w:lineRule="exact"/>
              <w:jc w:val="center"/>
              <w:rPr>
                <w:rFonts w:ascii="宋体" w:hAnsi="宋体" w:cs="仿宋" w:hint="eastAsia"/>
                <w:kern w:val="0"/>
                <w:sz w:val="24"/>
              </w:rPr>
            </w:pPr>
          </w:p>
        </w:tc>
        <w:tc>
          <w:tcPr>
            <w:tcW w:w="1677" w:type="dxa"/>
            <w:vAlign w:val="center"/>
          </w:tcPr>
          <w:p w14:paraId="7394CA7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11"/>
                <w:kern w:val="0"/>
                <w:sz w:val="24"/>
              </w:rPr>
              <w:t>比选截止时间</w:t>
            </w:r>
          </w:p>
        </w:tc>
        <w:tc>
          <w:tcPr>
            <w:tcW w:w="6803" w:type="dxa"/>
            <w:vAlign w:val="center"/>
          </w:tcPr>
          <w:p w14:paraId="2E27B3EF" w14:textId="77777777" w:rsidR="00AC4D9A" w:rsidRDefault="00000000">
            <w:pPr>
              <w:snapToGrid w:val="0"/>
              <w:spacing w:line="400" w:lineRule="exact"/>
              <w:ind w:firstLineChars="200" w:firstLine="480"/>
              <w:rPr>
                <w:rFonts w:ascii="宋体" w:hAnsi="宋体" w:cs="仿宋" w:hint="eastAsia"/>
                <w:sz w:val="24"/>
                <w:u w:val="single"/>
              </w:rPr>
            </w:pPr>
            <w:r>
              <w:rPr>
                <w:rFonts w:ascii="宋体" w:hAnsi="宋体" w:cs="仿宋" w:hint="eastAsia"/>
                <w:sz w:val="24"/>
              </w:rPr>
              <w:t>详见比选公告规定的比选截止时间。</w:t>
            </w:r>
          </w:p>
        </w:tc>
      </w:tr>
      <w:tr w:rsidR="00AC4D9A" w14:paraId="28B21DF7" w14:textId="77777777">
        <w:trPr>
          <w:trHeight w:val="90"/>
          <w:jc w:val="center"/>
        </w:trPr>
        <w:tc>
          <w:tcPr>
            <w:tcW w:w="1335" w:type="dxa"/>
            <w:vAlign w:val="center"/>
          </w:tcPr>
          <w:p w14:paraId="4E6E17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2.2.3</w:t>
            </w:r>
          </w:p>
        </w:tc>
        <w:tc>
          <w:tcPr>
            <w:tcW w:w="1677" w:type="dxa"/>
            <w:vAlign w:val="center"/>
          </w:tcPr>
          <w:p w14:paraId="709834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比选人对竞争性比选文件进行修改的时间</w:t>
            </w:r>
          </w:p>
        </w:tc>
        <w:tc>
          <w:tcPr>
            <w:tcW w:w="6803" w:type="dxa"/>
            <w:vAlign w:val="center"/>
          </w:tcPr>
          <w:p w14:paraId="1A32C4BC" w14:textId="77777777" w:rsidR="00AC4D9A" w:rsidRDefault="00000000">
            <w:pPr>
              <w:wordWrap w:val="0"/>
              <w:snapToGrid w:val="0"/>
              <w:spacing w:line="400" w:lineRule="exact"/>
              <w:ind w:firstLineChars="200" w:firstLine="480"/>
              <w:jc w:val="left"/>
              <w:rPr>
                <w:rFonts w:ascii="宋体" w:hAnsi="宋体" w:cs="仿宋" w:hint="eastAsia"/>
                <w:sz w:val="24"/>
              </w:rPr>
            </w:pPr>
            <w:r>
              <w:rPr>
                <w:rFonts w:ascii="宋体" w:hAnsi="宋体" w:cs="仿宋" w:hint="eastAsia"/>
                <w:kern w:val="0"/>
                <w:sz w:val="24"/>
              </w:rPr>
              <w:t>修改内容可能影响竞选文件编制的，须在竞选截止时间2日前发布，发布时间至竞选截止时间不足2日的，须相应延后竞选截止时间。</w:t>
            </w:r>
          </w:p>
        </w:tc>
      </w:tr>
      <w:tr w:rsidR="00AC4D9A" w14:paraId="70DD8787" w14:textId="77777777">
        <w:trPr>
          <w:jc w:val="center"/>
        </w:trPr>
        <w:tc>
          <w:tcPr>
            <w:tcW w:w="1335" w:type="dxa"/>
            <w:vAlign w:val="center"/>
          </w:tcPr>
          <w:p w14:paraId="54345303"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3.1.1</w:t>
            </w:r>
          </w:p>
        </w:tc>
        <w:tc>
          <w:tcPr>
            <w:tcW w:w="1677" w:type="dxa"/>
            <w:vAlign w:val="center"/>
          </w:tcPr>
          <w:p w14:paraId="7661827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构成竞选文件的其他材料</w:t>
            </w:r>
          </w:p>
        </w:tc>
        <w:tc>
          <w:tcPr>
            <w:tcW w:w="6803" w:type="dxa"/>
            <w:vAlign w:val="center"/>
          </w:tcPr>
          <w:p w14:paraId="15D6EA0C"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竞选人的书面澄清、说明和补正（但不得改变竞选文件的实质性内容）</w:t>
            </w:r>
          </w:p>
        </w:tc>
      </w:tr>
      <w:tr w:rsidR="00AC4D9A" w14:paraId="0E753750" w14:textId="77777777">
        <w:trPr>
          <w:trHeight w:val="847"/>
          <w:jc w:val="center"/>
        </w:trPr>
        <w:tc>
          <w:tcPr>
            <w:tcW w:w="1335" w:type="dxa"/>
            <w:vAlign w:val="center"/>
          </w:tcPr>
          <w:p w14:paraId="7DA5369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3.2</w:t>
            </w:r>
          </w:p>
        </w:tc>
        <w:tc>
          <w:tcPr>
            <w:tcW w:w="1677" w:type="dxa"/>
            <w:vAlign w:val="center"/>
          </w:tcPr>
          <w:p w14:paraId="462BEBBD" w14:textId="77777777" w:rsidR="00AC4D9A" w:rsidRDefault="00000000">
            <w:pPr>
              <w:snapToGrid w:val="0"/>
              <w:spacing w:line="400" w:lineRule="exact"/>
              <w:jc w:val="center"/>
              <w:rPr>
                <w:rFonts w:ascii="宋体" w:hAnsi="宋体" w:cs="仿宋" w:hint="eastAsia"/>
                <w:color w:val="FF0000"/>
                <w:kern w:val="0"/>
                <w:sz w:val="24"/>
              </w:rPr>
            </w:pPr>
            <w:r>
              <w:rPr>
                <w:rFonts w:ascii="宋体" w:hAnsi="宋体" w:cs="仿宋" w:hint="eastAsia"/>
                <w:sz w:val="24"/>
              </w:rPr>
              <w:t>竞选</w:t>
            </w:r>
            <w:r>
              <w:rPr>
                <w:rFonts w:ascii="宋体" w:hAnsi="宋体" w:cs="仿宋" w:hint="eastAsia"/>
                <w:kern w:val="0"/>
                <w:sz w:val="24"/>
              </w:rPr>
              <w:t>报价</w:t>
            </w:r>
          </w:p>
        </w:tc>
        <w:tc>
          <w:tcPr>
            <w:tcW w:w="6803" w:type="dxa"/>
            <w:vAlign w:val="center"/>
          </w:tcPr>
          <w:p w14:paraId="5B0C83DB" w14:textId="77777777" w:rsidR="00AC4D9A" w:rsidRDefault="00000000">
            <w:pPr>
              <w:spacing w:line="360" w:lineRule="auto"/>
              <w:ind w:firstLineChars="200" w:firstLine="420"/>
              <w:rPr>
                <w:rFonts w:asciiTheme="minorEastAsia" w:eastAsiaTheme="minorEastAsia" w:hAnsiTheme="minorEastAsia" w:cstheme="minorEastAsia" w:hint="eastAsia"/>
                <w:b/>
                <w:bCs/>
                <w:snapToGrid w:val="0"/>
                <w:kern w:val="0"/>
                <w:szCs w:val="21"/>
              </w:rPr>
            </w:pPr>
            <w:r>
              <w:rPr>
                <w:rFonts w:asciiTheme="minorEastAsia" w:eastAsiaTheme="minorEastAsia" w:hAnsiTheme="minorEastAsia" w:cstheme="minorEastAsia" w:hint="eastAsia"/>
                <w:snapToGrid w:val="0"/>
                <w:kern w:val="0"/>
                <w:szCs w:val="21"/>
              </w:rPr>
              <w:t>1.使用国有资金投资的建设工程发承包，必须采用工程量清单计价。工程量清单应采用综合单价计价。</w:t>
            </w:r>
            <w:r>
              <w:rPr>
                <w:rFonts w:asciiTheme="minorEastAsia" w:eastAsiaTheme="minorEastAsia" w:hAnsiTheme="minorEastAsia" w:cstheme="minorEastAsia" w:hint="eastAsia"/>
                <w:b/>
                <w:bCs/>
                <w:snapToGrid w:val="0"/>
                <w:kern w:val="0"/>
                <w:szCs w:val="21"/>
              </w:rPr>
              <w:t>工程量清单中列明全费用综合单价的清单项按全费用综合单价计价，全费用综合单价包含措施费、规费、利润、税金等其他费用。</w:t>
            </w:r>
          </w:p>
          <w:p w14:paraId="35AB3BCF"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招标范围内的全部工程的投标报价，并以投标人在工程量清单中提出的单价或总价</w:t>
            </w:r>
            <w:r>
              <w:rPr>
                <w:rFonts w:asciiTheme="minorEastAsia" w:eastAsiaTheme="minorEastAsia" w:hAnsiTheme="minorEastAsia" w:cstheme="minorEastAsia" w:hint="eastAsia"/>
                <w:snapToGrid w:val="0"/>
                <w:kern w:val="0"/>
                <w:szCs w:val="21"/>
              </w:rPr>
              <w:footnoteReference w:id="1"/>
            </w:r>
            <w:r>
              <w:rPr>
                <w:rFonts w:asciiTheme="minorEastAsia" w:eastAsiaTheme="minorEastAsia" w:hAnsiTheme="minorEastAsia" w:cstheme="minorEastAsia" w:hint="eastAsia"/>
                <w:snapToGrid w:val="0"/>
                <w:kern w:val="0"/>
                <w:szCs w:val="21"/>
              </w:rPr>
              <w:t>为依据。</w:t>
            </w:r>
          </w:p>
          <w:p w14:paraId="69526538"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4AAAF9C1"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4.投标函中的总报价必须与已标价工程量清单总报价一致。</w:t>
            </w:r>
          </w:p>
          <w:p w14:paraId="1004AAB9"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14:paraId="1F43F385"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（2）增值税计税方法由比选人依据国家税法规定选择：一般计税法</w:t>
            </w:r>
          </w:p>
          <w:p w14:paraId="08B2D4B7"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lastRenderedPageBreak/>
              <w:t>6.如发现工程量清单中的数量与图纸中数量不一致，应于本须知2.2.1项中规定的时间前书面通知比选人核查，除非比选人以补遗书的形式予以更正，否则，应以工程量清单中列出的数量为准。</w:t>
            </w:r>
          </w:p>
          <w:p w14:paraId="574A6936"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7.比选人在工程量清单中所列出的价格（包括安全文明施工费、暂列金额、暂估价等），投标人不得修改。</w:t>
            </w:r>
          </w:p>
          <w:p w14:paraId="4AE31A88" w14:textId="628348DF" w:rsidR="00AC4D9A" w:rsidRDefault="00000000">
            <w:pPr>
              <w:tabs>
                <w:tab w:val="left" w:pos="546"/>
                <w:tab w:val="left" w:pos="711"/>
              </w:tabs>
              <w:snapToGrid w:val="0"/>
              <w:spacing w:line="400" w:lineRule="exact"/>
              <w:ind w:firstLineChars="200" w:firstLine="420"/>
              <w:rPr>
                <w:rFonts w:ascii="宋体" w:hAnsi="宋体" w:hint="eastAsia"/>
                <w:szCs w:val="21"/>
              </w:rPr>
            </w:pPr>
            <w:r>
              <w:rPr>
                <w:rFonts w:ascii="宋体" w:hAnsi="宋体" w:hint="eastAsia"/>
                <w:szCs w:val="21"/>
              </w:rPr>
              <w:t>8.本工程招标将设置投标总报价最高限价，投标总报价</w:t>
            </w:r>
            <w:r w:rsidRPr="00DE767C">
              <w:rPr>
                <w:rFonts w:ascii="宋体" w:hAnsi="宋体" w:hint="eastAsia"/>
                <w:b/>
                <w:bCs/>
                <w:szCs w:val="21"/>
                <w:u w:val="single"/>
              </w:rPr>
              <w:t>最高限价为3772378.03元（大写：叁佰柒拾柒万贰仟叁佰柒拾捌元零叁分）</w:t>
            </w:r>
            <w:r>
              <w:rPr>
                <w:rFonts w:ascii="宋体" w:hAnsi="宋体" w:hint="eastAsia"/>
                <w:szCs w:val="21"/>
              </w:rPr>
              <w:t>，投标人的投标总报价不得超过其最高限价，否则由评标委员会作否决投标处理。</w:t>
            </w:r>
          </w:p>
          <w:p w14:paraId="386E4BFE"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本工程招标将设置全部工程量清单综合单价最高限价，工程量清单综合单价最高限价随比选文件发布，投标人的每项工程量清单综合单价报价不得超过其对应清单综合单价最高限价。</w:t>
            </w:r>
          </w:p>
          <w:p w14:paraId="4F5815BD"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5E173782"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（1）符合第五章“工程量清单”给出的范围及数量。</w:t>
            </w:r>
          </w:p>
          <w:p w14:paraId="78C8D177"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（2）招标文件中规定工程量清单不允许修改的内容不得修改。</w:t>
            </w:r>
          </w:p>
          <w:p w14:paraId="77B2AE3A" w14:textId="77777777" w:rsidR="00AC4D9A" w:rsidRDefault="00000000">
            <w:pPr>
              <w:tabs>
                <w:tab w:val="left" w:pos="546"/>
                <w:tab w:val="left" w:pos="711"/>
              </w:tabs>
              <w:snapToGrid w:val="0"/>
              <w:spacing w:line="400" w:lineRule="exact"/>
              <w:ind w:firstLineChars="200" w:firstLine="420"/>
              <w:rPr>
                <w:rFonts w:ascii="宋体" w:hAnsi="宋体" w:cs="宋体" w:hint="eastAsia"/>
                <w:szCs w:val="21"/>
              </w:rPr>
            </w:pPr>
            <w:r>
              <w:rPr>
                <w:rFonts w:ascii="宋体" w:hAnsi="宋体" w:cs="宋体" w:hint="eastAsia"/>
                <w:szCs w:val="21"/>
              </w:rPr>
              <w:t>（3）每项工程量清单综合单价报价不得高于对应工程量清单综合单价最高限价。</w:t>
            </w:r>
          </w:p>
          <w:p w14:paraId="63FB4830" w14:textId="77777777" w:rsidR="00AC4D9A" w:rsidRDefault="00000000">
            <w:pPr>
              <w:spacing w:line="400" w:lineRule="exact"/>
              <w:ind w:firstLineChars="200" w:firstLine="420"/>
            </w:pPr>
            <w:r>
              <w:t>9.</w:t>
            </w:r>
            <w:r>
              <w:t>安全文明施工费：</w:t>
            </w:r>
          </w:p>
          <w:p w14:paraId="277DFFF8" w14:textId="77777777" w:rsidR="00AC4D9A" w:rsidRDefault="00000000">
            <w:pPr>
              <w:snapToGrid w:val="0"/>
              <w:spacing w:line="400" w:lineRule="exact"/>
              <w:ind w:firstLineChars="200" w:firstLine="420"/>
            </w:pPr>
            <w:r>
              <w:t>9.1</w:t>
            </w:r>
            <w:r>
              <w:rPr>
                <w:rFonts w:hint="eastAsia"/>
              </w:rPr>
              <w:t>根据《重庆城乡建设委员会关于印发</w:t>
            </w:r>
            <w:r>
              <w:t>&lt;</w:t>
            </w:r>
            <w:r>
              <w:rPr>
                <w:rFonts w:hint="eastAsia"/>
              </w:rPr>
              <w:t>重庆市建设工程安全文明施工费计取及使用管理规定</w:t>
            </w:r>
            <w:r>
              <w:t>&gt;</w:t>
            </w:r>
            <w:r>
              <w:rPr>
                <w:rFonts w:hint="eastAsia"/>
              </w:rPr>
              <w:t>的通知》（渝建发〔</w:t>
            </w:r>
            <w:r>
              <w:rPr>
                <w:rFonts w:hint="eastAsia"/>
              </w:rPr>
              <w:t>2014</w:t>
            </w:r>
            <w:r>
              <w:rPr>
                <w:rFonts w:hint="eastAsia"/>
              </w:rPr>
              <w:t>〕</w:t>
            </w:r>
            <w:r>
              <w:rPr>
                <w:rFonts w:hint="eastAsia"/>
              </w:rPr>
              <w:t>25</w:t>
            </w:r>
            <w:r>
              <w:rPr>
                <w:rFonts w:hint="eastAsia"/>
              </w:rPr>
              <w:t>号）规定，安全文明施工费由安全施工费、文明施工费、环境保护费及临时设施费组成。</w:t>
            </w:r>
          </w:p>
          <w:p w14:paraId="5E018938" w14:textId="77777777" w:rsidR="00AC4D9A" w:rsidRDefault="00000000">
            <w:pPr>
              <w:spacing w:line="400" w:lineRule="exact"/>
              <w:ind w:firstLineChars="200" w:firstLine="420"/>
              <w:rPr>
                <w:rFonts w:asciiTheme="minorEastAsia" w:eastAsiaTheme="minorEastAsia" w:hAnsiTheme="minorEastAsia" w:cstheme="minorEastAsia" w:hint="eastAsia"/>
                <w:snapToGrid w:val="0"/>
                <w:kern w:val="0"/>
                <w:szCs w:val="21"/>
              </w:rPr>
            </w:pPr>
            <w:r>
              <w:t>9.2</w:t>
            </w:r>
            <w:r>
              <w:t>本工程安全文明施工费由</w:t>
            </w:r>
            <w:r>
              <w:rPr>
                <w:rFonts w:hint="eastAsia"/>
              </w:rPr>
              <w:t>比选人</w:t>
            </w:r>
            <w:r>
              <w:t>根据《建设工程工程量清单计价规范》（</w:t>
            </w:r>
            <w:r>
              <w:t>GB50500-2013</w:t>
            </w:r>
            <w:r>
              <w:t>）、《重庆市建设工程工程量清单计价规则》（</w:t>
            </w:r>
            <w:r>
              <w:t>CQJJGZ-2013</w:t>
            </w:r>
            <w:r>
              <w:t>）、《</w:t>
            </w:r>
            <w:r>
              <w:rPr>
                <w:rFonts w:hint="eastAsia"/>
              </w:rPr>
              <w:t>重庆市城乡建设委员会</w:t>
            </w:r>
            <w:r>
              <w:t>关于印发</w:t>
            </w:r>
            <w:r>
              <w:t>&lt;</w:t>
            </w:r>
            <w:r>
              <w:t>重庆市建设工程安全文明施工费计取及使用管理规定</w:t>
            </w:r>
            <w:r>
              <w:t>&gt;</w:t>
            </w:r>
            <w:r>
              <w:t>的通知》（渝建发</w:t>
            </w:r>
            <w:r>
              <w:rPr>
                <w:rFonts w:hint="eastAsia"/>
              </w:rPr>
              <w:t>〔</w:t>
            </w:r>
            <w:r>
              <w:t>2014</w:t>
            </w:r>
            <w:r>
              <w:rPr>
                <w:rFonts w:hint="eastAsia"/>
              </w:rPr>
              <w:t>〕</w:t>
            </w:r>
            <w:r>
              <w:t>25</w:t>
            </w:r>
            <w:r>
              <w:t>号）</w:t>
            </w:r>
            <w:r>
              <w:rPr>
                <w:rFonts w:hint="eastAsia"/>
              </w:rPr>
              <w:t>、</w:t>
            </w:r>
            <w:r>
              <w:rPr>
                <w:rFonts w:hint="eastAsia"/>
              </w:rPr>
              <w:lastRenderedPageBreak/>
              <w:t>《重庆市住房和城乡建设委员会关于调整建设施工现场形象品质提升安全文明施工费计取的通知》（渝建管〔</w:t>
            </w:r>
            <w:r>
              <w:rPr>
                <w:rFonts w:hint="eastAsia"/>
              </w:rPr>
              <w:t>2020</w:t>
            </w:r>
            <w:r>
              <w:rPr>
                <w:rFonts w:hint="eastAsia"/>
              </w:rPr>
              <w:t>〕</w:t>
            </w:r>
            <w:r>
              <w:rPr>
                <w:rFonts w:hint="eastAsia"/>
              </w:rPr>
              <w:t>97</w:t>
            </w:r>
            <w:r>
              <w:rPr>
                <w:rFonts w:hint="eastAsia"/>
              </w:rPr>
              <w:t>号）</w:t>
            </w:r>
            <w:r>
              <w:t>、</w:t>
            </w:r>
            <w:r>
              <w:rPr>
                <w:rFonts w:hint="eastAsia"/>
              </w:rPr>
              <w:t>《重庆市建设工程费用定额》（</w:t>
            </w:r>
            <w:r>
              <w:rPr>
                <w:rFonts w:hint="eastAsia"/>
              </w:rPr>
              <w:t>CQFYDE-2018</w:t>
            </w:r>
            <w:r>
              <w:rPr>
                <w:rFonts w:hint="eastAsia"/>
              </w:rPr>
              <w:t>）、《重庆市住房和城乡建设委员会关于适用增值税新税率调整建设工程计价依据的通知》（渝建〔</w:t>
            </w:r>
            <w:r>
              <w:rPr>
                <w:rFonts w:hint="eastAsia"/>
              </w:rPr>
              <w:t>2019</w:t>
            </w:r>
            <w:r>
              <w:rPr>
                <w:rFonts w:hint="eastAsia"/>
              </w:rPr>
              <w:t>〕</w:t>
            </w:r>
            <w:r>
              <w:rPr>
                <w:rFonts w:hint="eastAsia"/>
              </w:rPr>
              <w:t>143</w:t>
            </w:r>
            <w:r>
              <w:rPr>
                <w:rFonts w:hint="eastAsia"/>
              </w:rPr>
              <w:t>号）</w:t>
            </w:r>
            <w:r>
              <w:t>的相关规定和费用标准单列计算，</w:t>
            </w:r>
            <w:r w:rsidRPr="00DE767C">
              <w:rPr>
                <w:b/>
                <w:bCs/>
                <w:u w:val="single"/>
              </w:rPr>
              <w:t>安全文明施工费暂定金额</w:t>
            </w:r>
            <w:r w:rsidRPr="00DE767C">
              <w:rPr>
                <w:rFonts w:hint="eastAsia"/>
                <w:b/>
                <w:bCs/>
                <w:u w:val="single"/>
              </w:rPr>
              <w:t>为</w:t>
            </w:r>
            <w:r w:rsidRPr="00DE767C">
              <w:rPr>
                <w:rFonts w:hint="eastAsia"/>
                <w:b/>
                <w:bCs/>
                <w:u w:val="single"/>
              </w:rPr>
              <w:t>60473.54</w:t>
            </w:r>
            <w:r w:rsidRPr="00DE767C">
              <w:rPr>
                <w:rFonts w:hint="eastAsia"/>
                <w:b/>
                <w:bCs/>
                <w:u w:val="single"/>
              </w:rPr>
              <w:t>元</w:t>
            </w:r>
            <w:r w:rsidRPr="00DE767C">
              <w:t>，</w:t>
            </w:r>
            <w:r>
              <w:t>与最高限价一起公布。《投标函》中的安全文明施工费</w:t>
            </w:r>
            <w:r>
              <w:rPr>
                <w:rFonts w:hint="eastAsia"/>
              </w:rPr>
              <w:t>金额或工程量清单中安全文明施工费的汇总金额未</w:t>
            </w:r>
            <w:r>
              <w:t>按照</w:t>
            </w:r>
            <w:r>
              <w:rPr>
                <w:rFonts w:hint="eastAsia"/>
              </w:rPr>
              <w:t>比选人</w:t>
            </w:r>
            <w:r>
              <w:t>给出的暂定金额填报</w:t>
            </w:r>
            <w:r>
              <w:rPr>
                <w:rFonts w:hint="eastAsia"/>
              </w:rPr>
              <w:t>的</w:t>
            </w:r>
            <w:r>
              <w:t>，视为对招标文件不作实质性响应，其投标文件</w:t>
            </w:r>
            <w:r>
              <w:rPr>
                <w:rFonts w:hint="eastAsia"/>
              </w:rPr>
              <w:t>由评标委员会</w:t>
            </w:r>
            <w:r>
              <w:t>作否决投标处理。</w:t>
            </w:r>
            <w:r>
              <w:rPr>
                <w:rFonts w:hint="eastAsia"/>
              </w:rPr>
              <w:t>注：采用全费用清单计价的项目，安全文明施工费仅针对《投标函》中的安全文明施工费进行评审。</w:t>
            </w:r>
          </w:p>
          <w:p w14:paraId="49D2248E"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04FCBBA4"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11.本项目建筑安装材料价格风险按照《重庆市城乡建设委员会关于进一步加强建筑安装材料价格风险管控的指导意见》（渝建〔2018〕61号）执行。本项目主要材料及设备价格风险内容、范围及调整方法为：不调整。</w:t>
            </w:r>
          </w:p>
          <w:p w14:paraId="2835322D"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12.本项目所采用技术、工艺和产品等必须执行重庆市住房和城乡建设委员会关于发布《重庆市建设领域禁止、限制使用落后技术通告（2019年版）（渝建发〔2019〕25号）的规定。</w:t>
            </w:r>
          </w:p>
          <w:p w14:paraId="0ADC2FF4"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13.本工程主体结构若需混凝土，则必须使用商品混凝土，不得自建搅拌站。</w:t>
            </w:r>
          </w:p>
          <w:p w14:paraId="12B520BD" w14:textId="77777777" w:rsidR="00AC4D9A" w:rsidRDefault="00000000">
            <w:pPr>
              <w:spacing w:line="360" w:lineRule="auto"/>
              <w:ind w:firstLineChars="200" w:firstLine="420"/>
              <w:rPr>
                <w:rFonts w:asciiTheme="minorEastAsia" w:eastAsiaTheme="minorEastAsia" w:hAnsiTheme="minorEastAsia" w:cstheme="minorEastAsia" w:hint="eastAsia"/>
                <w:snapToGrid w:val="0"/>
                <w:kern w:val="0"/>
                <w:szCs w:val="21"/>
              </w:rPr>
            </w:pPr>
            <w:r>
              <w:rPr>
                <w:rFonts w:asciiTheme="minorEastAsia" w:eastAsiaTheme="minorEastAsia" w:hAnsiTheme="minorEastAsia" w:cstheme="minorEastAsia" w:hint="eastAsia"/>
                <w:snapToGrid w:val="0"/>
                <w:kern w:val="0"/>
                <w:szCs w:val="21"/>
              </w:rPr>
              <w:t>14. 报价原则：投标报价中应包含为实施和完成本项目所需的分部分项工程费（含人工费、材料费、施工机具使用费、企业管理费、利润、一般风险费和其他风险费）、措施项目费（含施工组织措施项目费、安全文明施工费和施工技术措施项目费）、其他项目费、规费、税金和其他风险费。</w:t>
            </w:r>
          </w:p>
          <w:p w14:paraId="11D56056" w14:textId="77777777" w:rsidR="00AC4D9A" w:rsidRDefault="00000000">
            <w:pPr>
              <w:pStyle w:val="aa"/>
              <w:tabs>
                <w:tab w:val="left" w:pos="546"/>
                <w:tab w:val="left" w:pos="711"/>
              </w:tabs>
              <w:snapToGrid w:val="0"/>
              <w:spacing w:after="0" w:line="400" w:lineRule="exact"/>
              <w:ind w:firstLineChars="200" w:firstLine="420"/>
              <w:rPr>
                <w:rFonts w:ascii="宋体" w:hAnsi="宋体" w:cs="仿宋" w:hint="eastAsia"/>
                <w:sz w:val="24"/>
              </w:rPr>
            </w:pPr>
            <w:r>
              <w:rPr>
                <w:rFonts w:asciiTheme="minorEastAsia" w:eastAsiaTheme="minorEastAsia" w:hAnsiTheme="minorEastAsia" w:cstheme="minorEastAsia" w:hint="eastAsia"/>
                <w:snapToGrid w:val="0"/>
                <w:kern w:val="0"/>
                <w:szCs w:val="21"/>
              </w:rPr>
              <w:t>15、</w:t>
            </w:r>
            <w:r>
              <w:rPr>
                <w:rFonts w:asciiTheme="minorEastAsia" w:eastAsiaTheme="minorEastAsia" w:hAnsiTheme="minorEastAsia" w:cstheme="minorEastAsia" w:hint="eastAsia"/>
                <w:b/>
                <w:bCs/>
                <w:snapToGrid w:val="0"/>
                <w:kern w:val="0"/>
                <w:szCs w:val="21"/>
              </w:rPr>
              <w:t>本项目无论因设计变更或施工工艺变化等任何因素而引起实际施工技术措施费的变化，均按投标时施工技术措施项目费的报价作为结</w:t>
            </w:r>
            <w:r>
              <w:rPr>
                <w:rFonts w:asciiTheme="minorEastAsia" w:eastAsiaTheme="minorEastAsia" w:hAnsiTheme="minorEastAsia" w:cstheme="minorEastAsia" w:hint="eastAsia"/>
                <w:b/>
                <w:bCs/>
                <w:snapToGrid w:val="0"/>
                <w:kern w:val="0"/>
                <w:szCs w:val="21"/>
              </w:rPr>
              <w:lastRenderedPageBreak/>
              <w:t>算价。</w:t>
            </w:r>
          </w:p>
        </w:tc>
      </w:tr>
      <w:tr w:rsidR="00AC4D9A" w14:paraId="23D0E881" w14:textId="77777777">
        <w:trPr>
          <w:trHeight w:val="640"/>
          <w:jc w:val="center"/>
        </w:trPr>
        <w:tc>
          <w:tcPr>
            <w:tcW w:w="1335" w:type="dxa"/>
            <w:vAlign w:val="center"/>
          </w:tcPr>
          <w:p w14:paraId="41D7A0E6"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3.3.1</w:t>
            </w:r>
          </w:p>
        </w:tc>
        <w:tc>
          <w:tcPr>
            <w:tcW w:w="1677" w:type="dxa"/>
            <w:vAlign w:val="center"/>
          </w:tcPr>
          <w:p w14:paraId="0844712C"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比选有效期</w:t>
            </w:r>
          </w:p>
        </w:tc>
        <w:tc>
          <w:tcPr>
            <w:tcW w:w="6803" w:type="dxa"/>
            <w:vAlign w:val="center"/>
          </w:tcPr>
          <w:p w14:paraId="44B661C0"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u w:val="single"/>
              </w:rPr>
              <w:t xml:space="preserve"> 90 </w:t>
            </w:r>
            <w:r>
              <w:rPr>
                <w:rFonts w:ascii="宋体" w:hAnsi="宋体" w:cs="仿宋" w:hint="eastAsia"/>
                <w:sz w:val="24"/>
              </w:rPr>
              <w:t>日历天（从提交竞选文件截止日起计算）</w:t>
            </w:r>
          </w:p>
        </w:tc>
      </w:tr>
      <w:tr w:rsidR="00AC4D9A" w14:paraId="7FC511F6" w14:textId="77777777">
        <w:trPr>
          <w:jc w:val="center"/>
        </w:trPr>
        <w:tc>
          <w:tcPr>
            <w:tcW w:w="1335" w:type="dxa"/>
            <w:vAlign w:val="center"/>
          </w:tcPr>
          <w:p w14:paraId="207469F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3.4</w:t>
            </w:r>
          </w:p>
        </w:tc>
        <w:tc>
          <w:tcPr>
            <w:tcW w:w="1677" w:type="dxa"/>
            <w:vAlign w:val="center"/>
          </w:tcPr>
          <w:p w14:paraId="2D11FF0D"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竞选保证金</w:t>
            </w:r>
          </w:p>
        </w:tc>
        <w:tc>
          <w:tcPr>
            <w:tcW w:w="6803" w:type="dxa"/>
            <w:vAlign w:val="center"/>
          </w:tcPr>
          <w:p w14:paraId="267252CB"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1、竞选保证金的金额为人民币</w:t>
            </w:r>
            <w:r>
              <w:rPr>
                <w:rFonts w:ascii="宋体" w:hAnsi="宋体" w:cs="仿宋" w:hint="eastAsia"/>
                <w:sz w:val="24"/>
                <w:u w:val="single"/>
              </w:rPr>
              <w:t>70000元（大写：柒万元整）</w:t>
            </w:r>
            <w:r>
              <w:rPr>
                <w:rFonts w:ascii="宋体" w:hAnsi="宋体" w:cs="仿宋" w:hint="eastAsia"/>
                <w:sz w:val="24"/>
              </w:rPr>
              <w:t>。</w:t>
            </w:r>
          </w:p>
          <w:p w14:paraId="420E3431" w14:textId="77777777" w:rsidR="00AC4D9A" w:rsidRDefault="00000000">
            <w:pPr>
              <w:spacing w:line="370" w:lineRule="exact"/>
              <w:ind w:firstLineChars="200" w:firstLine="480"/>
              <w:rPr>
                <w:rFonts w:ascii="宋体" w:hAnsi="宋体" w:cs="仿宋" w:hint="eastAsia"/>
                <w:sz w:val="24"/>
                <w:u w:val="single"/>
              </w:rPr>
            </w:pPr>
            <w:r>
              <w:rPr>
                <w:rFonts w:ascii="宋体" w:hAnsi="宋体" w:cs="仿宋" w:hint="eastAsia"/>
                <w:sz w:val="24"/>
              </w:rPr>
              <w:t>2、竞选保证金提交方式：</w:t>
            </w:r>
            <w:r>
              <w:rPr>
                <w:rFonts w:ascii="宋体" w:hAnsi="宋体" w:cs="仿宋" w:hint="eastAsia"/>
                <w:sz w:val="24"/>
                <w:u w:val="single"/>
              </w:rPr>
              <w:t>以银行转账或银行电汇、银行保函(仅限于全国性商业银行不含地方银行)形式（包括纸质银行保函或电子银行保函）提交，竞选人可任选一种。</w:t>
            </w:r>
          </w:p>
          <w:p w14:paraId="7C5C4F22"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银行保函的开立人应当是具有相应资格的银行，其信用资质、履约能力、担保能力、赔付流程、安全保密等应符合工程保函业务条件。银行保函应合法合规，符合招投标行政监督部门、行业主管部门和金融监管部门的相关规定，满足比选文件约定要求。投标人提交的纸质银行保函应注明在重庆市辖区范围内的核验地址和核验方式，并确保该纸质保函能在开立人在渝的总部或者分支机构进行核验。投标人对所提交的银行保函的真实性、合法性、有效性负责。</w:t>
            </w:r>
          </w:p>
          <w:p w14:paraId="7C54D66A"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投标人须在投标文件资格审查部分“其他资料”中提供银行纸质保函扫描件，纸质银行保函原件应当于投标截止时间前在开标现场递交招标人保管。</w:t>
            </w:r>
          </w:p>
          <w:p w14:paraId="5DB2A581"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若投标截止时间延期，则纸质银行保函递交的截止时间和投标截止时间保持一致。</w:t>
            </w:r>
          </w:p>
          <w:p w14:paraId="77950605"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不满足上述要求的纸质银行保函无效。</w:t>
            </w:r>
          </w:p>
          <w:p w14:paraId="24DC9EEC"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3、提交时间和方式：在竞选截止日前1天下午17：00止，由竞选人从本单位的基本账户（开户行）一次性足额划付至以下账户：</w:t>
            </w:r>
          </w:p>
          <w:p w14:paraId="3EC99B8D"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户  名：重庆山水工程管理有限公司</w:t>
            </w:r>
          </w:p>
          <w:p w14:paraId="57614591"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开户行：中国工商银行股份有限公司重庆长生桥支行</w:t>
            </w:r>
          </w:p>
          <w:p w14:paraId="49B6A13E"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帐  号：</w:t>
            </w:r>
            <w:r>
              <w:rPr>
                <w:rFonts w:ascii="宋体" w:hAnsi="宋体" w:cs="仿宋"/>
                <w:sz w:val="24"/>
              </w:rPr>
              <w:t>3100166409100056470</w:t>
            </w:r>
          </w:p>
          <w:p w14:paraId="103045C9" w14:textId="77777777" w:rsidR="00AC4D9A" w:rsidRDefault="00000000">
            <w:pPr>
              <w:spacing w:line="370" w:lineRule="exact"/>
              <w:ind w:firstLineChars="200" w:firstLine="482"/>
              <w:rPr>
                <w:rFonts w:ascii="宋体" w:hAnsi="宋体" w:cs="仿宋" w:hint="eastAsia"/>
                <w:b/>
                <w:bCs/>
                <w:sz w:val="24"/>
              </w:rPr>
            </w:pPr>
            <w:r>
              <w:rPr>
                <w:rFonts w:ascii="宋体" w:hAnsi="宋体" w:cs="仿宋" w:hint="eastAsia"/>
                <w:b/>
                <w:bCs/>
                <w:sz w:val="24"/>
              </w:rPr>
              <w:t>提交银行保函的在开标现场随投标文件一同递交。</w:t>
            </w:r>
          </w:p>
          <w:p w14:paraId="7E54B1FE"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4、竞选保证金有效期同竞选有效期。</w:t>
            </w:r>
          </w:p>
          <w:p w14:paraId="123D61C0"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5、特别提示：请竞选人务必详细阅读下列条款。</w:t>
            </w:r>
          </w:p>
          <w:p w14:paraId="57DBBB9F"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（1）竞选人必须在付款凭证备注栏中注明项目名称：</w:t>
            </w:r>
            <w:r>
              <w:rPr>
                <w:rFonts w:ascii="宋体" w:hAnsi="宋体" w:cs="仿宋" w:hint="eastAsia"/>
                <w:sz w:val="24"/>
                <w:u w:val="single"/>
              </w:rPr>
              <w:t>五星村集体鱼塘回填工程</w:t>
            </w:r>
            <w:r>
              <w:rPr>
                <w:rFonts w:ascii="宋体" w:hAnsi="宋体" w:cs="仿宋" w:hint="eastAsia"/>
                <w:sz w:val="24"/>
              </w:rPr>
              <w:t xml:space="preserve">。 </w:t>
            </w:r>
          </w:p>
          <w:p w14:paraId="23B9976F"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（2）各竞选人在银行转账（电汇）竞选保证金时，须充分考虑银行转账（电汇）的时间差风险，如同城转账、异地转账或汇款、跨行转账或电汇的时间要求，未在本比选文件规定的</w:t>
            </w:r>
            <w:r>
              <w:rPr>
                <w:rFonts w:ascii="宋体" w:hAnsi="宋体" w:cs="仿宋" w:hint="eastAsia"/>
                <w:sz w:val="24"/>
              </w:rPr>
              <w:lastRenderedPageBreak/>
              <w:t>截止时间前到账的，在开标现场将当众退还其竞选文件。</w:t>
            </w:r>
          </w:p>
          <w:p w14:paraId="21F33A8B"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6、竞选保证金的退还</w:t>
            </w:r>
          </w:p>
          <w:p w14:paraId="0B19A956" w14:textId="77777777" w:rsidR="00AC4D9A" w:rsidRDefault="00000000">
            <w:pPr>
              <w:spacing w:line="370" w:lineRule="exact"/>
              <w:ind w:firstLineChars="200" w:firstLine="480"/>
              <w:rPr>
                <w:rFonts w:ascii="宋体" w:hAnsi="宋体" w:cs="仿宋" w:hint="eastAsia"/>
                <w:sz w:val="24"/>
              </w:rPr>
            </w:pPr>
            <w:r>
              <w:rPr>
                <w:rFonts w:ascii="宋体" w:hAnsi="宋体" w:cs="仿宋" w:hint="eastAsia"/>
                <w:sz w:val="24"/>
              </w:rPr>
              <w:t>（1）比选人或比选代理机构应当在中选通知书发出后5个工作日内，向除中选人和中选候选人以外的竞选人退还竞选保证金。</w:t>
            </w:r>
          </w:p>
          <w:p w14:paraId="7281FC9D" w14:textId="77777777" w:rsidR="00AC4D9A" w:rsidRDefault="00000000">
            <w:pPr>
              <w:spacing w:line="370" w:lineRule="exact"/>
              <w:ind w:firstLineChars="200" w:firstLine="480"/>
              <w:rPr>
                <w:rFonts w:ascii="宋体" w:hAnsi="宋体" w:cs="仿宋" w:hint="eastAsia"/>
                <w:kern w:val="0"/>
                <w:sz w:val="24"/>
              </w:rPr>
            </w:pPr>
            <w:r>
              <w:rPr>
                <w:rFonts w:ascii="宋体" w:hAnsi="宋体" w:cs="仿宋" w:hint="eastAsia"/>
                <w:sz w:val="24"/>
              </w:rPr>
              <w:t>（2）比选人应当在合同签订后3个工作日内将签订的合同签订情况抄告比选代理机构，比选代理机构在5个工作日内，向中选人和中选候选人退还竞选保证金。</w:t>
            </w:r>
          </w:p>
        </w:tc>
      </w:tr>
      <w:tr w:rsidR="00AC4D9A" w14:paraId="7D474B85" w14:textId="77777777">
        <w:trPr>
          <w:jc w:val="center"/>
        </w:trPr>
        <w:tc>
          <w:tcPr>
            <w:tcW w:w="1335" w:type="dxa"/>
            <w:vAlign w:val="center"/>
          </w:tcPr>
          <w:p w14:paraId="464EFF2E"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3.6</w:t>
            </w:r>
          </w:p>
        </w:tc>
        <w:tc>
          <w:tcPr>
            <w:tcW w:w="1677" w:type="dxa"/>
            <w:vAlign w:val="center"/>
          </w:tcPr>
          <w:p w14:paraId="5FA0687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是否允许递交备选投标方案</w:t>
            </w:r>
          </w:p>
        </w:tc>
        <w:tc>
          <w:tcPr>
            <w:tcW w:w="6803" w:type="dxa"/>
            <w:vAlign w:val="center"/>
          </w:tcPr>
          <w:p w14:paraId="27D3A400"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不允许</w:t>
            </w:r>
          </w:p>
        </w:tc>
      </w:tr>
      <w:tr w:rsidR="00AC4D9A" w14:paraId="17752D3A" w14:textId="77777777">
        <w:trPr>
          <w:jc w:val="center"/>
        </w:trPr>
        <w:tc>
          <w:tcPr>
            <w:tcW w:w="1335" w:type="dxa"/>
            <w:vAlign w:val="center"/>
          </w:tcPr>
          <w:p w14:paraId="33291E0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3.7.1</w:t>
            </w:r>
          </w:p>
        </w:tc>
        <w:tc>
          <w:tcPr>
            <w:tcW w:w="1677" w:type="dxa"/>
            <w:vAlign w:val="center"/>
          </w:tcPr>
          <w:p w14:paraId="4B7113C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竞选文件格式要求</w:t>
            </w:r>
          </w:p>
        </w:tc>
        <w:tc>
          <w:tcPr>
            <w:tcW w:w="6803" w:type="dxa"/>
            <w:vAlign w:val="center"/>
          </w:tcPr>
          <w:p w14:paraId="4C0FDBEF"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编编制竞选文件时不得对第六章“竞选文件格式”的相应要素作实质性修改，否则由评审委员会作否决竞选处理。</w:t>
            </w:r>
          </w:p>
        </w:tc>
      </w:tr>
      <w:tr w:rsidR="00AC4D9A" w14:paraId="1477CCEC" w14:textId="77777777">
        <w:trPr>
          <w:jc w:val="center"/>
        </w:trPr>
        <w:tc>
          <w:tcPr>
            <w:tcW w:w="1335" w:type="dxa"/>
            <w:vAlign w:val="center"/>
          </w:tcPr>
          <w:p w14:paraId="0554D5E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3.7.3</w:t>
            </w:r>
          </w:p>
        </w:tc>
        <w:tc>
          <w:tcPr>
            <w:tcW w:w="1677" w:type="dxa"/>
            <w:vAlign w:val="center"/>
          </w:tcPr>
          <w:p w14:paraId="229EAB8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签字盖章要求</w:t>
            </w:r>
          </w:p>
        </w:tc>
        <w:tc>
          <w:tcPr>
            <w:tcW w:w="6803" w:type="dxa"/>
            <w:vAlign w:val="center"/>
          </w:tcPr>
          <w:p w14:paraId="3C262A43"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1F30213C" w14:textId="77777777" w:rsidR="00AC4D9A" w:rsidRDefault="00000000">
            <w:pPr>
              <w:snapToGrid w:val="0"/>
              <w:spacing w:line="400" w:lineRule="exact"/>
              <w:ind w:firstLineChars="200" w:firstLine="480"/>
              <w:rPr>
                <w:rFonts w:ascii="宋体" w:hAnsi="宋体" w:cs="仿宋" w:hint="eastAsia"/>
                <w:i/>
                <w:sz w:val="24"/>
              </w:rPr>
            </w:pPr>
            <w:r>
              <w:rPr>
                <w:rFonts w:ascii="宋体" w:hAnsi="宋体" w:cs="仿宋" w:hint="eastAsia"/>
                <w:sz w:val="24"/>
              </w:rPr>
              <w:t>未按上述规定执行的，交由评标委员会作否决投标处理。</w:t>
            </w:r>
          </w:p>
        </w:tc>
      </w:tr>
      <w:tr w:rsidR="00AC4D9A" w14:paraId="0FDFD5C5" w14:textId="77777777">
        <w:trPr>
          <w:jc w:val="center"/>
        </w:trPr>
        <w:tc>
          <w:tcPr>
            <w:tcW w:w="1335" w:type="dxa"/>
            <w:vAlign w:val="center"/>
          </w:tcPr>
          <w:p w14:paraId="52FD303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3.7.4</w:t>
            </w:r>
          </w:p>
        </w:tc>
        <w:tc>
          <w:tcPr>
            <w:tcW w:w="1677" w:type="dxa"/>
            <w:vAlign w:val="center"/>
          </w:tcPr>
          <w:p w14:paraId="562F3D1D" w14:textId="77777777" w:rsidR="00AC4D9A"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文件的份数</w:t>
            </w:r>
          </w:p>
        </w:tc>
        <w:tc>
          <w:tcPr>
            <w:tcW w:w="6803" w:type="dxa"/>
            <w:vAlign w:val="center"/>
          </w:tcPr>
          <w:p w14:paraId="6D4875E5" w14:textId="77777777" w:rsidR="00AC4D9A" w:rsidRDefault="00000000">
            <w:pPr>
              <w:adjustRightInd w:val="0"/>
              <w:snapToGrid w:val="0"/>
              <w:spacing w:line="400" w:lineRule="exact"/>
              <w:ind w:firstLineChars="200" w:firstLine="480"/>
              <w:rPr>
                <w:rFonts w:ascii="宋体" w:hAnsi="宋体" w:hint="eastAsia"/>
                <w:szCs w:val="21"/>
              </w:rPr>
            </w:pPr>
            <w:r>
              <w:rPr>
                <w:rFonts w:ascii="宋体" w:hAnsi="宋体" w:cs="仿宋" w:hint="eastAsia"/>
                <w:sz w:val="24"/>
              </w:rPr>
              <w:t>比选文件正本1份、副本2份，电子版形式（U盘）1份，</w:t>
            </w:r>
            <w:r>
              <w:rPr>
                <w:rFonts w:ascii="宋体" w:hAnsi="宋体" w:hint="eastAsia"/>
                <w:sz w:val="24"/>
              </w:rPr>
              <w:t>当副本和正本不一致时，以正本为准。否则由评标委员会作否决比选申请处理。</w:t>
            </w:r>
            <w:r>
              <w:rPr>
                <w:rFonts w:ascii="宋体" w:hAnsi="宋体"/>
                <w:szCs w:val="21"/>
              </w:rPr>
              <w:t xml:space="preserve"> </w:t>
            </w:r>
          </w:p>
        </w:tc>
      </w:tr>
      <w:tr w:rsidR="00AC4D9A" w14:paraId="2D021931" w14:textId="77777777">
        <w:trPr>
          <w:jc w:val="center"/>
        </w:trPr>
        <w:tc>
          <w:tcPr>
            <w:tcW w:w="1335" w:type="dxa"/>
            <w:vAlign w:val="center"/>
          </w:tcPr>
          <w:p w14:paraId="1918988C"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3.7.5</w:t>
            </w:r>
          </w:p>
        </w:tc>
        <w:tc>
          <w:tcPr>
            <w:tcW w:w="1677" w:type="dxa"/>
            <w:vAlign w:val="center"/>
          </w:tcPr>
          <w:p w14:paraId="5FA0EC4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装订要求</w:t>
            </w:r>
          </w:p>
        </w:tc>
        <w:tc>
          <w:tcPr>
            <w:tcW w:w="6803" w:type="dxa"/>
            <w:vAlign w:val="center"/>
          </w:tcPr>
          <w:p w14:paraId="3B9458B3"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竞选文件按以下要求进行装订：</w:t>
            </w:r>
          </w:p>
          <w:p w14:paraId="451B91C2"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1、竞选文件按本比选文件提供的格式按照竞选函部分（含资格审查）、经济部分各自分别装订成册。</w:t>
            </w:r>
          </w:p>
          <w:p w14:paraId="4DB3AB4C"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2、装订</w:t>
            </w:r>
          </w:p>
          <w:p w14:paraId="00BF6B10" w14:textId="77777777" w:rsidR="00AC4D9A" w:rsidRDefault="00000000">
            <w:pPr>
              <w:pStyle w:val="af"/>
              <w:spacing w:line="360" w:lineRule="auto"/>
              <w:ind w:firstLineChars="100" w:firstLine="240"/>
              <w:rPr>
                <w:sz w:val="24"/>
                <w:szCs w:val="24"/>
              </w:rPr>
            </w:pPr>
            <w:r>
              <w:rPr>
                <w:rFonts w:hint="eastAsia"/>
                <w:sz w:val="24"/>
                <w:szCs w:val="24"/>
              </w:rPr>
              <w:t>（1）竞选函部分（含资格审查）的装订要求</w:t>
            </w:r>
          </w:p>
          <w:p w14:paraId="4A7B003B" w14:textId="77777777" w:rsidR="00AC4D9A"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6BC4B2D8" w14:textId="77777777" w:rsidR="00AC4D9A" w:rsidRDefault="00000000">
            <w:pPr>
              <w:pStyle w:val="af"/>
              <w:spacing w:line="360" w:lineRule="auto"/>
              <w:ind w:firstLineChars="100" w:firstLine="240"/>
              <w:rPr>
                <w:sz w:val="24"/>
                <w:szCs w:val="24"/>
              </w:rPr>
            </w:pPr>
            <w:r>
              <w:rPr>
                <w:rFonts w:hint="eastAsia"/>
                <w:sz w:val="24"/>
                <w:szCs w:val="24"/>
              </w:rPr>
              <w:t>（2）经济部分的装订要求</w:t>
            </w:r>
          </w:p>
          <w:p w14:paraId="740E04D9" w14:textId="77777777" w:rsidR="00AC4D9A" w:rsidRDefault="00000000">
            <w:pPr>
              <w:pStyle w:val="af"/>
              <w:spacing w:line="360" w:lineRule="auto"/>
              <w:ind w:firstLineChars="200" w:firstLine="480"/>
              <w:rPr>
                <w:sz w:val="24"/>
                <w:szCs w:val="24"/>
              </w:rPr>
            </w:pPr>
            <w:r>
              <w:rPr>
                <w:rFonts w:hint="eastAsia"/>
                <w:sz w:val="24"/>
                <w:szCs w:val="24"/>
              </w:rPr>
              <w:t>应按照第六章规定格式装订成册，原则上应编制目录，标注页码（但不得将目录、页码编制作为评审因素）。</w:t>
            </w:r>
          </w:p>
          <w:p w14:paraId="58DCE6C0" w14:textId="77777777" w:rsidR="00AC4D9A" w:rsidRDefault="00000000">
            <w:pPr>
              <w:pStyle w:val="af"/>
              <w:spacing w:line="360" w:lineRule="auto"/>
              <w:ind w:firstLineChars="200" w:firstLine="480"/>
              <w:rPr>
                <w:rFonts w:hAnsi="宋体" w:hint="eastAsia"/>
                <w:kern w:val="0"/>
                <w:sz w:val="24"/>
                <w:szCs w:val="24"/>
              </w:rPr>
            </w:pPr>
            <w:r>
              <w:rPr>
                <w:rFonts w:hAnsi="宋体" w:hint="eastAsia"/>
                <w:kern w:val="0"/>
                <w:sz w:val="24"/>
                <w:szCs w:val="24"/>
              </w:rPr>
              <w:lastRenderedPageBreak/>
              <w:t>注：所有竞选文件不论使用任何方式进行装订，必须保证竞选文件装订牢固，否则，比选人对由于竞选文件装订松散而造成的丢失或其他后果不承担任何责任。</w:t>
            </w:r>
          </w:p>
          <w:p w14:paraId="2D8D3F93" w14:textId="77777777" w:rsidR="00AC4D9A" w:rsidRDefault="00000000">
            <w:pPr>
              <w:pStyle w:val="af"/>
              <w:ind w:firstLineChars="200" w:firstLine="480"/>
              <w:rPr>
                <w:rFonts w:hAnsi="宋体" w:cs="仿宋" w:hint="eastAsia"/>
                <w:sz w:val="24"/>
              </w:rPr>
            </w:pPr>
            <w:r>
              <w:rPr>
                <w:rFonts w:hAnsi="宋体" w:cs="仿宋" w:hint="eastAsia"/>
                <w:sz w:val="24"/>
              </w:rPr>
              <w:t>3、竞选文件分为正本和副本，按相应的要求签字、盖章。</w:t>
            </w:r>
          </w:p>
          <w:p w14:paraId="1ECCAC7E"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4、比选文件中已提供了竞选文件格式的部分，须按其格式填写和提供。</w:t>
            </w:r>
          </w:p>
        </w:tc>
      </w:tr>
      <w:tr w:rsidR="00AC4D9A" w14:paraId="1780F73B" w14:textId="77777777">
        <w:trPr>
          <w:jc w:val="center"/>
        </w:trPr>
        <w:tc>
          <w:tcPr>
            <w:tcW w:w="1335" w:type="dxa"/>
            <w:vAlign w:val="center"/>
          </w:tcPr>
          <w:p w14:paraId="448D483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4.1.1</w:t>
            </w:r>
          </w:p>
        </w:tc>
        <w:tc>
          <w:tcPr>
            <w:tcW w:w="1677" w:type="dxa"/>
            <w:vAlign w:val="center"/>
          </w:tcPr>
          <w:p w14:paraId="7B183088" w14:textId="77777777" w:rsidR="00AC4D9A" w:rsidRDefault="00000000">
            <w:pPr>
              <w:snapToGrid w:val="0"/>
              <w:spacing w:line="400" w:lineRule="exact"/>
              <w:jc w:val="center"/>
              <w:rPr>
                <w:rFonts w:ascii="宋体" w:hAnsi="宋体" w:cs="仿宋" w:hint="eastAsia"/>
                <w:spacing w:val="-6"/>
                <w:kern w:val="0"/>
                <w:sz w:val="24"/>
              </w:rPr>
            </w:pPr>
            <w:r>
              <w:rPr>
                <w:rFonts w:ascii="宋体" w:hAnsi="宋体" w:cs="仿宋" w:hint="eastAsia"/>
                <w:sz w:val="24"/>
              </w:rPr>
              <w:t>竞选</w:t>
            </w:r>
            <w:r>
              <w:rPr>
                <w:rFonts w:ascii="宋体" w:hAnsi="宋体" w:cs="仿宋" w:hint="eastAsia"/>
                <w:spacing w:val="-6"/>
                <w:kern w:val="0"/>
                <w:sz w:val="24"/>
              </w:rPr>
              <w:t>文件的密封</w:t>
            </w:r>
          </w:p>
        </w:tc>
        <w:tc>
          <w:tcPr>
            <w:tcW w:w="6803" w:type="dxa"/>
            <w:vAlign w:val="center"/>
          </w:tcPr>
          <w:p w14:paraId="6A0AC757"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竞选文件密封情况要求如下：</w:t>
            </w:r>
          </w:p>
          <w:p w14:paraId="3A8E5136"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竞选文件袋使用“竞选函部分”袋、“经济部分”袋以及“竞选文件”大袋。</w:t>
            </w:r>
          </w:p>
          <w:p w14:paraId="00CE6115"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2.竞选函部分</w:t>
            </w:r>
            <w:r>
              <w:rPr>
                <w:rFonts w:hint="eastAsia"/>
                <w:sz w:val="24"/>
              </w:rPr>
              <w:t>（含资格审查）</w:t>
            </w:r>
            <w:r>
              <w:rPr>
                <w:rFonts w:ascii="宋体" w:hAnsi="宋体" w:cs="仿宋" w:hint="eastAsia"/>
                <w:sz w:val="24"/>
              </w:rPr>
              <w:t>和电子版形式（U盘）装入“竞选函部分”袋中，密封并在袋上加盖竞选人单位公章。</w:t>
            </w:r>
          </w:p>
          <w:p w14:paraId="086F1BA7"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经济部分装入“经济部分”袋中，密封并在袋上加盖竞选人单位公章。</w:t>
            </w:r>
          </w:p>
          <w:p w14:paraId="298491EA"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 “竞选函部分”袋、“经济部分”袋等小袋装入“竞选文件”大袋中，密封并在大袋上加盖竞选人单位公章，同时“竞选文件”大袋应按本表第4.1.2项的规定写明相应内容。</w:t>
            </w:r>
          </w:p>
          <w:p w14:paraId="5DDE7E7B"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注：“竞选函部分”袋、“经济部分”袋只为方便竞选文件分装，不作为判定密封合格与否的条件。但为了方便开标，请各竞选人主动配合，按要求分装。</w:t>
            </w:r>
          </w:p>
          <w:p w14:paraId="3BA72D48" w14:textId="77777777" w:rsidR="00AC4D9A" w:rsidRDefault="00000000">
            <w:pPr>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一个大袋装不下的，可使用多个大袋分册封装。大袋未按要求密封的，比选人或代理机构应该拒收。</w:t>
            </w:r>
          </w:p>
        </w:tc>
      </w:tr>
      <w:tr w:rsidR="00AC4D9A" w14:paraId="0D56EA5E" w14:textId="77777777">
        <w:trPr>
          <w:jc w:val="center"/>
        </w:trPr>
        <w:tc>
          <w:tcPr>
            <w:tcW w:w="1335" w:type="dxa"/>
            <w:vAlign w:val="center"/>
          </w:tcPr>
          <w:p w14:paraId="49993E4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4.1.2</w:t>
            </w:r>
          </w:p>
        </w:tc>
        <w:tc>
          <w:tcPr>
            <w:tcW w:w="1677" w:type="dxa"/>
            <w:vAlign w:val="center"/>
          </w:tcPr>
          <w:p w14:paraId="16F69A83"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封套上写明</w:t>
            </w:r>
          </w:p>
        </w:tc>
        <w:tc>
          <w:tcPr>
            <w:tcW w:w="6803" w:type="dxa"/>
            <w:vAlign w:val="center"/>
          </w:tcPr>
          <w:p w14:paraId="0D9244F9"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应在“</w:t>
            </w:r>
            <w:r>
              <w:rPr>
                <w:rFonts w:ascii="宋体" w:hAnsi="宋体" w:cs="仿宋" w:hint="eastAsia"/>
                <w:sz w:val="24"/>
              </w:rPr>
              <w:t>竞选</w:t>
            </w:r>
            <w:r>
              <w:rPr>
                <w:rFonts w:ascii="宋体" w:hAnsi="宋体" w:cs="仿宋" w:hint="eastAsia"/>
                <w:kern w:val="0"/>
                <w:sz w:val="24"/>
              </w:rPr>
              <w:t>文件”大袋封套上写明如下内容：</w:t>
            </w:r>
          </w:p>
          <w:p w14:paraId="3F6CAC78"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比选人名称：</w:t>
            </w:r>
            <w:r>
              <w:rPr>
                <w:rFonts w:ascii="宋体" w:hAnsi="宋体" w:cs="仿宋" w:hint="eastAsia"/>
                <w:kern w:val="0"/>
                <w:sz w:val="24"/>
                <w:u w:val="single"/>
              </w:rPr>
              <w:t xml:space="preserve">            </w:t>
            </w:r>
            <w:r>
              <w:rPr>
                <w:rFonts w:ascii="宋体" w:hAnsi="宋体" w:cs="仿宋" w:hint="eastAsia"/>
                <w:kern w:val="0"/>
                <w:sz w:val="24"/>
              </w:rPr>
              <w:t xml:space="preserve"> </w:t>
            </w:r>
          </w:p>
          <w:p w14:paraId="47215148"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竞选人名称：</w:t>
            </w:r>
            <w:r>
              <w:rPr>
                <w:rFonts w:ascii="宋体" w:hAnsi="宋体" w:cs="仿宋" w:hint="eastAsia"/>
                <w:kern w:val="0"/>
                <w:sz w:val="24"/>
                <w:u w:val="single"/>
              </w:rPr>
              <w:t xml:space="preserve">            </w:t>
            </w:r>
          </w:p>
          <w:p w14:paraId="64382141"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u w:val="single"/>
              </w:rPr>
              <w:t xml:space="preserve">                              （项目名称） 竞选</w:t>
            </w:r>
            <w:r>
              <w:rPr>
                <w:rFonts w:ascii="宋体" w:hAnsi="宋体" w:cs="仿宋" w:hint="eastAsia"/>
                <w:kern w:val="0"/>
                <w:sz w:val="24"/>
              </w:rPr>
              <w:t>文件</w:t>
            </w:r>
          </w:p>
          <w:p w14:paraId="58609C3E"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kern w:val="0"/>
                <w:sz w:val="24"/>
              </w:rPr>
              <w:t>在</w:t>
            </w:r>
            <w:r>
              <w:rPr>
                <w:rFonts w:ascii="宋体" w:hAnsi="宋体" w:cs="仿宋" w:hint="eastAsia"/>
                <w:kern w:val="0"/>
                <w:sz w:val="24"/>
                <w:u w:val="single"/>
              </w:rPr>
              <w:t xml:space="preserve">     </w:t>
            </w:r>
            <w:r>
              <w:rPr>
                <w:rFonts w:ascii="宋体" w:hAnsi="宋体" w:cs="仿宋" w:hint="eastAsia"/>
                <w:kern w:val="0"/>
                <w:sz w:val="24"/>
              </w:rPr>
              <w:t>年</w:t>
            </w:r>
            <w:r>
              <w:rPr>
                <w:rFonts w:ascii="宋体" w:hAnsi="宋体" w:cs="仿宋" w:hint="eastAsia"/>
                <w:kern w:val="0"/>
                <w:sz w:val="24"/>
                <w:u w:val="single"/>
              </w:rPr>
              <w:t xml:space="preserve">    </w:t>
            </w:r>
            <w:r>
              <w:rPr>
                <w:rFonts w:ascii="宋体" w:hAnsi="宋体" w:cs="仿宋" w:hint="eastAsia"/>
                <w:kern w:val="0"/>
                <w:sz w:val="24"/>
              </w:rPr>
              <w:t>月</w:t>
            </w:r>
            <w:r>
              <w:rPr>
                <w:rFonts w:ascii="宋体" w:hAnsi="宋体" w:cs="仿宋" w:hint="eastAsia"/>
                <w:kern w:val="0"/>
                <w:sz w:val="24"/>
                <w:u w:val="single"/>
              </w:rPr>
              <w:t xml:space="preserve">    </w:t>
            </w:r>
            <w:r>
              <w:rPr>
                <w:rFonts w:ascii="宋体" w:hAnsi="宋体" w:cs="仿宋" w:hint="eastAsia"/>
                <w:kern w:val="0"/>
                <w:sz w:val="24"/>
              </w:rPr>
              <w:t>日</w:t>
            </w:r>
            <w:r>
              <w:rPr>
                <w:rFonts w:ascii="宋体" w:hAnsi="宋体" w:cs="仿宋" w:hint="eastAsia"/>
                <w:kern w:val="0"/>
                <w:sz w:val="24"/>
                <w:u w:val="single"/>
              </w:rPr>
              <w:t xml:space="preserve">    </w:t>
            </w:r>
            <w:r>
              <w:rPr>
                <w:rFonts w:ascii="宋体" w:hAnsi="宋体" w:cs="仿宋" w:hint="eastAsia"/>
                <w:kern w:val="0"/>
                <w:sz w:val="24"/>
              </w:rPr>
              <w:t>时</w:t>
            </w:r>
            <w:r>
              <w:rPr>
                <w:rFonts w:ascii="宋体" w:hAnsi="宋体" w:cs="仿宋" w:hint="eastAsia"/>
                <w:kern w:val="0"/>
                <w:sz w:val="24"/>
                <w:u w:val="single"/>
              </w:rPr>
              <w:t xml:space="preserve">     </w:t>
            </w:r>
            <w:r>
              <w:rPr>
                <w:rFonts w:ascii="宋体" w:hAnsi="宋体" w:cs="仿宋" w:hint="eastAsia"/>
                <w:kern w:val="0"/>
                <w:sz w:val="24"/>
              </w:rPr>
              <w:t>分前不得开启</w:t>
            </w:r>
          </w:p>
        </w:tc>
      </w:tr>
      <w:tr w:rsidR="00AC4D9A" w14:paraId="602DC2AA" w14:textId="77777777">
        <w:trPr>
          <w:jc w:val="center"/>
        </w:trPr>
        <w:tc>
          <w:tcPr>
            <w:tcW w:w="1335" w:type="dxa"/>
            <w:vAlign w:val="center"/>
          </w:tcPr>
          <w:p w14:paraId="5A69C49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4.2.2</w:t>
            </w:r>
          </w:p>
        </w:tc>
        <w:tc>
          <w:tcPr>
            <w:tcW w:w="1677" w:type="dxa"/>
            <w:vAlign w:val="center"/>
          </w:tcPr>
          <w:p w14:paraId="26A756F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递交</w:t>
            </w:r>
            <w:r>
              <w:rPr>
                <w:rFonts w:ascii="宋体" w:hAnsi="宋体" w:cs="仿宋" w:hint="eastAsia"/>
                <w:sz w:val="24"/>
              </w:rPr>
              <w:t>竞选</w:t>
            </w:r>
            <w:r>
              <w:rPr>
                <w:rFonts w:ascii="宋体" w:hAnsi="宋体" w:cs="仿宋" w:hint="eastAsia"/>
                <w:kern w:val="0"/>
                <w:sz w:val="24"/>
              </w:rPr>
              <w:t>文件地点</w:t>
            </w:r>
          </w:p>
        </w:tc>
        <w:tc>
          <w:tcPr>
            <w:tcW w:w="6803" w:type="dxa"/>
            <w:vAlign w:val="center"/>
          </w:tcPr>
          <w:p w14:paraId="7CBFABC6" w14:textId="77777777" w:rsidR="00AC4D9A" w:rsidRDefault="00000000">
            <w:pPr>
              <w:snapToGrid w:val="0"/>
              <w:spacing w:line="400" w:lineRule="exact"/>
              <w:ind w:firstLineChars="200" w:firstLine="480"/>
              <w:rPr>
                <w:rFonts w:ascii="宋体" w:hAnsi="宋体" w:cs="仿宋" w:hint="eastAsia"/>
                <w:bCs/>
                <w:i/>
                <w:sz w:val="24"/>
              </w:rPr>
            </w:pPr>
            <w:r>
              <w:rPr>
                <w:rFonts w:ascii="宋体" w:hAnsi="宋体" w:cs="仿宋" w:hint="eastAsia"/>
                <w:snapToGrid w:val="0"/>
                <w:kern w:val="0"/>
                <w:sz w:val="24"/>
              </w:rPr>
              <w:t>同开标地点。</w:t>
            </w:r>
          </w:p>
        </w:tc>
      </w:tr>
      <w:tr w:rsidR="00AC4D9A" w14:paraId="514B632A" w14:textId="77777777">
        <w:trPr>
          <w:jc w:val="center"/>
        </w:trPr>
        <w:tc>
          <w:tcPr>
            <w:tcW w:w="1335" w:type="dxa"/>
            <w:vAlign w:val="center"/>
          </w:tcPr>
          <w:p w14:paraId="5691D7C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4.2.3</w:t>
            </w:r>
          </w:p>
        </w:tc>
        <w:tc>
          <w:tcPr>
            <w:tcW w:w="1677" w:type="dxa"/>
            <w:vAlign w:val="center"/>
          </w:tcPr>
          <w:p w14:paraId="341026AB"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是否退还</w:t>
            </w:r>
            <w:r>
              <w:rPr>
                <w:rFonts w:ascii="宋体" w:hAnsi="宋体" w:cs="仿宋" w:hint="eastAsia"/>
                <w:sz w:val="24"/>
              </w:rPr>
              <w:t>竞选</w:t>
            </w:r>
            <w:r>
              <w:rPr>
                <w:rFonts w:ascii="宋体" w:hAnsi="宋体" w:cs="仿宋" w:hint="eastAsia"/>
                <w:kern w:val="0"/>
                <w:sz w:val="24"/>
              </w:rPr>
              <w:t>文件</w:t>
            </w:r>
          </w:p>
        </w:tc>
        <w:tc>
          <w:tcPr>
            <w:tcW w:w="6803" w:type="dxa"/>
            <w:vAlign w:val="center"/>
          </w:tcPr>
          <w:p w14:paraId="6AA83021"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否</w:t>
            </w:r>
          </w:p>
        </w:tc>
      </w:tr>
      <w:tr w:rsidR="00AC4D9A" w14:paraId="2B7A310A" w14:textId="77777777">
        <w:trPr>
          <w:jc w:val="center"/>
        </w:trPr>
        <w:tc>
          <w:tcPr>
            <w:tcW w:w="1335" w:type="dxa"/>
            <w:vAlign w:val="center"/>
          </w:tcPr>
          <w:p w14:paraId="542821C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5.1.1</w:t>
            </w:r>
          </w:p>
        </w:tc>
        <w:tc>
          <w:tcPr>
            <w:tcW w:w="1677" w:type="dxa"/>
            <w:vAlign w:val="center"/>
          </w:tcPr>
          <w:p w14:paraId="22A532ED"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开标时间和</w:t>
            </w:r>
          </w:p>
          <w:p w14:paraId="369F813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地点</w:t>
            </w:r>
          </w:p>
        </w:tc>
        <w:tc>
          <w:tcPr>
            <w:tcW w:w="6803" w:type="dxa"/>
            <w:vAlign w:val="center"/>
          </w:tcPr>
          <w:p w14:paraId="202C1F80"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开标时间：同</w:t>
            </w:r>
            <w:r>
              <w:rPr>
                <w:rFonts w:ascii="宋体" w:hAnsi="宋体" w:cs="仿宋" w:hint="eastAsia"/>
                <w:sz w:val="24"/>
              </w:rPr>
              <w:t>竞选</w:t>
            </w:r>
            <w:r>
              <w:rPr>
                <w:rFonts w:ascii="宋体" w:hAnsi="宋体" w:cs="仿宋" w:hint="eastAsia"/>
                <w:kern w:val="0"/>
                <w:sz w:val="24"/>
              </w:rPr>
              <w:t>截止时间</w:t>
            </w:r>
          </w:p>
          <w:p w14:paraId="57C13E27" w14:textId="77777777" w:rsidR="00AC4D9A" w:rsidRDefault="00000000">
            <w:pPr>
              <w:snapToGrid w:val="0"/>
              <w:spacing w:line="400" w:lineRule="exact"/>
              <w:ind w:firstLineChars="200" w:firstLine="480"/>
              <w:rPr>
                <w:rFonts w:ascii="宋体" w:hAnsi="宋体" w:cs="仿宋" w:hint="eastAsia"/>
                <w:bCs/>
                <w:i/>
                <w:sz w:val="24"/>
              </w:rPr>
            </w:pPr>
            <w:r>
              <w:rPr>
                <w:rFonts w:ascii="宋体" w:hAnsi="宋体" w:cs="仿宋" w:hint="eastAsia"/>
                <w:kern w:val="0"/>
                <w:sz w:val="24"/>
              </w:rPr>
              <w:t>开标地点：</w:t>
            </w:r>
            <w:r>
              <w:rPr>
                <w:rFonts w:ascii="宋体" w:hAnsi="宋体" w:cs="仿宋" w:hint="eastAsia"/>
                <w:kern w:val="0"/>
                <w:sz w:val="24"/>
                <w:u w:val="single"/>
              </w:rPr>
              <w:t>重庆市南岸区茶园江桥路一号附1号重庆经开区投资集团有限公司15楼接待室。</w:t>
            </w:r>
          </w:p>
        </w:tc>
      </w:tr>
      <w:tr w:rsidR="00AC4D9A" w14:paraId="0C629D77" w14:textId="77777777">
        <w:trPr>
          <w:jc w:val="center"/>
        </w:trPr>
        <w:tc>
          <w:tcPr>
            <w:tcW w:w="1335" w:type="dxa"/>
            <w:vAlign w:val="center"/>
          </w:tcPr>
          <w:p w14:paraId="09B8226E" w14:textId="77777777" w:rsidR="00AC4D9A" w:rsidRDefault="00000000">
            <w:pPr>
              <w:snapToGrid w:val="0"/>
              <w:spacing w:line="400" w:lineRule="exact"/>
              <w:jc w:val="center"/>
              <w:rPr>
                <w:rFonts w:ascii="宋体" w:hAnsi="宋体" w:cs="仿宋" w:hint="eastAsia"/>
                <w:sz w:val="24"/>
              </w:rPr>
            </w:pPr>
            <w:r>
              <w:rPr>
                <w:rFonts w:ascii="宋体" w:hAnsi="宋体" w:cs="仿宋" w:hint="eastAsia"/>
                <w:sz w:val="24"/>
              </w:rPr>
              <w:lastRenderedPageBreak/>
              <w:t>5.2</w:t>
            </w:r>
          </w:p>
        </w:tc>
        <w:tc>
          <w:tcPr>
            <w:tcW w:w="1677" w:type="dxa"/>
            <w:vAlign w:val="center"/>
          </w:tcPr>
          <w:p w14:paraId="780D889C" w14:textId="77777777" w:rsidR="00AC4D9A" w:rsidRDefault="00000000">
            <w:pPr>
              <w:snapToGrid w:val="0"/>
              <w:spacing w:line="400" w:lineRule="exact"/>
              <w:jc w:val="center"/>
              <w:rPr>
                <w:rFonts w:ascii="宋体" w:hAnsi="宋体" w:cs="仿宋" w:hint="eastAsia"/>
                <w:sz w:val="24"/>
              </w:rPr>
            </w:pPr>
            <w:r>
              <w:rPr>
                <w:rFonts w:ascii="宋体" w:hAnsi="宋体" w:cs="仿宋" w:hint="eastAsia"/>
                <w:sz w:val="24"/>
              </w:rPr>
              <w:t>开标程序</w:t>
            </w:r>
          </w:p>
        </w:tc>
        <w:tc>
          <w:tcPr>
            <w:tcW w:w="6803" w:type="dxa"/>
            <w:vAlign w:val="center"/>
          </w:tcPr>
          <w:p w14:paraId="3A3EC0C8"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主持人按下列程序进行开标：</w:t>
            </w:r>
          </w:p>
          <w:p w14:paraId="14769918"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 宣布开标纪律。</w:t>
            </w:r>
          </w:p>
          <w:p w14:paraId="24DBD86E"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 宣布开标人、唱标人、记录人、监标人等有关人员姓名。</w:t>
            </w:r>
          </w:p>
          <w:p w14:paraId="210ABBF8"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 公布在竞选截止时间前递交竞选文件的竞选人名称。</w:t>
            </w:r>
          </w:p>
          <w:p w14:paraId="33D9E1ED"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 竞选文件的密封检查：竞选人可对自己的竞选文件封装情况进行检查，以确认其竞选文件密封完好。</w:t>
            </w:r>
          </w:p>
          <w:p w14:paraId="48BD09DA"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szCs w:val="21"/>
              </w:rPr>
            </w:pPr>
            <w:r>
              <w:rPr>
                <w:rFonts w:ascii="宋体" w:hAnsi="宋体" w:cs="仿宋" w:hint="eastAsia"/>
                <w:sz w:val="24"/>
                <w:szCs w:val="21"/>
              </w:rPr>
              <w:t>5.汇总投标保证金交纳情况，打印所有竞选人的投标保证金交纳情况，并由比选人代表、监标人、记录人签名确认。未在投标截止时间前提交保证金的，将此异常情况在开标记录表“异常情况”栏中记录并交由评标委员会评审。</w:t>
            </w:r>
          </w:p>
          <w:p w14:paraId="172FD859"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6. 设有最高限价的，公布最高限价。</w:t>
            </w:r>
          </w:p>
          <w:p w14:paraId="218B943E"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7. 逐单位随机开启竞选文件；公布竞选人名称、竞选报价及其他内容并记录在案。</w:t>
            </w:r>
          </w:p>
          <w:p w14:paraId="02C2D410"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8. 竞选人对开标有异议的，应当场提出，由比选人或代理机构当场答复，并记录到比选记录表中。异议处理完毕后，汇总开标情况，打印比选记录表。</w:t>
            </w:r>
          </w:p>
          <w:p w14:paraId="074E0C82"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9. 竞选人代表、比选人代表、监标人、主持人、记录人等有关人员在比选记录上签名确认。因其他原因未能签名的，视为默认开标结果。</w:t>
            </w:r>
          </w:p>
          <w:p w14:paraId="58428E86"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10. 开标结束。</w:t>
            </w:r>
          </w:p>
        </w:tc>
      </w:tr>
      <w:tr w:rsidR="00AC4D9A" w14:paraId="66C43ED9" w14:textId="77777777">
        <w:trPr>
          <w:jc w:val="center"/>
        </w:trPr>
        <w:tc>
          <w:tcPr>
            <w:tcW w:w="1335" w:type="dxa"/>
            <w:vAlign w:val="center"/>
          </w:tcPr>
          <w:p w14:paraId="3E3F8C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6.1.1</w:t>
            </w:r>
          </w:p>
        </w:tc>
        <w:tc>
          <w:tcPr>
            <w:tcW w:w="1677" w:type="dxa"/>
            <w:vAlign w:val="center"/>
          </w:tcPr>
          <w:p w14:paraId="270DA6B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评标委员会的组建</w:t>
            </w:r>
          </w:p>
        </w:tc>
        <w:tc>
          <w:tcPr>
            <w:tcW w:w="6803" w:type="dxa"/>
            <w:vAlign w:val="center"/>
          </w:tcPr>
          <w:p w14:paraId="51C11BFC" w14:textId="77777777" w:rsidR="00AC4D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1．评标委员会构成：3人。</w:t>
            </w:r>
          </w:p>
          <w:p w14:paraId="785B6F28" w14:textId="77777777" w:rsidR="00AC4D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2．评标组织专家确定方式：由比选人按法律法规及相关规定依法组建评审委员会。</w:t>
            </w:r>
          </w:p>
        </w:tc>
      </w:tr>
      <w:tr w:rsidR="00AC4D9A" w14:paraId="35F5FC66" w14:textId="77777777">
        <w:trPr>
          <w:jc w:val="center"/>
        </w:trPr>
        <w:tc>
          <w:tcPr>
            <w:tcW w:w="1335" w:type="dxa"/>
            <w:vAlign w:val="center"/>
          </w:tcPr>
          <w:p w14:paraId="11AC0BA3"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7.1</w:t>
            </w:r>
          </w:p>
        </w:tc>
        <w:tc>
          <w:tcPr>
            <w:tcW w:w="1677" w:type="dxa"/>
            <w:vAlign w:val="center"/>
          </w:tcPr>
          <w:p w14:paraId="104728E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pacing w:val="-20"/>
                <w:kern w:val="0"/>
                <w:sz w:val="24"/>
              </w:rPr>
              <w:t>是否授权评标委员会确定中选人</w:t>
            </w:r>
          </w:p>
        </w:tc>
        <w:tc>
          <w:tcPr>
            <w:tcW w:w="6803" w:type="dxa"/>
            <w:vAlign w:val="center"/>
          </w:tcPr>
          <w:p w14:paraId="14F92B12" w14:textId="77777777" w:rsidR="00AC4D9A" w:rsidRDefault="00000000">
            <w:pPr>
              <w:snapToGrid w:val="0"/>
              <w:spacing w:line="400" w:lineRule="exact"/>
              <w:ind w:firstLineChars="200" w:firstLine="480"/>
              <w:rPr>
                <w:rFonts w:ascii="宋体" w:hAnsi="宋体" w:cs="仿宋" w:hint="eastAsia"/>
                <w:i/>
                <w:kern w:val="0"/>
                <w:sz w:val="24"/>
              </w:rPr>
            </w:pPr>
            <w:r>
              <w:rPr>
                <w:rFonts w:ascii="宋体" w:hAnsi="宋体"/>
                <w:kern w:val="0"/>
                <w:sz w:val="24"/>
              </w:rPr>
              <w:t>否，推荐经评审合格的</w:t>
            </w:r>
            <w:r>
              <w:rPr>
                <w:rFonts w:ascii="宋体" w:hAnsi="宋体" w:hint="eastAsia"/>
                <w:kern w:val="0"/>
                <w:sz w:val="24"/>
              </w:rPr>
              <w:t>报价</w:t>
            </w:r>
            <w:r>
              <w:rPr>
                <w:rFonts w:ascii="宋体" w:hAnsi="宋体"/>
                <w:kern w:val="0"/>
                <w:sz w:val="24"/>
              </w:rPr>
              <w:t>由低到高排名前三名为中标候选人。</w:t>
            </w:r>
          </w:p>
        </w:tc>
      </w:tr>
      <w:tr w:rsidR="00AC4D9A" w14:paraId="64957B77" w14:textId="77777777">
        <w:trPr>
          <w:jc w:val="center"/>
        </w:trPr>
        <w:tc>
          <w:tcPr>
            <w:tcW w:w="1335" w:type="dxa"/>
            <w:vAlign w:val="center"/>
          </w:tcPr>
          <w:p w14:paraId="38E0AB00"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7.2</w:t>
            </w:r>
          </w:p>
        </w:tc>
        <w:tc>
          <w:tcPr>
            <w:tcW w:w="1677" w:type="dxa"/>
            <w:vAlign w:val="center"/>
          </w:tcPr>
          <w:p w14:paraId="1E0CDF9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中标公示</w:t>
            </w:r>
          </w:p>
        </w:tc>
        <w:tc>
          <w:tcPr>
            <w:tcW w:w="6803" w:type="dxa"/>
            <w:vAlign w:val="center"/>
          </w:tcPr>
          <w:p w14:paraId="6EEA6D5C" w14:textId="77777777" w:rsidR="00AC4D9A" w:rsidRDefault="00000000">
            <w:pPr>
              <w:snapToGrid w:val="0"/>
              <w:spacing w:line="400" w:lineRule="exact"/>
              <w:ind w:firstLineChars="200" w:firstLine="480"/>
              <w:jc w:val="left"/>
              <w:rPr>
                <w:rFonts w:ascii="宋体" w:hAnsi="宋体" w:cs="仿宋" w:hint="eastAsia"/>
                <w:sz w:val="24"/>
                <w:u w:val="single"/>
              </w:rPr>
            </w:pPr>
            <w:r>
              <w:rPr>
                <w:rFonts w:ascii="宋体" w:hAnsi="宋体" w:cs="仿宋" w:hint="eastAsia"/>
                <w:sz w:val="24"/>
              </w:rPr>
              <w:t>比选人在收到评标报告后3日内将评标结果在</w:t>
            </w:r>
            <w:r>
              <w:rPr>
                <w:rFonts w:ascii="宋体" w:hAnsi="宋体" w:cs="仿宋" w:hint="eastAsia"/>
                <w:sz w:val="24"/>
                <w:u w:val="single"/>
              </w:rPr>
              <w:t>“行采家”（https://www.gec123.com/）、重庆经开区投资集团官网</w:t>
            </w:r>
          </w:p>
          <w:p w14:paraId="32724388" w14:textId="77777777" w:rsidR="00AC4D9A" w:rsidRDefault="00000000">
            <w:pPr>
              <w:spacing w:line="360" w:lineRule="auto"/>
              <w:rPr>
                <w:rFonts w:ascii="宋体" w:hAnsi="宋体" w:cs="仿宋" w:hint="eastAsia"/>
                <w:snapToGrid w:val="0"/>
                <w:kern w:val="0"/>
                <w:sz w:val="24"/>
              </w:rPr>
            </w:pPr>
            <w:r>
              <w:rPr>
                <w:rFonts w:ascii="宋体" w:hAnsi="宋体" w:cs="仿宋" w:hint="eastAsia"/>
                <w:sz w:val="24"/>
                <w:u w:val="single"/>
              </w:rPr>
              <w:t>(http://www.cetzig.com/)</w:t>
            </w:r>
            <w:r>
              <w:rPr>
                <w:rFonts w:ascii="宋体" w:hAnsi="宋体" w:cs="仿宋" w:hint="eastAsia"/>
                <w:snapToGrid w:val="0"/>
                <w:sz w:val="24"/>
                <w:u w:val="single"/>
              </w:rPr>
              <w:t>、</w:t>
            </w:r>
            <w:r>
              <w:rPr>
                <w:rFonts w:ascii="宋体" w:hAnsi="宋体" w:cs="仿宋" w:hint="eastAsia"/>
                <w:snapToGrid w:val="0"/>
                <w:kern w:val="0"/>
                <w:sz w:val="24"/>
                <w:u w:val="single"/>
              </w:rPr>
              <w:t>重庆国际投资咨询集团有限公司官网</w:t>
            </w:r>
            <w:r>
              <w:rPr>
                <w:rFonts w:ascii="宋体" w:hAnsi="宋体" w:cs="仿宋" w:hint="eastAsia"/>
                <w:snapToGrid w:val="0"/>
                <w:kern w:val="0"/>
                <w:sz w:val="24"/>
                <w:u w:val="single"/>
                <w:lang w:val="en"/>
              </w:rPr>
              <w:t>（</w:t>
            </w:r>
            <w:hyperlink r:id="rId13" w:history="1">
              <w:r>
                <w:rPr>
                  <w:rStyle w:val="affb"/>
                  <w:rFonts w:cs="仿宋"/>
                  <w:snapToGrid w:val="0"/>
                  <w:color w:val="auto"/>
                  <w:kern w:val="0"/>
                  <w:sz w:val="24"/>
                  <w:lang w:val="en"/>
                </w:rPr>
                <w:t>https://www.cqiic.com</w:t>
              </w:r>
            </w:hyperlink>
            <w:r>
              <w:rPr>
                <w:rFonts w:ascii="宋体" w:hAnsi="宋体" w:cs="仿宋" w:hint="eastAsia"/>
                <w:snapToGrid w:val="0"/>
                <w:kern w:val="0"/>
                <w:sz w:val="24"/>
                <w:u w:val="single"/>
                <w:lang w:val="en"/>
              </w:rPr>
              <w:t>）</w:t>
            </w:r>
            <w:r>
              <w:rPr>
                <w:rFonts w:ascii="宋体" w:hAnsi="宋体" w:cs="仿宋" w:hint="eastAsia"/>
                <w:sz w:val="24"/>
              </w:rPr>
              <w:t>上进行公示，公示期为3日。</w:t>
            </w:r>
          </w:p>
        </w:tc>
      </w:tr>
      <w:tr w:rsidR="00AC4D9A" w14:paraId="5CA84CF5" w14:textId="77777777">
        <w:trPr>
          <w:trHeight w:val="799"/>
          <w:jc w:val="center"/>
        </w:trPr>
        <w:tc>
          <w:tcPr>
            <w:tcW w:w="1335" w:type="dxa"/>
            <w:vAlign w:val="center"/>
          </w:tcPr>
          <w:p w14:paraId="55AE73DF"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7.3.1</w:t>
            </w:r>
          </w:p>
        </w:tc>
        <w:tc>
          <w:tcPr>
            <w:tcW w:w="1677" w:type="dxa"/>
            <w:vAlign w:val="center"/>
          </w:tcPr>
          <w:p w14:paraId="20A0249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履约担保</w:t>
            </w:r>
          </w:p>
        </w:tc>
        <w:tc>
          <w:tcPr>
            <w:tcW w:w="6803" w:type="dxa"/>
            <w:vAlign w:val="center"/>
          </w:tcPr>
          <w:p w14:paraId="582EBB5C"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1、中标人是否提供履约担保：</w:t>
            </w:r>
            <w:r>
              <w:rPr>
                <w:rFonts w:ascii="宋体" w:hAnsi="宋体" w:cs="仿宋" w:hint="eastAsia"/>
                <w:sz w:val="24"/>
                <w:u w:val="single"/>
              </w:rPr>
              <w:t>提供</w:t>
            </w:r>
            <w:r>
              <w:rPr>
                <w:rFonts w:ascii="宋体" w:hAnsi="宋体" w:cs="仿宋" w:hint="eastAsia"/>
                <w:sz w:val="24"/>
              </w:rPr>
              <w:t>。</w:t>
            </w:r>
          </w:p>
          <w:p w14:paraId="13D692CA"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2、中标人提供履约担保的形式、金额及期限：</w:t>
            </w:r>
          </w:p>
          <w:p w14:paraId="25EE3294" w14:textId="77777777" w:rsidR="00AC4D9A" w:rsidRDefault="00000000">
            <w:pPr>
              <w:snapToGrid w:val="0"/>
              <w:spacing w:line="400" w:lineRule="exact"/>
              <w:ind w:firstLineChars="200" w:firstLine="480"/>
              <w:rPr>
                <w:rFonts w:ascii="宋体" w:hAnsi="宋体" w:cs="仿宋" w:hint="eastAsia"/>
                <w:kern w:val="0"/>
                <w:sz w:val="24"/>
                <w:u w:val="single"/>
              </w:rPr>
            </w:pPr>
            <w:r>
              <w:rPr>
                <w:rFonts w:ascii="宋体" w:hAnsi="宋体" w:cs="仿宋" w:hint="eastAsia"/>
                <w:sz w:val="24"/>
              </w:rPr>
              <w:t>（1）履约担保的形式：</w:t>
            </w:r>
            <w:r>
              <w:rPr>
                <w:rFonts w:ascii="宋体" w:hAnsi="宋体" w:cs="仿宋" w:hint="eastAsia"/>
                <w:kern w:val="0"/>
                <w:sz w:val="24"/>
                <w:u w:val="single"/>
              </w:rPr>
              <w:t xml:space="preserve">现金或银行保函或现金+银行保函的组合；采用银行保函 (仅限于全国性商业银行不含地方银行) </w:t>
            </w:r>
            <w:r>
              <w:rPr>
                <w:rFonts w:ascii="宋体" w:hAnsi="宋体" w:cs="仿宋" w:hint="eastAsia"/>
                <w:kern w:val="0"/>
                <w:sz w:val="24"/>
                <w:u w:val="single"/>
              </w:rPr>
              <w:lastRenderedPageBreak/>
              <w:t>形式的，保函必须为不可撤销且见索即付；</w:t>
            </w:r>
          </w:p>
          <w:p w14:paraId="4632BFB7"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2）具体要求：履约保函的开立人应当是具有相应资格的银行，其信用资质、履约能力、担保能力、赔付流程、安全保密等应符合履约保函业务条件。履约保函应合法合规，符合招投标行政监督部门、行业主管部门和金融监管部门的相关规定，满足比选文件约定要求。中标人对所提交的履约保函的真实性、合法性、有效性负责。</w:t>
            </w:r>
          </w:p>
          <w:p w14:paraId="23F1A055"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（3）履约担保的金额：</w:t>
            </w:r>
            <w:r>
              <w:rPr>
                <w:rFonts w:ascii="宋体" w:hAnsi="宋体" w:cs="仿宋" w:hint="eastAsia"/>
                <w:sz w:val="24"/>
                <w:u w:val="single"/>
              </w:rPr>
              <w:t>中标合同金额的10%</w:t>
            </w:r>
            <w:r>
              <w:rPr>
                <w:rFonts w:ascii="宋体" w:hAnsi="宋体" w:cs="仿宋" w:hint="eastAsia"/>
                <w:sz w:val="24"/>
              </w:rPr>
              <w:t>。</w:t>
            </w:r>
          </w:p>
          <w:p w14:paraId="07A08FFC"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（4）履约担保的提交时间：中选人应在收到中选成交通知书后7日内，且签订合同前提交；若未按时提交，发包人有权取消其中选资格，并依法另行确定中选人。</w:t>
            </w:r>
          </w:p>
          <w:p w14:paraId="3AA81131" w14:textId="77777777" w:rsidR="00AC4D9A" w:rsidRDefault="00000000">
            <w:pPr>
              <w:snapToGrid w:val="0"/>
              <w:spacing w:line="400" w:lineRule="exact"/>
              <w:ind w:firstLineChars="200" w:firstLine="480"/>
              <w:rPr>
                <w:rFonts w:ascii="宋体" w:hAnsi="宋体" w:cs="仿宋" w:hint="eastAsia"/>
                <w:kern w:val="0"/>
                <w:sz w:val="24"/>
              </w:rPr>
            </w:pPr>
            <w:r>
              <w:rPr>
                <w:rFonts w:ascii="宋体" w:hAnsi="宋体" w:cs="仿宋" w:hint="eastAsia"/>
                <w:sz w:val="24"/>
              </w:rPr>
              <w:t>（5）履约担保的退还时间：履约保证金在整体工程竣工验收后扣除违约金（如有）一次性无息退还。</w:t>
            </w:r>
          </w:p>
        </w:tc>
      </w:tr>
      <w:tr w:rsidR="00AC4D9A" w14:paraId="0CDA3DA8" w14:textId="77777777">
        <w:trPr>
          <w:trHeight w:val="799"/>
          <w:jc w:val="center"/>
        </w:trPr>
        <w:tc>
          <w:tcPr>
            <w:tcW w:w="1335" w:type="dxa"/>
            <w:vAlign w:val="center"/>
          </w:tcPr>
          <w:p w14:paraId="5DDE83F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7.4</w:t>
            </w:r>
          </w:p>
        </w:tc>
        <w:tc>
          <w:tcPr>
            <w:tcW w:w="1677" w:type="dxa"/>
            <w:vAlign w:val="center"/>
          </w:tcPr>
          <w:p w14:paraId="43C13C49" w14:textId="77777777" w:rsidR="00AC4D9A" w:rsidRDefault="00000000">
            <w:pPr>
              <w:snapToGrid w:val="0"/>
              <w:spacing w:line="400" w:lineRule="exact"/>
              <w:jc w:val="center"/>
              <w:rPr>
                <w:rFonts w:ascii="宋体" w:hAnsi="宋体" w:cs="仿宋" w:hint="eastAsia"/>
                <w:sz w:val="24"/>
              </w:rPr>
            </w:pPr>
            <w:r>
              <w:rPr>
                <w:rFonts w:ascii="宋体" w:hAnsi="宋体" w:cs="仿宋" w:hint="eastAsia"/>
                <w:sz w:val="24"/>
              </w:rPr>
              <w:t>低价风险担保</w:t>
            </w:r>
          </w:p>
          <w:p w14:paraId="3C79F96B"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sz w:val="24"/>
              </w:rPr>
              <w:t>（采用经评审的最低投标价法适用）</w:t>
            </w:r>
          </w:p>
        </w:tc>
        <w:tc>
          <w:tcPr>
            <w:tcW w:w="6803" w:type="dxa"/>
            <w:vAlign w:val="center"/>
          </w:tcPr>
          <w:p w14:paraId="1750FD15"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1、低价风险担保：中标价低于最高限价的85%时提供，如不按时足额提供，视为中标人放弃中标，招标人有权不退还其投标保证金，并报招标投标行政监督部门按照信用管理办法的规定处理，对中标人的不良行为直接记12分，纳入重点关注名单。若投标人为联合体，由联合体牵头人或按照联合体协议的约定提交低价风险担保。</w:t>
            </w:r>
          </w:p>
          <w:p w14:paraId="1909C09C"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2、中标人提供低价风险担保的形式、金额及期限：</w:t>
            </w:r>
          </w:p>
          <w:p w14:paraId="262EDA12" w14:textId="77777777" w:rsidR="00AC4D9A" w:rsidRDefault="00000000">
            <w:pPr>
              <w:spacing w:line="360" w:lineRule="auto"/>
              <w:ind w:firstLineChars="200" w:firstLine="480"/>
              <w:jc w:val="left"/>
              <w:rPr>
                <w:rFonts w:ascii="宋体" w:hAnsi="宋体" w:cs="宋体" w:hint="eastAsia"/>
                <w:b/>
                <w:bCs/>
                <w:sz w:val="24"/>
              </w:rPr>
            </w:pPr>
            <w:r>
              <w:rPr>
                <w:rFonts w:ascii="宋体" w:hAnsi="宋体" w:cs="仿宋" w:hint="eastAsia"/>
                <w:sz w:val="24"/>
              </w:rPr>
              <w:t>（1）低价风险担保的形式：</w:t>
            </w:r>
            <w:r>
              <w:rPr>
                <w:rFonts w:ascii="宋体" w:hAnsi="宋体" w:cs="宋体" w:hint="eastAsia"/>
                <w:sz w:val="24"/>
                <w:u w:val="single"/>
              </w:rPr>
              <w:t>银行转账（电汇）。</w:t>
            </w:r>
          </w:p>
          <w:p w14:paraId="6E709D42" w14:textId="77777777" w:rsidR="00AC4D9A" w:rsidRDefault="00000000">
            <w:pPr>
              <w:autoSpaceDE w:val="0"/>
              <w:autoSpaceDN w:val="0"/>
              <w:adjustRightInd w:val="0"/>
              <w:snapToGrid w:val="0"/>
              <w:spacing w:line="400" w:lineRule="exact"/>
              <w:ind w:firstLineChars="200" w:firstLine="480"/>
              <w:rPr>
                <w:rFonts w:ascii="宋体" w:hAnsi="宋体" w:cs="仿宋" w:hint="eastAsia"/>
                <w:b/>
                <w:bCs/>
                <w:sz w:val="24"/>
              </w:rPr>
            </w:pPr>
            <w:r>
              <w:rPr>
                <w:rFonts w:ascii="宋体" w:hAnsi="宋体" w:cs="仿宋" w:hint="eastAsia"/>
                <w:sz w:val="24"/>
              </w:rPr>
              <w:t xml:space="preserve">（2）低价风险担保的金额： </w:t>
            </w:r>
            <w:r>
              <w:rPr>
                <w:rFonts w:ascii="宋体" w:hAnsi="宋体" w:cs="仿宋" w:hint="eastAsia"/>
                <w:b/>
                <w:bCs/>
                <w:sz w:val="24"/>
                <w:u w:val="single"/>
              </w:rPr>
              <w:t>（最高限价×85%-中标价）×3，且最高不超过最高限价的85%。</w:t>
            </w:r>
          </w:p>
          <w:p w14:paraId="714DDA12"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（3）低价风险担保送达招标人的时间：从招标人中标通知书送达拟中标人之日起 10个工作日内；</w:t>
            </w:r>
          </w:p>
          <w:p w14:paraId="52B3D05C"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（4）中标人因自身原因未按中标通知书规定的时限与招标人签订合同的，招标人有权扣除其低价风险担保并取消中标资格。</w:t>
            </w:r>
          </w:p>
          <w:p w14:paraId="574D41F2" w14:textId="77777777" w:rsidR="00AC4D9A" w:rsidRDefault="00000000">
            <w:pPr>
              <w:autoSpaceDE w:val="0"/>
              <w:autoSpaceDN w:val="0"/>
              <w:adjustRightInd w:val="0"/>
              <w:snapToGrid w:val="0"/>
              <w:spacing w:line="400" w:lineRule="exact"/>
              <w:ind w:firstLineChars="200" w:firstLine="480"/>
              <w:rPr>
                <w:rFonts w:ascii="宋体" w:hAnsi="宋体" w:cs="仿宋" w:hint="eastAsia"/>
                <w:sz w:val="24"/>
              </w:rPr>
            </w:pPr>
            <w:r>
              <w:rPr>
                <w:rFonts w:ascii="宋体" w:hAnsi="宋体" w:cs="仿宋" w:hint="eastAsia"/>
                <w:sz w:val="24"/>
              </w:rPr>
              <w:t>（5）低价风险担保的期限：自低价风险担保生效之日起至竣工验收合格之日止。</w:t>
            </w:r>
          </w:p>
          <w:p w14:paraId="567B9838" w14:textId="77777777" w:rsidR="00AC4D9A"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3、低价风险担保的退还时间：见专用合同条款。</w:t>
            </w:r>
          </w:p>
          <w:p w14:paraId="5E8B8B7B" w14:textId="77777777" w:rsidR="00AC4D9A"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4、采用经评审最低投标价法的项目，拟中标人或者中标人放弃中标项目，无正当理由不与招标人签订合同，在签订合同</w:t>
            </w:r>
            <w:r>
              <w:rPr>
                <w:rFonts w:ascii="宋体" w:hAnsi="宋体" w:cs="仿宋" w:hint="eastAsia"/>
                <w:sz w:val="24"/>
              </w:rPr>
              <w:lastRenderedPageBreak/>
              <w:t>时向招标人提出附加条件或者更改合同实质性内容，或者拒不按照招标文件规定提交低价风险担保或履约担保的，取消其中标资格，投标保证金不予退还，给招标人造成的损失超过投标保证金数额的，拟中标人或中标人应对超过部分予以赔偿。</w:t>
            </w:r>
          </w:p>
          <w:p w14:paraId="2A72CDF8" w14:textId="77777777" w:rsidR="00AC4D9A" w:rsidRDefault="00000000">
            <w:pPr>
              <w:widowControl/>
              <w:spacing w:line="400" w:lineRule="exact"/>
              <w:ind w:firstLineChars="200" w:firstLine="480"/>
              <w:rPr>
                <w:rFonts w:ascii="宋体" w:hAnsi="宋体" w:cs="仿宋" w:hint="eastAsia"/>
                <w:sz w:val="24"/>
              </w:rPr>
            </w:pPr>
            <w:r>
              <w:rPr>
                <w:rFonts w:ascii="宋体" w:hAnsi="宋体" w:cs="仿宋" w:hint="eastAsia"/>
                <w:sz w:val="24"/>
              </w:rPr>
              <w:t>备注：当中标人或拟中标人未按时提交低价风险担保，且属于可以延长低价风险担保提交期限的特殊情形时，经招标人同意，可适当延长低价风险担保的提交期限。</w:t>
            </w:r>
          </w:p>
          <w:p w14:paraId="2E62516B" w14:textId="77777777" w:rsidR="00AC4D9A" w:rsidRDefault="00000000">
            <w:pPr>
              <w:snapToGrid w:val="0"/>
              <w:spacing w:line="400" w:lineRule="exact"/>
              <w:ind w:firstLineChars="200" w:firstLine="480"/>
              <w:rPr>
                <w:rFonts w:ascii="宋体" w:hAnsi="宋体" w:cs="仿宋" w:hint="eastAsia"/>
                <w:sz w:val="24"/>
              </w:rPr>
            </w:pPr>
            <w:r>
              <w:rPr>
                <w:rFonts w:ascii="宋体" w:hAnsi="宋体" w:cs="仿宋" w:hint="eastAsia"/>
                <w:sz w:val="24"/>
              </w:rPr>
              <w:t>5、投标总报价低于最高限价85%的，投标人应在编制投标文件时，在投标函部分中递交低价风险担保提交承诺书。承诺书格式详见第六章投标文件格式。</w:t>
            </w:r>
          </w:p>
        </w:tc>
      </w:tr>
      <w:tr w:rsidR="00AC4D9A" w14:paraId="6DB5A50E" w14:textId="77777777">
        <w:trPr>
          <w:jc w:val="center"/>
        </w:trPr>
        <w:tc>
          <w:tcPr>
            <w:tcW w:w="1335" w:type="dxa"/>
            <w:vAlign w:val="center"/>
          </w:tcPr>
          <w:p w14:paraId="3F9D29C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8.1</w:t>
            </w:r>
          </w:p>
        </w:tc>
        <w:tc>
          <w:tcPr>
            <w:tcW w:w="1677" w:type="dxa"/>
            <w:vAlign w:val="center"/>
          </w:tcPr>
          <w:p w14:paraId="0B585172"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重新比选的情形</w:t>
            </w:r>
          </w:p>
        </w:tc>
        <w:tc>
          <w:tcPr>
            <w:tcW w:w="6803" w:type="dxa"/>
            <w:vAlign w:val="center"/>
          </w:tcPr>
          <w:p w14:paraId="563944F3"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（1）竞选截止时间止，竞选人少于 3 个的；</w:t>
            </w:r>
          </w:p>
          <w:p w14:paraId="6E170381"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（2）经评审委员会评审后否决所有竞选的；</w:t>
            </w:r>
          </w:p>
          <w:p w14:paraId="03EE54EB"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693C61F5"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（4）法律法规规定的其他情形。</w:t>
            </w:r>
          </w:p>
          <w:p w14:paraId="4C86E2BF"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注：本款只适用于首次比选。</w:t>
            </w:r>
          </w:p>
        </w:tc>
      </w:tr>
      <w:tr w:rsidR="00AC4D9A" w14:paraId="5D98F0BD" w14:textId="77777777">
        <w:trPr>
          <w:jc w:val="center"/>
        </w:trPr>
        <w:tc>
          <w:tcPr>
            <w:tcW w:w="1335" w:type="dxa"/>
            <w:vAlign w:val="center"/>
          </w:tcPr>
          <w:p w14:paraId="6C8A0AF6" w14:textId="77777777" w:rsidR="00AC4D9A" w:rsidRDefault="00000000">
            <w:pPr>
              <w:snapToGrid w:val="0"/>
              <w:spacing w:line="400" w:lineRule="exact"/>
              <w:jc w:val="center"/>
              <w:rPr>
                <w:rFonts w:ascii="宋体" w:hAnsi="宋体" w:cs="仿宋" w:hint="eastAsia"/>
                <w:kern w:val="0"/>
                <w:sz w:val="24"/>
              </w:rPr>
            </w:pPr>
            <w:r>
              <w:rPr>
                <w:rFonts w:ascii="宋体" w:hAnsi="宋体" w:cs="仿宋"/>
                <w:kern w:val="0"/>
                <w:sz w:val="24"/>
              </w:rPr>
              <w:t>8.2</w:t>
            </w:r>
          </w:p>
        </w:tc>
        <w:tc>
          <w:tcPr>
            <w:tcW w:w="1677" w:type="dxa"/>
            <w:vAlign w:val="center"/>
          </w:tcPr>
          <w:p w14:paraId="06D36965"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重新比选</w:t>
            </w:r>
            <w:r>
              <w:rPr>
                <w:rFonts w:ascii="宋体" w:hAnsi="宋体" w:cs="仿宋"/>
                <w:kern w:val="0"/>
                <w:sz w:val="24"/>
              </w:rPr>
              <w:t>和不再招标</w:t>
            </w:r>
          </w:p>
        </w:tc>
        <w:tc>
          <w:tcPr>
            <w:tcW w:w="6803" w:type="dxa"/>
            <w:vAlign w:val="center"/>
          </w:tcPr>
          <w:p w14:paraId="777EFC10" w14:textId="77777777" w:rsidR="00AC4D9A" w:rsidRDefault="00000000">
            <w:pPr>
              <w:widowControl/>
              <w:spacing w:line="400" w:lineRule="exact"/>
              <w:ind w:firstLineChars="200" w:firstLine="480"/>
              <w:rPr>
                <w:rFonts w:ascii="宋体" w:hAnsi="宋体" w:cs="仿宋" w:hint="eastAsia"/>
                <w:kern w:val="0"/>
                <w:sz w:val="24"/>
              </w:rPr>
            </w:pPr>
            <w:r>
              <w:rPr>
                <w:rFonts w:ascii="宋体" w:hAnsi="宋体" w:cs="仿宋" w:hint="eastAsia"/>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rsidR="00AC4D9A" w14:paraId="75049602" w14:textId="77777777">
        <w:trPr>
          <w:jc w:val="center"/>
        </w:trPr>
        <w:tc>
          <w:tcPr>
            <w:tcW w:w="1335" w:type="dxa"/>
            <w:vAlign w:val="center"/>
          </w:tcPr>
          <w:p w14:paraId="4F58777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w:t>
            </w:r>
          </w:p>
        </w:tc>
        <w:tc>
          <w:tcPr>
            <w:tcW w:w="8480" w:type="dxa"/>
            <w:gridSpan w:val="2"/>
            <w:vAlign w:val="center"/>
          </w:tcPr>
          <w:p w14:paraId="0FEC3D9E"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需要补充的其他内容</w:t>
            </w:r>
          </w:p>
        </w:tc>
      </w:tr>
      <w:tr w:rsidR="00AC4D9A" w14:paraId="6EC67038" w14:textId="77777777">
        <w:trPr>
          <w:jc w:val="center"/>
        </w:trPr>
        <w:tc>
          <w:tcPr>
            <w:tcW w:w="1335" w:type="dxa"/>
            <w:vAlign w:val="center"/>
          </w:tcPr>
          <w:p w14:paraId="4BFBD318"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10.1</w:t>
            </w:r>
          </w:p>
        </w:tc>
        <w:tc>
          <w:tcPr>
            <w:tcW w:w="1677" w:type="dxa"/>
            <w:vAlign w:val="center"/>
          </w:tcPr>
          <w:p w14:paraId="16DE300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关于对竞争性比选文件及投标争议的解释</w:t>
            </w:r>
          </w:p>
        </w:tc>
        <w:tc>
          <w:tcPr>
            <w:tcW w:w="6803" w:type="dxa"/>
            <w:vAlign w:val="center"/>
          </w:tcPr>
          <w:p w14:paraId="64E5ADD2" w14:textId="77777777" w:rsidR="00AC4D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对资格预审文件或者比选文件的评标标准和方法，以及资格审查和否决比选申请条款理解有争议的，应当作出不利于比选人的解释，但违背国家利益、社会公共利益的除外。</w:t>
            </w:r>
          </w:p>
          <w:p w14:paraId="5A4A4859" w14:textId="77777777" w:rsidR="00AC4D9A" w:rsidRDefault="00000000">
            <w:pPr>
              <w:autoSpaceDE w:val="0"/>
              <w:autoSpaceDN w:val="0"/>
              <w:adjustRightInd w:val="0"/>
              <w:snapToGrid w:val="0"/>
              <w:spacing w:line="400" w:lineRule="exact"/>
              <w:ind w:firstLineChars="200" w:firstLine="480"/>
              <w:rPr>
                <w:rFonts w:ascii="宋体" w:hAnsi="宋体" w:cs="仿宋" w:hint="eastAsia"/>
                <w:kern w:val="0"/>
                <w:sz w:val="24"/>
              </w:rPr>
            </w:pPr>
            <w:r>
              <w:rPr>
                <w:rFonts w:ascii="宋体" w:hAnsi="宋体" w:cs="仿宋" w:hint="eastAsia"/>
                <w:kern w:val="0"/>
                <w:sz w:val="24"/>
              </w:rPr>
              <w:t>对比选申请文件理解有争议的，应当作出不利于提交该比选申请文件的比选申请人的解释。</w:t>
            </w:r>
          </w:p>
        </w:tc>
      </w:tr>
      <w:tr w:rsidR="00AC4D9A" w14:paraId="5F572D7E" w14:textId="77777777">
        <w:trPr>
          <w:trHeight w:val="550"/>
          <w:jc w:val="center"/>
        </w:trPr>
        <w:tc>
          <w:tcPr>
            <w:tcW w:w="1335" w:type="dxa"/>
            <w:vAlign w:val="center"/>
          </w:tcPr>
          <w:p w14:paraId="4DCC1824"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10.2</w:t>
            </w:r>
          </w:p>
        </w:tc>
        <w:tc>
          <w:tcPr>
            <w:tcW w:w="1677" w:type="dxa"/>
            <w:vAlign w:val="center"/>
          </w:tcPr>
          <w:p w14:paraId="29C70A66" w14:textId="77777777" w:rsidR="00AC4D9A" w:rsidRDefault="00000000">
            <w:pPr>
              <w:widowControl/>
              <w:spacing w:line="400" w:lineRule="exact"/>
              <w:ind w:firstLineChars="100" w:firstLine="240"/>
              <w:rPr>
                <w:rFonts w:ascii="宋体" w:hAnsi="宋体" w:cs="仿宋" w:hint="eastAsia"/>
                <w:kern w:val="0"/>
                <w:sz w:val="24"/>
              </w:rPr>
            </w:pPr>
            <w:r>
              <w:rPr>
                <w:rFonts w:ascii="宋体" w:hAnsi="宋体" w:cs="仿宋" w:hint="eastAsia"/>
                <w:kern w:val="0"/>
                <w:sz w:val="24"/>
              </w:rPr>
              <w:t>异议处理</w:t>
            </w:r>
          </w:p>
        </w:tc>
        <w:tc>
          <w:tcPr>
            <w:tcW w:w="6803" w:type="dxa"/>
            <w:vAlign w:val="center"/>
          </w:tcPr>
          <w:p w14:paraId="53E6C56B"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竞选人或者其他利害关系人就本项目的比选文件（含澄清修改）、开标情况、评标结果等事项提出投诉的，应当先向比选人提出异议；比选人应当在规定时间内答复。</w:t>
            </w:r>
          </w:p>
          <w:p w14:paraId="573075F5"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 xml:space="preserve">异议受理单位：重庆经开区投资集团有限公司 </w:t>
            </w:r>
          </w:p>
          <w:p w14:paraId="792A1AE8"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联系电话：023-62823880</w:t>
            </w:r>
          </w:p>
        </w:tc>
      </w:tr>
      <w:tr w:rsidR="00AC4D9A" w14:paraId="24AE99F6" w14:textId="77777777">
        <w:trPr>
          <w:trHeight w:val="838"/>
          <w:jc w:val="center"/>
        </w:trPr>
        <w:tc>
          <w:tcPr>
            <w:tcW w:w="1335" w:type="dxa"/>
            <w:vAlign w:val="center"/>
          </w:tcPr>
          <w:p w14:paraId="72EEECA9"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10.3</w:t>
            </w:r>
          </w:p>
        </w:tc>
        <w:tc>
          <w:tcPr>
            <w:tcW w:w="1677" w:type="dxa"/>
            <w:vAlign w:val="center"/>
          </w:tcPr>
          <w:p w14:paraId="52F9FBAA" w14:textId="77777777" w:rsidR="00AC4D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结算方式</w:t>
            </w:r>
          </w:p>
        </w:tc>
        <w:tc>
          <w:tcPr>
            <w:tcW w:w="6803" w:type="dxa"/>
            <w:vAlign w:val="center"/>
          </w:tcPr>
          <w:p w14:paraId="5B3894BA"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按招标清单进行结算。</w:t>
            </w:r>
          </w:p>
        </w:tc>
      </w:tr>
      <w:tr w:rsidR="00AC4D9A" w14:paraId="40E6D4D9" w14:textId="77777777">
        <w:trPr>
          <w:trHeight w:val="838"/>
          <w:jc w:val="center"/>
        </w:trPr>
        <w:tc>
          <w:tcPr>
            <w:tcW w:w="1335" w:type="dxa"/>
            <w:vAlign w:val="center"/>
          </w:tcPr>
          <w:p w14:paraId="43F2797A"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10.4</w:t>
            </w:r>
          </w:p>
        </w:tc>
        <w:tc>
          <w:tcPr>
            <w:tcW w:w="1677" w:type="dxa"/>
            <w:vAlign w:val="center"/>
          </w:tcPr>
          <w:p w14:paraId="482B174F" w14:textId="77777777" w:rsidR="00AC4D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计价方式</w:t>
            </w:r>
          </w:p>
        </w:tc>
        <w:tc>
          <w:tcPr>
            <w:tcW w:w="6803" w:type="dxa"/>
            <w:vAlign w:val="center"/>
          </w:tcPr>
          <w:p w14:paraId="21F841CF" w14:textId="77777777" w:rsidR="00AC4D9A"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结算原则：</w:t>
            </w:r>
          </w:p>
          <w:p w14:paraId="6526DAE3" w14:textId="77777777" w:rsidR="00AC4D9A" w:rsidRDefault="00000000">
            <w:pPr>
              <w:spacing w:line="360" w:lineRule="auto"/>
              <w:ind w:firstLineChars="200" w:firstLine="420"/>
              <w:rPr>
                <w:rFonts w:asciiTheme="minorEastAsia" w:eastAsiaTheme="minorEastAsia" w:hAnsiTheme="minorEastAsia" w:cstheme="minorEastAsia" w:hint="eastAsia"/>
                <w:b/>
                <w:bCs/>
                <w:kern w:val="0"/>
                <w:szCs w:val="21"/>
              </w:rPr>
            </w:pPr>
            <w:r>
              <w:rPr>
                <w:rFonts w:asciiTheme="minorEastAsia" w:eastAsiaTheme="minorEastAsia" w:hAnsiTheme="minorEastAsia" w:cstheme="minorEastAsia" w:hint="eastAsia"/>
                <w:kern w:val="0"/>
                <w:szCs w:val="21"/>
              </w:rPr>
              <w:t>结算价=∑中标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r>
              <w:rPr>
                <w:rFonts w:asciiTheme="minorEastAsia" w:eastAsiaTheme="minorEastAsia" w:hAnsiTheme="minorEastAsia" w:cstheme="minorEastAsia" w:hint="eastAsia"/>
                <w:b/>
                <w:bCs/>
                <w:kern w:val="0"/>
                <w:szCs w:val="21"/>
              </w:rPr>
              <w:t>结算价不得超过本项目最高限价。</w:t>
            </w:r>
          </w:p>
          <w:p w14:paraId="1FA50DCF"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全费用清单综合单价中的安全文明施工费、规费、税金投标时均视为已按照本市相关部门的规定计取。结算时中标全费用清单综合单价一律不做调整。</w:t>
            </w:r>
          </w:p>
          <w:p w14:paraId="79220512"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24578CCD"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44337208"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w:t>
            </w:r>
            <w:r>
              <w:rPr>
                <w:rFonts w:asciiTheme="minorEastAsia" w:eastAsiaTheme="minorEastAsia" w:hAnsiTheme="minorEastAsia" w:cstheme="minorEastAsia" w:hint="eastAsia"/>
                <w:kern w:val="0"/>
                <w:szCs w:val="21"/>
              </w:rPr>
              <w:lastRenderedPageBreak/>
              <w:t>的实际合格工程量。</w:t>
            </w:r>
          </w:p>
          <w:p w14:paraId="28F21701"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本工程结算以审核结果为准，若需相关部门结（决）算审查的，采购人将对工程结算审核价款进行调整，最后价格以调整后的为准。审计依据包括本合同以及政府审计相关法律法规及规范性文件。</w:t>
            </w:r>
          </w:p>
          <w:p w14:paraId="05347D62" w14:textId="77777777" w:rsidR="00AC4D9A" w:rsidRDefault="00000000">
            <w:pPr>
              <w:spacing w:line="360" w:lineRule="auto"/>
              <w:ind w:firstLineChars="200" w:firstLine="420"/>
              <w:rPr>
                <w:rFonts w:asciiTheme="minorEastAsia" w:eastAsiaTheme="minorEastAsia" w:hAnsiTheme="minorEastAsia" w:cstheme="minorEastAsia" w:hint="eastAsia"/>
                <w:kern w:val="0"/>
                <w:szCs w:val="21"/>
              </w:rPr>
            </w:pPr>
            <w:r>
              <w:rPr>
                <w:rFonts w:asciiTheme="minorEastAsia" w:eastAsiaTheme="minorEastAsia" w:hAnsiTheme="minorEastAsia" w:cstheme="minorEastAsia" w:hint="eastAsia"/>
                <w:kern w:val="0"/>
                <w:szCs w:val="21"/>
              </w:rPr>
              <w:t>据实结算后不得超过限价，超过限价部分不予结算。</w:t>
            </w:r>
          </w:p>
          <w:p w14:paraId="679707BE" w14:textId="77777777" w:rsidR="00AC4D9A" w:rsidRDefault="00000000">
            <w:pPr>
              <w:spacing w:line="360" w:lineRule="auto"/>
              <w:ind w:firstLineChars="200" w:firstLine="422"/>
              <w:rPr>
                <w:rFonts w:asciiTheme="minorEastAsia" w:eastAsiaTheme="minorEastAsia" w:hAnsiTheme="minorEastAsia" w:cstheme="minorEastAsia" w:hint="eastAsia"/>
                <w:b/>
                <w:kern w:val="0"/>
                <w:szCs w:val="21"/>
              </w:rPr>
            </w:pPr>
            <w:r>
              <w:rPr>
                <w:rFonts w:asciiTheme="minorEastAsia" w:eastAsiaTheme="minorEastAsia" w:hAnsiTheme="minorEastAsia" w:cstheme="minorEastAsia" w:hint="eastAsia"/>
                <w:b/>
                <w:kern w:val="0"/>
                <w:szCs w:val="21"/>
              </w:rPr>
              <w:t>审计费：</w:t>
            </w:r>
          </w:p>
          <w:p w14:paraId="0D6B063C" w14:textId="77777777" w:rsidR="00AC4D9A" w:rsidRDefault="00000000">
            <w:pPr>
              <w:spacing w:line="360" w:lineRule="auto"/>
              <w:ind w:firstLineChars="200" w:firstLine="420"/>
              <w:rPr>
                <w:rFonts w:ascii="宋体" w:hAnsi="宋体" w:cs="仿宋" w:hint="eastAsia"/>
                <w:kern w:val="0"/>
                <w:sz w:val="24"/>
              </w:rPr>
            </w:pPr>
            <w:r>
              <w:rPr>
                <w:rFonts w:asciiTheme="minorEastAsia" w:eastAsiaTheme="minorEastAsia" w:hAnsiTheme="minorEastAsia" w:cstheme="minorEastAsia" w:hint="eastAsia"/>
                <w:kern w:val="0"/>
                <w:szCs w:val="21"/>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rsidR="00AC4D9A" w14:paraId="7F4BD9CE" w14:textId="77777777">
        <w:trPr>
          <w:trHeight w:val="840"/>
          <w:jc w:val="center"/>
        </w:trPr>
        <w:tc>
          <w:tcPr>
            <w:tcW w:w="1335" w:type="dxa"/>
            <w:vAlign w:val="center"/>
          </w:tcPr>
          <w:p w14:paraId="6CC09631"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lastRenderedPageBreak/>
              <w:t>10.5</w:t>
            </w:r>
          </w:p>
        </w:tc>
        <w:tc>
          <w:tcPr>
            <w:tcW w:w="1677" w:type="dxa"/>
            <w:vAlign w:val="center"/>
          </w:tcPr>
          <w:p w14:paraId="334EB842" w14:textId="77777777" w:rsidR="00AC4D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工程款支付方式</w:t>
            </w:r>
            <w:r>
              <w:rPr>
                <w:rFonts w:ascii="宋体" w:hAnsi="宋体" w:cs="仿宋" w:hint="eastAsia"/>
                <w:kern w:val="0"/>
                <w:sz w:val="24"/>
              </w:rPr>
              <w:tab/>
            </w:r>
          </w:p>
        </w:tc>
        <w:tc>
          <w:tcPr>
            <w:tcW w:w="6803" w:type="dxa"/>
            <w:vAlign w:val="center"/>
          </w:tcPr>
          <w:p w14:paraId="6DFF8986"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每月按照实际完成工程量的80%进行支付，待工程竣工验收后支付至审定金额的97%；剩余3%作为质保金，待工程两年缺陷责任期期满后付清剩余质保金（不计利息）。</w:t>
            </w:r>
          </w:p>
        </w:tc>
      </w:tr>
      <w:tr w:rsidR="00AC4D9A" w14:paraId="249A2259" w14:textId="77777777">
        <w:trPr>
          <w:trHeight w:val="840"/>
          <w:jc w:val="center"/>
        </w:trPr>
        <w:tc>
          <w:tcPr>
            <w:tcW w:w="1335" w:type="dxa"/>
            <w:vAlign w:val="center"/>
          </w:tcPr>
          <w:p w14:paraId="1C1CCCD7" w14:textId="77777777" w:rsidR="00AC4D9A" w:rsidRDefault="00000000">
            <w:pPr>
              <w:snapToGrid w:val="0"/>
              <w:spacing w:line="400" w:lineRule="exact"/>
              <w:jc w:val="center"/>
              <w:rPr>
                <w:rFonts w:ascii="宋体" w:hAnsi="宋体" w:cs="仿宋" w:hint="eastAsia"/>
                <w:kern w:val="0"/>
                <w:sz w:val="24"/>
              </w:rPr>
            </w:pPr>
            <w:r>
              <w:rPr>
                <w:rFonts w:ascii="宋体" w:hAnsi="宋体" w:cs="仿宋" w:hint="eastAsia"/>
                <w:kern w:val="0"/>
                <w:sz w:val="24"/>
              </w:rPr>
              <w:t>10.6</w:t>
            </w:r>
          </w:p>
        </w:tc>
        <w:tc>
          <w:tcPr>
            <w:tcW w:w="1677" w:type="dxa"/>
            <w:vAlign w:val="center"/>
          </w:tcPr>
          <w:p w14:paraId="17EB2568" w14:textId="77777777" w:rsidR="00AC4D9A" w:rsidRDefault="00000000">
            <w:pPr>
              <w:widowControl/>
              <w:spacing w:line="400" w:lineRule="exact"/>
              <w:jc w:val="center"/>
              <w:rPr>
                <w:rFonts w:ascii="宋体" w:hAnsi="宋体" w:cs="仿宋" w:hint="eastAsia"/>
                <w:kern w:val="0"/>
                <w:sz w:val="24"/>
              </w:rPr>
            </w:pPr>
            <w:r>
              <w:rPr>
                <w:rFonts w:ascii="宋体" w:hAnsi="宋体" w:cs="仿宋" w:hint="eastAsia"/>
                <w:kern w:val="0"/>
                <w:sz w:val="24"/>
              </w:rPr>
              <w:t>招标代理服务费</w:t>
            </w:r>
          </w:p>
        </w:tc>
        <w:tc>
          <w:tcPr>
            <w:tcW w:w="6803" w:type="dxa"/>
            <w:vAlign w:val="center"/>
          </w:tcPr>
          <w:p w14:paraId="3306BD55" w14:textId="77777777" w:rsidR="00AC4D9A" w:rsidRDefault="00000000">
            <w:pPr>
              <w:widowControl/>
              <w:spacing w:line="400" w:lineRule="exact"/>
              <w:ind w:firstLineChars="200" w:firstLine="480"/>
              <w:jc w:val="left"/>
              <w:rPr>
                <w:rFonts w:ascii="宋体" w:hAnsi="宋体" w:cs="仿宋" w:hint="eastAsia"/>
                <w:kern w:val="0"/>
                <w:sz w:val="24"/>
              </w:rPr>
            </w:pPr>
            <w:r>
              <w:rPr>
                <w:rFonts w:ascii="宋体" w:hAnsi="宋体" w:cs="仿宋" w:hint="eastAsia"/>
                <w:kern w:val="0"/>
                <w:sz w:val="24"/>
              </w:rPr>
              <w:t>本项目招标代理服务费包干价</w:t>
            </w:r>
            <w:r>
              <w:rPr>
                <w:rFonts w:ascii="宋体" w:hAnsi="宋体" w:cs="仿宋" w:hint="eastAsia"/>
                <w:kern w:val="0"/>
                <w:sz w:val="24"/>
                <w:u w:val="single"/>
              </w:rPr>
              <w:t xml:space="preserve">￥16667 </w:t>
            </w:r>
            <w:r>
              <w:rPr>
                <w:rFonts w:ascii="宋体" w:hAnsi="宋体" w:cs="仿宋" w:hint="eastAsia"/>
                <w:kern w:val="0"/>
                <w:sz w:val="24"/>
              </w:rPr>
              <w:t>元（</w:t>
            </w:r>
            <w:r>
              <w:rPr>
                <w:rFonts w:ascii="宋体" w:hAnsi="宋体" w:cs="仿宋" w:hint="eastAsia"/>
                <w:kern w:val="0"/>
                <w:sz w:val="24"/>
                <w:u w:val="single"/>
              </w:rPr>
              <w:t>大写：壹万陆仟陆佰陆拾柒</w:t>
            </w:r>
            <w:r>
              <w:rPr>
                <w:rFonts w:ascii="宋体" w:hAnsi="宋体" w:cs="仿宋" w:hint="eastAsia"/>
                <w:kern w:val="0"/>
                <w:sz w:val="24"/>
              </w:rPr>
              <w:t>），由中选人在领取中标通知书时向比选代理机构缴纳代理服务费。</w:t>
            </w:r>
          </w:p>
        </w:tc>
      </w:tr>
    </w:tbl>
    <w:p w14:paraId="1BEFA50E" w14:textId="77777777" w:rsidR="00AC4D9A" w:rsidRDefault="00AC4D9A">
      <w:pPr>
        <w:pStyle w:val="2"/>
        <w:spacing w:before="0" w:after="0" w:line="20" w:lineRule="exact"/>
        <w:rPr>
          <w:rFonts w:ascii="宋体" w:hAnsi="宋体" w:cs="仿宋" w:hint="eastAsia"/>
          <w:b w:val="0"/>
          <w:snapToGrid w:val="0"/>
        </w:rPr>
      </w:pPr>
      <w:bookmarkStart w:id="140" w:name="_Toc224103317"/>
      <w:bookmarkStart w:id="141" w:name="_Toc287607746"/>
      <w:bookmarkStart w:id="142" w:name="_Toc430530435"/>
      <w:bookmarkStart w:id="143" w:name="_Toc287620685"/>
      <w:bookmarkStart w:id="144" w:name="_Toc200513126"/>
      <w:bookmarkStart w:id="145" w:name="_Toc277082552"/>
    </w:p>
    <w:p w14:paraId="539BCF3E" w14:textId="77777777" w:rsidR="00AC4D9A" w:rsidRDefault="00AC4D9A">
      <w:pPr>
        <w:pStyle w:val="afff0"/>
        <w:ind w:firstLine="480"/>
      </w:pPr>
    </w:p>
    <w:p w14:paraId="1B6A7077" w14:textId="77777777" w:rsidR="00AC4D9A" w:rsidRDefault="00000000">
      <w:pPr>
        <w:rPr>
          <w:snapToGrid w:val="0"/>
        </w:rPr>
      </w:pPr>
      <w:bookmarkStart w:id="146" w:name="_Toc12493"/>
      <w:bookmarkStart w:id="147" w:name="_Toc509218710"/>
      <w:bookmarkStart w:id="148" w:name="_Toc12632"/>
      <w:bookmarkStart w:id="149" w:name="_Toc840"/>
      <w:r>
        <w:rPr>
          <w:rFonts w:hint="eastAsia"/>
          <w:snapToGrid w:val="0"/>
        </w:rPr>
        <w:br w:type="page"/>
      </w:r>
      <w:r>
        <w:rPr>
          <w:rFonts w:hint="eastAsia"/>
          <w:snapToGrid w:val="0"/>
        </w:rPr>
        <w:lastRenderedPageBreak/>
        <w:t xml:space="preserve">1.  </w:t>
      </w:r>
      <w:r>
        <w:rPr>
          <w:rFonts w:hint="eastAsia"/>
          <w:snapToGrid w:val="0"/>
        </w:rPr>
        <w:t>总则</w:t>
      </w:r>
      <w:bookmarkEnd w:id="140"/>
      <w:bookmarkEnd w:id="141"/>
      <w:bookmarkEnd w:id="142"/>
      <w:bookmarkEnd w:id="143"/>
      <w:bookmarkEnd w:id="144"/>
      <w:bookmarkEnd w:id="145"/>
      <w:bookmarkEnd w:id="146"/>
      <w:bookmarkEnd w:id="147"/>
      <w:bookmarkEnd w:id="148"/>
      <w:bookmarkEnd w:id="149"/>
    </w:p>
    <w:p w14:paraId="5D695122"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150" w:name="_Toc277082553"/>
      <w:bookmarkStart w:id="151" w:name="_Toc224103318"/>
      <w:bookmarkStart w:id="152" w:name="_Toc32232"/>
      <w:bookmarkStart w:id="153" w:name="_Toc32679"/>
      <w:bookmarkStart w:id="154" w:name="_Toc430530436"/>
      <w:bookmarkStart w:id="155" w:name="_Toc287607747"/>
      <w:bookmarkStart w:id="156" w:name="_Toc200513127"/>
      <w:bookmarkStart w:id="157" w:name="_Toc5468"/>
      <w:bookmarkStart w:id="158" w:name="_Toc20651"/>
      <w:bookmarkStart w:id="159" w:name="_Toc509218711"/>
      <w:bookmarkStart w:id="160" w:name="_Toc287620686"/>
      <w:r>
        <w:rPr>
          <w:rFonts w:ascii="宋体" w:hAnsi="宋体" w:cs="仿宋" w:hint="eastAsia"/>
          <w:b w:val="0"/>
          <w:snapToGrid w:val="0"/>
          <w:sz w:val="24"/>
          <w:szCs w:val="24"/>
        </w:rPr>
        <w:t>1.1  项目概况</w:t>
      </w:r>
      <w:bookmarkEnd w:id="150"/>
      <w:bookmarkEnd w:id="151"/>
      <w:bookmarkEnd w:id="152"/>
      <w:bookmarkEnd w:id="153"/>
      <w:bookmarkEnd w:id="154"/>
      <w:bookmarkEnd w:id="155"/>
      <w:bookmarkEnd w:id="156"/>
      <w:bookmarkEnd w:id="157"/>
      <w:bookmarkEnd w:id="158"/>
      <w:bookmarkEnd w:id="159"/>
      <w:bookmarkEnd w:id="160"/>
    </w:p>
    <w:p w14:paraId="2C5A5F44"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1.1.1  根据《中华人民共和国招标投标法》等有关法律、法规和规章的规定，本比选项目已具备比选条件，现对本项目进行比选。  </w:t>
      </w:r>
    </w:p>
    <w:p w14:paraId="22058C58"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1.1.2  本</w:t>
      </w:r>
      <w:r>
        <w:rPr>
          <w:rFonts w:ascii="宋体" w:hAnsi="宋体" w:cs="仿宋" w:hint="eastAsia"/>
          <w:kern w:val="0"/>
          <w:sz w:val="24"/>
        </w:rPr>
        <w:t>比选</w:t>
      </w:r>
      <w:r>
        <w:rPr>
          <w:rFonts w:ascii="宋体" w:hAnsi="宋体" w:cs="仿宋" w:hint="eastAsia"/>
          <w:snapToGrid w:val="0"/>
          <w:kern w:val="0"/>
          <w:sz w:val="24"/>
        </w:rPr>
        <w:t>项目比选人：见竞选人须知前附表。</w:t>
      </w:r>
    </w:p>
    <w:p w14:paraId="49E5E13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1.1.3  本</w:t>
      </w:r>
      <w:r>
        <w:rPr>
          <w:rFonts w:ascii="宋体" w:hAnsi="宋体" w:cs="仿宋" w:hint="eastAsia"/>
          <w:kern w:val="0"/>
          <w:sz w:val="24"/>
        </w:rPr>
        <w:t>比选</w:t>
      </w:r>
      <w:r>
        <w:rPr>
          <w:rFonts w:ascii="宋体" w:hAnsi="宋体" w:cs="仿宋" w:hint="eastAsia"/>
          <w:snapToGrid w:val="0"/>
          <w:kern w:val="0"/>
          <w:sz w:val="24"/>
        </w:rPr>
        <w:t>项目比选代理机构：见竞选人须知前附表。</w:t>
      </w:r>
    </w:p>
    <w:p w14:paraId="12FEAFC3"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1.1.4  本</w:t>
      </w:r>
      <w:r>
        <w:rPr>
          <w:rFonts w:ascii="宋体" w:hAnsi="宋体" w:cs="仿宋" w:hint="eastAsia"/>
          <w:kern w:val="0"/>
          <w:sz w:val="24"/>
        </w:rPr>
        <w:t>比选</w:t>
      </w:r>
      <w:r>
        <w:rPr>
          <w:rFonts w:ascii="宋体" w:hAnsi="宋体" w:cs="仿宋" w:hint="eastAsia"/>
          <w:snapToGrid w:val="0"/>
          <w:kern w:val="0"/>
          <w:sz w:val="24"/>
        </w:rPr>
        <w:t>项目名称：见竞选人须知前附表。</w:t>
      </w:r>
    </w:p>
    <w:p w14:paraId="4FA99412" w14:textId="77777777" w:rsidR="00AC4D9A" w:rsidRDefault="00000000">
      <w:pPr>
        <w:autoSpaceDE w:val="0"/>
        <w:autoSpaceDN w:val="0"/>
        <w:adjustRightInd w:val="0"/>
        <w:snapToGrid w:val="0"/>
        <w:spacing w:line="360" w:lineRule="auto"/>
        <w:rPr>
          <w:rFonts w:ascii="宋体" w:hAnsi="宋体" w:cs="仿宋" w:hint="eastAsia"/>
          <w:snapToGrid w:val="0"/>
          <w:kern w:val="0"/>
          <w:sz w:val="24"/>
        </w:rPr>
      </w:pPr>
      <w:bookmarkStart w:id="161" w:name="_Toc287620690"/>
      <w:bookmarkStart w:id="162" w:name="_Toc287607751"/>
      <w:bookmarkStart w:id="163" w:name="_Toc11478"/>
      <w:bookmarkStart w:id="164" w:name="_Toc200513131"/>
      <w:bookmarkStart w:id="165" w:name="_Toc277082557"/>
      <w:bookmarkStart w:id="166" w:name="_Toc430530440"/>
      <w:bookmarkStart w:id="167" w:name="_Toc224103322"/>
      <w:bookmarkStart w:id="168" w:name="_Toc28937"/>
      <w:bookmarkStart w:id="169" w:name="_Toc25977"/>
      <w:bookmarkStart w:id="170" w:name="_Toc509218715"/>
      <w:bookmarkStart w:id="171" w:name="_Toc1894"/>
      <w:r>
        <w:rPr>
          <w:rFonts w:ascii="宋体" w:hAnsi="宋体" w:cs="仿宋" w:hint="eastAsia"/>
          <w:snapToGrid w:val="0"/>
          <w:kern w:val="0"/>
          <w:sz w:val="24"/>
        </w:rPr>
        <w:t>1.2  项目的基本情况</w:t>
      </w:r>
    </w:p>
    <w:p w14:paraId="37A2544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1.2.1  本次招标项目的基本情况：见竞选人须知前附表。</w:t>
      </w:r>
    </w:p>
    <w:p w14:paraId="6987E42F"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1.2.2  本项目的服务期限：见竞选人须知前附表。</w:t>
      </w:r>
    </w:p>
    <w:p w14:paraId="1D49C85A" w14:textId="77777777" w:rsidR="00AC4D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1.3  竞选人资格要求</w:t>
      </w:r>
      <w:bookmarkEnd w:id="161"/>
      <w:bookmarkEnd w:id="162"/>
      <w:bookmarkEnd w:id="163"/>
      <w:bookmarkEnd w:id="164"/>
      <w:bookmarkEnd w:id="165"/>
      <w:bookmarkEnd w:id="166"/>
      <w:bookmarkEnd w:id="167"/>
      <w:bookmarkEnd w:id="168"/>
      <w:bookmarkEnd w:id="169"/>
      <w:bookmarkEnd w:id="170"/>
      <w:bookmarkEnd w:id="171"/>
    </w:p>
    <w:p w14:paraId="3297E00A"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1.4.1 竞选人应具备承担本项目的资质条件、能力和信誉。</w:t>
      </w:r>
    </w:p>
    <w:p w14:paraId="077AB415"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（1）资质条件、</w:t>
      </w:r>
      <w:r>
        <w:rPr>
          <w:rFonts w:ascii="宋体" w:hAnsi="宋体" w:cs="仿宋" w:hint="eastAsia"/>
          <w:sz w:val="24"/>
        </w:rPr>
        <w:t>营业执照</w:t>
      </w:r>
      <w:r>
        <w:rPr>
          <w:rFonts w:ascii="宋体" w:hAnsi="宋体" w:cs="仿宋" w:hint="eastAsia"/>
          <w:snapToGrid w:val="0"/>
          <w:kern w:val="0"/>
          <w:sz w:val="24"/>
        </w:rPr>
        <w:t>：见竞选人须知前附表；</w:t>
      </w:r>
    </w:p>
    <w:p w14:paraId="095B31F2" w14:textId="77777777" w:rsidR="00AC4D9A" w:rsidRDefault="00000000">
      <w:pPr>
        <w:autoSpaceDE w:val="0"/>
        <w:autoSpaceDN w:val="0"/>
        <w:adjustRightInd w:val="0"/>
        <w:snapToGrid w:val="0"/>
        <w:spacing w:line="360" w:lineRule="auto"/>
        <w:ind w:firstLineChars="171" w:firstLine="410"/>
        <w:rPr>
          <w:rFonts w:ascii="宋体" w:hAnsi="宋体" w:cs="仿宋" w:hint="eastAsia"/>
        </w:rPr>
      </w:pPr>
      <w:r>
        <w:rPr>
          <w:rFonts w:ascii="宋体" w:hAnsi="宋体" w:cs="仿宋" w:hint="eastAsia"/>
          <w:snapToGrid w:val="0"/>
          <w:kern w:val="0"/>
          <w:sz w:val="24"/>
        </w:rPr>
        <w:t>（2）财务要求：见竞选人须知前附表；</w:t>
      </w:r>
    </w:p>
    <w:p w14:paraId="0A97B9C1"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w:t>
      </w:r>
      <w:r>
        <w:rPr>
          <w:rFonts w:ascii="宋体" w:hAnsi="宋体" w:cs="仿宋" w:hint="eastAsia"/>
          <w:sz w:val="24"/>
        </w:rPr>
        <w:t>竞选</w:t>
      </w:r>
      <w:r>
        <w:rPr>
          <w:rFonts w:ascii="宋体" w:hAnsi="宋体" w:cs="仿宋" w:hint="eastAsia"/>
          <w:snapToGrid w:val="0"/>
          <w:kern w:val="0"/>
          <w:sz w:val="24"/>
        </w:rPr>
        <w:t>截止日</w:t>
      </w:r>
      <w:r>
        <w:rPr>
          <w:rFonts w:ascii="宋体" w:hAnsi="宋体" w:cs="仿宋" w:hint="eastAsia"/>
          <w:sz w:val="24"/>
        </w:rPr>
        <w:t>竞选</w:t>
      </w:r>
      <w:r>
        <w:rPr>
          <w:rFonts w:ascii="宋体" w:hAnsi="宋体" w:cs="仿宋" w:hint="eastAsia"/>
          <w:snapToGrid w:val="0"/>
          <w:kern w:val="0"/>
          <w:sz w:val="24"/>
        </w:rPr>
        <w:t>资格情况：见竞选人须知前附表；</w:t>
      </w:r>
    </w:p>
    <w:p w14:paraId="79BDD45C"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（4）业绩要求：见竞选人须知前附表。</w:t>
      </w:r>
    </w:p>
    <w:p w14:paraId="0288D6EB"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1.4.2  不允许联合体投标。</w:t>
      </w:r>
    </w:p>
    <w:p w14:paraId="56A9B4D6"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1.4.3  竞选人不得存在下列情形之一：</w:t>
      </w:r>
    </w:p>
    <w:p w14:paraId="478B49D0"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position w:val="-2"/>
          <w:sz w:val="24"/>
        </w:rPr>
        <w:t>（1）与比选人存在利害关系可能影响比选公正性的法人、其他组织或者个人；</w:t>
      </w:r>
    </w:p>
    <w:p w14:paraId="459B99C3"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（2）为本</w:t>
      </w:r>
      <w:r>
        <w:rPr>
          <w:rFonts w:ascii="宋体" w:hAnsi="宋体" w:cs="仿宋" w:hint="eastAsia"/>
          <w:kern w:val="0"/>
          <w:sz w:val="24"/>
        </w:rPr>
        <w:t>比选</w:t>
      </w:r>
      <w:r>
        <w:rPr>
          <w:rFonts w:ascii="宋体" w:hAnsi="宋体" w:cs="仿宋" w:hint="eastAsia"/>
          <w:snapToGrid w:val="0"/>
          <w:kern w:val="0"/>
          <w:sz w:val="24"/>
        </w:rPr>
        <w:t>项目提供招标代理服务的；</w:t>
      </w:r>
    </w:p>
    <w:p w14:paraId="7D66A893"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（3）被责令停产停业、暂扣或者吊销许可证、暂扣或者吊销执照；</w:t>
      </w:r>
    </w:p>
    <w:p w14:paraId="665E0E54"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（4）被国家、重庆市（含市或任意区县）有关行政部门处以暂停投标资格行政处罚，且在处罚期限内的；</w:t>
      </w:r>
    </w:p>
    <w:p w14:paraId="4158A154"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（5）进入清算程序，或被宣告破产，或其他丧失履约能力的情形；</w:t>
      </w:r>
    </w:p>
    <w:p w14:paraId="0031F42D" w14:textId="77777777" w:rsidR="00AC4D9A" w:rsidRDefault="00000000">
      <w:pPr>
        <w:autoSpaceDE w:val="0"/>
        <w:autoSpaceDN w:val="0"/>
        <w:adjustRightInd w:val="0"/>
        <w:snapToGrid w:val="0"/>
        <w:spacing w:line="360" w:lineRule="auto"/>
        <w:ind w:firstLineChars="171" w:firstLine="410"/>
        <w:rPr>
          <w:rFonts w:ascii="宋体" w:hAnsi="宋体" w:cs="仿宋" w:hint="eastAsia"/>
          <w:snapToGrid w:val="0"/>
          <w:kern w:val="0"/>
          <w:sz w:val="24"/>
        </w:rPr>
      </w:pPr>
      <w:r>
        <w:rPr>
          <w:rFonts w:ascii="宋体" w:hAnsi="宋体" w:cs="仿宋" w:hint="eastAsia"/>
          <w:snapToGrid w:val="0"/>
          <w:kern w:val="0"/>
          <w:sz w:val="24"/>
        </w:rPr>
        <w:t>（6）</w:t>
      </w:r>
      <w:r>
        <w:rPr>
          <w:rFonts w:ascii="宋体" w:hAnsi="宋体" w:cs="仿宋" w:hint="eastAsia"/>
          <w:sz w:val="24"/>
        </w:rPr>
        <w:t>单位负责人为同一人或者存在控股、管理关系的不同单位，不得在同一标段中同时投标</w:t>
      </w:r>
      <w:r>
        <w:rPr>
          <w:rFonts w:ascii="宋体" w:hAnsi="宋体" w:cs="仿宋" w:hint="eastAsia"/>
          <w:snapToGrid w:val="0"/>
          <w:kern w:val="0"/>
          <w:sz w:val="24"/>
        </w:rPr>
        <w:t>。</w:t>
      </w:r>
    </w:p>
    <w:p w14:paraId="177121F7"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172" w:name="_Toc3420"/>
      <w:bookmarkStart w:id="173" w:name="_Toc509218716"/>
      <w:bookmarkStart w:id="174" w:name="_Toc287607752"/>
      <w:bookmarkStart w:id="175" w:name="_Toc224103323"/>
      <w:bookmarkStart w:id="176" w:name="_Toc430530441"/>
      <w:bookmarkStart w:id="177" w:name="_Toc287620691"/>
      <w:bookmarkStart w:id="178" w:name="_Toc22728"/>
      <w:bookmarkStart w:id="179" w:name="_Toc200513132"/>
      <w:bookmarkStart w:id="180" w:name="_Toc20662"/>
      <w:bookmarkStart w:id="181" w:name="_Toc277082558"/>
      <w:bookmarkStart w:id="182" w:name="_Toc24097"/>
      <w:r>
        <w:rPr>
          <w:rFonts w:ascii="宋体" w:hAnsi="宋体" w:cs="仿宋" w:hint="eastAsia"/>
          <w:b w:val="0"/>
          <w:snapToGrid w:val="0"/>
          <w:sz w:val="24"/>
          <w:szCs w:val="24"/>
        </w:rPr>
        <w:t>1.5  费用承担</w:t>
      </w:r>
      <w:bookmarkEnd w:id="172"/>
      <w:bookmarkEnd w:id="173"/>
      <w:bookmarkEnd w:id="174"/>
      <w:bookmarkEnd w:id="175"/>
      <w:bookmarkEnd w:id="176"/>
      <w:bookmarkEnd w:id="177"/>
      <w:bookmarkEnd w:id="178"/>
      <w:bookmarkEnd w:id="179"/>
      <w:bookmarkEnd w:id="180"/>
      <w:bookmarkEnd w:id="181"/>
      <w:bookmarkEnd w:id="182"/>
    </w:p>
    <w:p w14:paraId="6A30BC5F"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竞选人准备和参加</w:t>
      </w:r>
      <w:r>
        <w:rPr>
          <w:rFonts w:ascii="宋体" w:hAnsi="宋体" w:cs="仿宋" w:hint="eastAsia"/>
          <w:sz w:val="24"/>
        </w:rPr>
        <w:t>竞选</w:t>
      </w:r>
      <w:r>
        <w:rPr>
          <w:rFonts w:ascii="宋体" w:hAnsi="宋体" w:cs="仿宋" w:hint="eastAsia"/>
          <w:snapToGrid w:val="0"/>
          <w:kern w:val="0"/>
          <w:sz w:val="24"/>
        </w:rPr>
        <w:t>活动发生的费用自理。</w:t>
      </w:r>
    </w:p>
    <w:p w14:paraId="6AB78732"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183" w:name="_Toc277082559"/>
      <w:bookmarkStart w:id="184" w:name="_Toc224103324"/>
      <w:bookmarkStart w:id="185" w:name="_Toc430530442"/>
      <w:bookmarkStart w:id="186" w:name="_Toc200513133"/>
      <w:bookmarkStart w:id="187" w:name="_Toc287607753"/>
      <w:bookmarkStart w:id="188" w:name="_Toc287620692"/>
      <w:bookmarkStart w:id="189" w:name="_Toc18347"/>
      <w:bookmarkStart w:id="190" w:name="_Toc509218717"/>
      <w:bookmarkStart w:id="191" w:name="_Toc27882"/>
      <w:bookmarkStart w:id="192" w:name="_Toc12783"/>
      <w:bookmarkStart w:id="193" w:name="_Toc26130"/>
      <w:r>
        <w:rPr>
          <w:rFonts w:ascii="宋体" w:hAnsi="宋体" w:cs="仿宋" w:hint="eastAsia"/>
          <w:b w:val="0"/>
          <w:snapToGrid w:val="0"/>
          <w:sz w:val="24"/>
          <w:szCs w:val="24"/>
        </w:rPr>
        <w:t>1.6  保密</w:t>
      </w:r>
      <w:bookmarkEnd w:id="183"/>
      <w:bookmarkEnd w:id="184"/>
      <w:bookmarkEnd w:id="185"/>
      <w:bookmarkEnd w:id="186"/>
      <w:bookmarkEnd w:id="187"/>
      <w:bookmarkEnd w:id="188"/>
      <w:bookmarkEnd w:id="189"/>
      <w:bookmarkEnd w:id="190"/>
      <w:bookmarkEnd w:id="191"/>
      <w:bookmarkEnd w:id="192"/>
      <w:bookmarkEnd w:id="193"/>
    </w:p>
    <w:p w14:paraId="1DCA70CB" w14:textId="77777777" w:rsidR="00AC4D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参与招标投标活动的各方应对竞争性比选文件和竞选文件中的商业和技术等秘密保密，违</w:t>
      </w:r>
      <w:r>
        <w:rPr>
          <w:rFonts w:ascii="宋体" w:hAnsi="宋体" w:cs="仿宋" w:hint="eastAsia"/>
          <w:snapToGrid w:val="0"/>
          <w:kern w:val="0"/>
          <w:sz w:val="24"/>
        </w:rPr>
        <w:lastRenderedPageBreak/>
        <w:t>者应对由此造成的后果承担法律责任。</w:t>
      </w:r>
    </w:p>
    <w:p w14:paraId="7A55D73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194" w:name="_Toc287607754"/>
      <w:bookmarkStart w:id="195" w:name="_Toc200513134"/>
      <w:bookmarkStart w:id="196" w:name="_Toc287620693"/>
      <w:bookmarkStart w:id="197" w:name="_Toc13710"/>
      <w:bookmarkStart w:id="198" w:name="_Toc430530443"/>
      <w:bookmarkStart w:id="199" w:name="_Toc509218718"/>
      <w:bookmarkStart w:id="200" w:name="_Toc1222"/>
      <w:bookmarkStart w:id="201" w:name="_Toc224103325"/>
      <w:bookmarkStart w:id="202" w:name="_Toc6224"/>
      <w:bookmarkStart w:id="203" w:name="_Toc277082560"/>
      <w:bookmarkStart w:id="204" w:name="_Toc15588"/>
      <w:r>
        <w:rPr>
          <w:rFonts w:ascii="宋体" w:hAnsi="宋体" w:cs="仿宋" w:hint="eastAsia"/>
          <w:b w:val="0"/>
          <w:snapToGrid w:val="0"/>
          <w:sz w:val="24"/>
          <w:szCs w:val="24"/>
        </w:rPr>
        <w:t>1.7  语言文字</w:t>
      </w:r>
      <w:bookmarkEnd w:id="194"/>
      <w:bookmarkEnd w:id="195"/>
      <w:bookmarkEnd w:id="196"/>
      <w:bookmarkEnd w:id="197"/>
      <w:bookmarkEnd w:id="198"/>
      <w:bookmarkEnd w:id="199"/>
      <w:bookmarkEnd w:id="200"/>
      <w:bookmarkEnd w:id="201"/>
      <w:bookmarkEnd w:id="202"/>
      <w:bookmarkEnd w:id="203"/>
      <w:bookmarkEnd w:id="204"/>
    </w:p>
    <w:p w14:paraId="4A2F218A"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除专用术语外，与招标投标有关的语言均使用中文。必要时专用术语应附有中文注释。</w:t>
      </w:r>
    </w:p>
    <w:p w14:paraId="0D269802"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05" w:name="_Toc200513135"/>
      <w:bookmarkStart w:id="206" w:name="_Toc430530444"/>
      <w:bookmarkStart w:id="207" w:name="_Toc224103326"/>
      <w:bookmarkStart w:id="208" w:name="_Toc287607755"/>
      <w:bookmarkStart w:id="209" w:name="_Toc4251"/>
      <w:bookmarkStart w:id="210" w:name="_Toc509218719"/>
      <w:bookmarkStart w:id="211" w:name="_Toc277082561"/>
      <w:bookmarkStart w:id="212" w:name="_Toc287620694"/>
      <w:bookmarkStart w:id="213" w:name="_Toc7916"/>
      <w:bookmarkStart w:id="214" w:name="_Toc13374"/>
      <w:bookmarkStart w:id="215" w:name="_Toc24420"/>
      <w:r>
        <w:rPr>
          <w:rFonts w:ascii="宋体" w:hAnsi="宋体" w:cs="仿宋" w:hint="eastAsia"/>
          <w:b w:val="0"/>
          <w:snapToGrid w:val="0"/>
          <w:sz w:val="24"/>
          <w:szCs w:val="24"/>
        </w:rPr>
        <w:t>1.8  计量单位</w:t>
      </w:r>
      <w:bookmarkEnd w:id="205"/>
      <w:bookmarkEnd w:id="206"/>
      <w:bookmarkEnd w:id="207"/>
      <w:bookmarkEnd w:id="208"/>
      <w:bookmarkEnd w:id="209"/>
      <w:bookmarkEnd w:id="210"/>
      <w:bookmarkEnd w:id="211"/>
      <w:bookmarkEnd w:id="212"/>
      <w:bookmarkEnd w:id="213"/>
      <w:bookmarkEnd w:id="214"/>
      <w:bookmarkEnd w:id="215"/>
    </w:p>
    <w:p w14:paraId="1CA23548" w14:textId="77777777" w:rsidR="00AC4D9A"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所有计量均采用中华人民共和国法定计量单位。</w:t>
      </w:r>
    </w:p>
    <w:p w14:paraId="15E2D99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16" w:name="_Toc509218720"/>
      <w:bookmarkStart w:id="217" w:name="_Toc28003"/>
      <w:bookmarkStart w:id="218" w:name="_Toc224103327"/>
      <w:bookmarkStart w:id="219" w:name="_Toc430530445"/>
      <w:bookmarkStart w:id="220" w:name="_Toc277082562"/>
      <w:bookmarkStart w:id="221" w:name="_Toc24741"/>
      <w:bookmarkStart w:id="222" w:name="_Toc200513136"/>
      <w:bookmarkStart w:id="223" w:name="_Toc287620695"/>
      <w:bookmarkStart w:id="224" w:name="_Toc287607756"/>
      <w:bookmarkStart w:id="225" w:name="_Toc27730"/>
      <w:bookmarkStart w:id="226" w:name="_Toc19275"/>
      <w:r>
        <w:rPr>
          <w:rFonts w:ascii="宋体" w:hAnsi="宋体" w:cs="仿宋" w:hint="eastAsia"/>
          <w:b w:val="0"/>
          <w:snapToGrid w:val="0"/>
          <w:sz w:val="24"/>
          <w:szCs w:val="24"/>
        </w:rPr>
        <w:t>1.9  踏勘现场</w:t>
      </w:r>
      <w:bookmarkEnd w:id="216"/>
      <w:bookmarkEnd w:id="217"/>
      <w:bookmarkEnd w:id="218"/>
      <w:bookmarkEnd w:id="219"/>
      <w:bookmarkEnd w:id="220"/>
      <w:bookmarkEnd w:id="221"/>
      <w:bookmarkEnd w:id="222"/>
      <w:bookmarkEnd w:id="223"/>
      <w:bookmarkEnd w:id="224"/>
      <w:bookmarkEnd w:id="225"/>
      <w:bookmarkEnd w:id="226"/>
    </w:p>
    <w:p w14:paraId="3AC2EFF7" w14:textId="77777777" w:rsidR="00AC4D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不组织，由竞选人自行踏勘，其费用和责任均由竞选人自行承担。</w:t>
      </w:r>
    </w:p>
    <w:p w14:paraId="637CBCB5"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27" w:name="_Toc224103328"/>
      <w:bookmarkStart w:id="228" w:name="_Toc430530446"/>
      <w:bookmarkStart w:id="229" w:name="_Toc14198"/>
      <w:bookmarkStart w:id="230" w:name="_Toc277082563"/>
      <w:bookmarkStart w:id="231" w:name="_Toc200513137"/>
      <w:bookmarkStart w:id="232" w:name="_Toc9465"/>
      <w:bookmarkStart w:id="233" w:name="_Toc21543"/>
      <w:bookmarkStart w:id="234" w:name="_Toc287620696"/>
      <w:bookmarkStart w:id="235" w:name="_Toc287607757"/>
      <w:bookmarkStart w:id="236" w:name="_Toc32057"/>
      <w:bookmarkStart w:id="237" w:name="_Toc509218721"/>
      <w:r>
        <w:rPr>
          <w:rFonts w:ascii="宋体" w:hAnsi="宋体" w:cs="仿宋" w:hint="eastAsia"/>
          <w:b w:val="0"/>
          <w:snapToGrid w:val="0"/>
          <w:sz w:val="24"/>
          <w:szCs w:val="24"/>
        </w:rPr>
        <w:t>1.10  投标预备会</w:t>
      </w:r>
      <w:bookmarkEnd w:id="227"/>
      <w:bookmarkEnd w:id="228"/>
      <w:bookmarkEnd w:id="229"/>
      <w:bookmarkEnd w:id="230"/>
      <w:bookmarkEnd w:id="231"/>
      <w:bookmarkEnd w:id="232"/>
      <w:bookmarkEnd w:id="233"/>
      <w:bookmarkEnd w:id="234"/>
      <w:bookmarkEnd w:id="235"/>
      <w:bookmarkEnd w:id="236"/>
      <w:bookmarkEnd w:id="237"/>
    </w:p>
    <w:p w14:paraId="43604DC3" w14:textId="77777777" w:rsidR="00AC4D9A" w:rsidRDefault="00000000">
      <w:pPr>
        <w:autoSpaceDE w:val="0"/>
        <w:autoSpaceDN w:val="0"/>
        <w:adjustRightInd w:val="0"/>
        <w:snapToGrid w:val="0"/>
        <w:spacing w:line="360" w:lineRule="auto"/>
        <w:ind w:firstLineChars="202" w:firstLine="485"/>
        <w:rPr>
          <w:rFonts w:ascii="宋体" w:hAnsi="宋体" w:cs="仿宋" w:hint="eastAsia"/>
          <w:snapToGrid w:val="0"/>
          <w:kern w:val="0"/>
          <w:sz w:val="24"/>
        </w:rPr>
      </w:pPr>
      <w:r>
        <w:rPr>
          <w:rFonts w:ascii="宋体" w:hAnsi="宋体" w:cs="仿宋" w:hint="eastAsia"/>
          <w:snapToGrid w:val="0"/>
          <w:kern w:val="0"/>
          <w:sz w:val="24"/>
        </w:rPr>
        <w:t>不召开</w:t>
      </w:r>
      <w:r>
        <w:rPr>
          <w:rFonts w:ascii="宋体" w:hAnsi="宋体" w:cs="仿宋" w:hint="eastAsia"/>
          <w:snapToGrid w:val="0"/>
          <w:kern w:val="0"/>
          <w:position w:val="-2"/>
          <w:sz w:val="24"/>
        </w:rPr>
        <w:t>。</w:t>
      </w:r>
    </w:p>
    <w:p w14:paraId="6093FBCB" w14:textId="77777777" w:rsidR="00AC4D9A"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38" w:name="_Toc224103329"/>
      <w:bookmarkStart w:id="239" w:name="_Toc287607758"/>
      <w:bookmarkStart w:id="240" w:name="_Toc277082564"/>
      <w:bookmarkStart w:id="241" w:name="_Toc16173"/>
      <w:bookmarkStart w:id="242" w:name="_Toc3376"/>
      <w:bookmarkStart w:id="243" w:name="_Toc287620697"/>
      <w:bookmarkStart w:id="244" w:name="_Toc3036"/>
      <w:bookmarkStart w:id="245" w:name="_Toc30448"/>
      <w:bookmarkStart w:id="246" w:name="_Toc509218722"/>
      <w:bookmarkStart w:id="247" w:name="_Toc430530447"/>
      <w:bookmarkStart w:id="248" w:name="_Toc200513138"/>
      <w:r>
        <w:rPr>
          <w:rFonts w:ascii="宋体" w:hAnsi="宋体" w:cs="仿宋" w:hint="eastAsia"/>
          <w:b w:val="0"/>
          <w:snapToGrid w:val="0"/>
          <w:sz w:val="24"/>
          <w:szCs w:val="24"/>
        </w:rPr>
        <w:t>1.11  分包</w:t>
      </w:r>
      <w:bookmarkEnd w:id="238"/>
      <w:bookmarkEnd w:id="239"/>
      <w:bookmarkEnd w:id="240"/>
      <w:bookmarkEnd w:id="241"/>
      <w:bookmarkEnd w:id="242"/>
      <w:bookmarkEnd w:id="243"/>
      <w:bookmarkEnd w:id="244"/>
      <w:bookmarkEnd w:id="245"/>
      <w:bookmarkEnd w:id="246"/>
      <w:bookmarkEnd w:id="247"/>
      <w:bookmarkEnd w:id="248"/>
    </w:p>
    <w:p w14:paraId="282F7F4D" w14:textId="77777777" w:rsidR="00AC4D9A" w:rsidRDefault="00000000">
      <w:pPr>
        <w:autoSpaceDE w:val="0"/>
        <w:autoSpaceDN w:val="0"/>
        <w:adjustRightInd w:val="0"/>
        <w:snapToGrid w:val="0"/>
        <w:spacing w:line="360" w:lineRule="auto"/>
        <w:ind w:firstLine="426"/>
        <w:rPr>
          <w:rFonts w:ascii="宋体" w:hAnsi="宋体" w:cs="仿宋" w:hint="eastAsia"/>
          <w:snapToGrid w:val="0"/>
          <w:kern w:val="0"/>
          <w:sz w:val="24"/>
        </w:rPr>
      </w:pPr>
      <w:r>
        <w:rPr>
          <w:rFonts w:ascii="宋体" w:hAnsi="宋体" w:cs="仿宋" w:hint="eastAsia"/>
          <w:snapToGrid w:val="0"/>
          <w:kern w:val="0"/>
          <w:sz w:val="24"/>
        </w:rPr>
        <w:t>不允许。</w:t>
      </w:r>
    </w:p>
    <w:p w14:paraId="41337DAC" w14:textId="77777777" w:rsidR="00AC4D9A"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249" w:name="_Toc32723"/>
      <w:bookmarkStart w:id="250" w:name="_Toc430530448"/>
      <w:bookmarkStart w:id="251" w:name="_Toc287620698"/>
      <w:bookmarkStart w:id="252" w:name="_Toc7209"/>
      <w:bookmarkStart w:id="253" w:name="_Toc224103330"/>
      <w:bookmarkStart w:id="254" w:name="_Toc12736"/>
      <w:bookmarkStart w:id="255" w:name="_Toc200513139"/>
      <w:bookmarkStart w:id="256" w:name="_Toc287607759"/>
      <w:bookmarkStart w:id="257" w:name="_Toc277082565"/>
      <w:bookmarkStart w:id="258" w:name="_Toc509218723"/>
      <w:bookmarkStart w:id="259" w:name="_Toc5536"/>
      <w:r>
        <w:rPr>
          <w:rFonts w:ascii="宋体" w:hAnsi="宋体" w:cs="仿宋" w:hint="eastAsia"/>
          <w:b w:val="0"/>
          <w:snapToGrid w:val="0"/>
          <w:sz w:val="24"/>
          <w:szCs w:val="24"/>
        </w:rPr>
        <w:t>1.12  偏离</w:t>
      </w:r>
      <w:bookmarkEnd w:id="249"/>
      <w:bookmarkEnd w:id="250"/>
      <w:bookmarkEnd w:id="251"/>
      <w:bookmarkEnd w:id="252"/>
      <w:bookmarkEnd w:id="253"/>
      <w:bookmarkEnd w:id="254"/>
      <w:bookmarkEnd w:id="255"/>
      <w:bookmarkEnd w:id="256"/>
      <w:bookmarkEnd w:id="257"/>
      <w:bookmarkEnd w:id="258"/>
      <w:bookmarkEnd w:id="259"/>
    </w:p>
    <w:p w14:paraId="6F68FB02"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竞选人须知前附表允许竞选文件偏离竞争性比选文件某些要求的，偏离应当符合竞争性比选文件规定的偏离范围和幅度。</w:t>
      </w:r>
    </w:p>
    <w:p w14:paraId="29727F87"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260" w:name="_Toc287607760"/>
      <w:bookmarkStart w:id="261" w:name="_Toc287620699"/>
      <w:bookmarkStart w:id="262" w:name="_Toc224103331"/>
      <w:bookmarkStart w:id="263" w:name="_Toc7935"/>
      <w:bookmarkStart w:id="264" w:name="_Toc430530449"/>
      <w:bookmarkStart w:id="265" w:name="_Toc11902"/>
      <w:bookmarkStart w:id="266" w:name="_Toc277082566"/>
      <w:bookmarkStart w:id="267" w:name="_Toc200513140"/>
      <w:bookmarkStart w:id="268" w:name="_Toc509218724"/>
      <w:bookmarkStart w:id="269" w:name="_Toc174459491"/>
      <w:bookmarkStart w:id="270" w:name="_Toc174636036"/>
      <w:bookmarkStart w:id="271" w:name="_Toc175920961"/>
      <w:bookmarkStart w:id="272" w:name="_Toc23940"/>
      <w:bookmarkStart w:id="273" w:name="_Toc175920926"/>
      <w:r>
        <w:rPr>
          <w:rFonts w:ascii="宋体" w:hAnsi="宋体" w:cs="仿宋" w:hint="eastAsia"/>
          <w:b w:val="0"/>
          <w:snapToGrid w:val="0"/>
          <w:sz w:val="24"/>
          <w:szCs w:val="24"/>
        </w:rPr>
        <w:t xml:space="preserve">2.  </w:t>
      </w:r>
      <w:bookmarkEnd w:id="260"/>
      <w:bookmarkEnd w:id="261"/>
      <w:bookmarkEnd w:id="262"/>
      <w:bookmarkEnd w:id="263"/>
      <w:bookmarkEnd w:id="264"/>
      <w:bookmarkEnd w:id="265"/>
      <w:bookmarkEnd w:id="266"/>
      <w:bookmarkEnd w:id="267"/>
      <w:bookmarkEnd w:id="268"/>
      <w:r>
        <w:rPr>
          <w:rFonts w:ascii="宋体" w:hAnsi="宋体" w:cs="仿宋" w:hint="eastAsia"/>
          <w:b w:val="0"/>
          <w:snapToGrid w:val="0"/>
          <w:sz w:val="24"/>
          <w:szCs w:val="24"/>
        </w:rPr>
        <w:t>竞争性比选文件</w:t>
      </w:r>
      <w:bookmarkEnd w:id="269"/>
      <w:bookmarkEnd w:id="270"/>
      <w:bookmarkEnd w:id="271"/>
      <w:bookmarkEnd w:id="272"/>
      <w:bookmarkEnd w:id="273"/>
    </w:p>
    <w:p w14:paraId="28932500"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74" w:name="_Toc15699"/>
      <w:bookmarkStart w:id="275" w:name="_Toc3000"/>
      <w:bookmarkStart w:id="276" w:name="_Toc287607761"/>
      <w:bookmarkStart w:id="277" w:name="_Toc200513141"/>
      <w:bookmarkStart w:id="278" w:name="_Toc430530450"/>
      <w:bookmarkStart w:id="279" w:name="_Toc11596"/>
      <w:bookmarkStart w:id="280" w:name="_Toc224103332"/>
      <w:bookmarkStart w:id="281" w:name="_Toc509218725"/>
      <w:bookmarkStart w:id="282" w:name="_Toc277082567"/>
      <w:bookmarkStart w:id="283" w:name="_Toc287620700"/>
      <w:bookmarkStart w:id="284" w:name="_Toc31696"/>
      <w:r>
        <w:rPr>
          <w:rFonts w:ascii="宋体" w:hAnsi="宋体" w:cs="仿宋" w:hint="eastAsia"/>
          <w:b w:val="0"/>
          <w:snapToGrid w:val="0"/>
          <w:sz w:val="24"/>
          <w:szCs w:val="24"/>
        </w:rPr>
        <w:t>2.1  竞争性比选文件的组成</w:t>
      </w:r>
      <w:bookmarkEnd w:id="274"/>
      <w:bookmarkEnd w:id="275"/>
      <w:bookmarkEnd w:id="276"/>
      <w:bookmarkEnd w:id="277"/>
      <w:bookmarkEnd w:id="278"/>
      <w:bookmarkEnd w:id="279"/>
      <w:bookmarkEnd w:id="280"/>
      <w:bookmarkEnd w:id="281"/>
      <w:bookmarkEnd w:id="282"/>
      <w:bookmarkEnd w:id="283"/>
      <w:bookmarkEnd w:id="284"/>
    </w:p>
    <w:p w14:paraId="2FFF4B5D"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本竞争性比选文件包括：</w:t>
      </w:r>
    </w:p>
    <w:p w14:paraId="6FFB0ADF"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（1）比选公告；</w:t>
      </w:r>
    </w:p>
    <w:p w14:paraId="0CDCEFEC"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（2）竞选人须知；</w:t>
      </w:r>
    </w:p>
    <w:p w14:paraId="12ECDB39"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（3）评标办法；</w:t>
      </w:r>
    </w:p>
    <w:p w14:paraId="23A2CCCF"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（4）合同条款及格式；</w:t>
      </w:r>
    </w:p>
    <w:p w14:paraId="3797F665"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（5）竞选文件格式；</w:t>
      </w:r>
    </w:p>
    <w:p w14:paraId="5BD44852" w14:textId="77777777" w:rsidR="00AC4D9A" w:rsidRDefault="00000000">
      <w:pPr>
        <w:autoSpaceDE w:val="0"/>
        <w:autoSpaceDN w:val="0"/>
        <w:adjustRightInd w:val="0"/>
        <w:snapToGrid w:val="0"/>
        <w:spacing w:line="360" w:lineRule="auto"/>
        <w:ind w:leftChars="171" w:left="359"/>
        <w:rPr>
          <w:rFonts w:ascii="宋体" w:hAnsi="宋体" w:cs="仿宋" w:hint="eastAsia"/>
          <w:snapToGrid w:val="0"/>
          <w:kern w:val="0"/>
          <w:sz w:val="24"/>
        </w:rPr>
      </w:pPr>
      <w:r>
        <w:rPr>
          <w:rFonts w:ascii="宋体" w:hAnsi="宋体" w:cs="仿宋" w:hint="eastAsia"/>
          <w:snapToGrid w:val="0"/>
          <w:kern w:val="0"/>
          <w:sz w:val="24"/>
        </w:rPr>
        <w:t>（6）竞选人须知前附表规定的其他材料。</w:t>
      </w:r>
    </w:p>
    <w:p w14:paraId="79E76480" w14:textId="77777777" w:rsidR="00AC4D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napToGrid w:val="0"/>
          <w:kern w:val="0"/>
          <w:sz w:val="24"/>
        </w:rPr>
        <w:t>根据本章第1.10款、第2.2款和第2.3款对竞争性比选文件所作的澄清、修改，构成竞争性比选文件的组成部分。</w:t>
      </w:r>
    </w:p>
    <w:p w14:paraId="3D078639"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85" w:name="_Toc23750"/>
      <w:bookmarkStart w:id="286" w:name="_Toc19839"/>
      <w:bookmarkStart w:id="287" w:name="_Toc430530451"/>
      <w:bookmarkStart w:id="288" w:name="_Toc9782"/>
      <w:bookmarkStart w:id="289" w:name="_Toc20843"/>
      <w:bookmarkStart w:id="290" w:name="_Toc509218726"/>
      <w:r>
        <w:rPr>
          <w:rFonts w:ascii="宋体" w:hAnsi="宋体" w:cs="仿宋" w:hint="eastAsia"/>
          <w:b w:val="0"/>
          <w:snapToGrid w:val="0"/>
          <w:sz w:val="24"/>
          <w:szCs w:val="24"/>
        </w:rPr>
        <w:t>2.2  竞争性比选文件的澄清</w:t>
      </w:r>
      <w:bookmarkEnd w:id="285"/>
      <w:bookmarkEnd w:id="286"/>
      <w:bookmarkEnd w:id="287"/>
      <w:bookmarkEnd w:id="288"/>
      <w:bookmarkEnd w:id="289"/>
      <w:bookmarkEnd w:id="290"/>
    </w:p>
    <w:p w14:paraId="64B51F22"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详见竞选人须知前附表的要求。</w:t>
      </w:r>
    </w:p>
    <w:p w14:paraId="137840CF"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291" w:name="_Toc27922"/>
      <w:bookmarkStart w:id="292" w:name="_Toc430530452"/>
      <w:bookmarkStart w:id="293" w:name="_Toc14796"/>
      <w:bookmarkStart w:id="294" w:name="_Toc509218727"/>
      <w:bookmarkStart w:id="295" w:name="_Toc16464"/>
      <w:bookmarkStart w:id="296" w:name="_Toc200513143"/>
      <w:bookmarkStart w:id="297" w:name="_Toc287620702"/>
      <w:bookmarkStart w:id="298" w:name="_Toc32172"/>
      <w:bookmarkStart w:id="299" w:name="_Toc287607763"/>
      <w:bookmarkStart w:id="300" w:name="_Toc224103334"/>
      <w:bookmarkStart w:id="301" w:name="_Toc277082569"/>
      <w:r>
        <w:rPr>
          <w:rFonts w:ascii="宋体" w:hAnsi="宋体" w:cs="仿宋" w:hint="eastAsia"/>
          <w:b w:val="0"/>
          <w:snapToGrid w:val="0"/>
          <w:sz w:val="24"/>
          <w:szCs w:val="24"/>
        </w:rPr>
        <w:t>2.3  竞争性比选文件的修改</w:t>
      </w:r>
      <w:bookmarkEnd w:id="291"/>
      <w:bookmarkEnd w:id="292"/>
      <w:bookmarkEnd w:id="293"/>
      <w:bookmarkEnd w:id="294"/>
      <w:bookmarkEnd w:id="295"/>
      <w:bookmarkEnd w:id="296"/>
      <w:bookmarkEnd w:id="297"/>
      <w:bookmarkEnd w:id="298"/>
      <w:bookmarkEnd w:id="299"/>
      <w:bookmarkEnd w:id="300"/>
      <w:bookmarkEnd w:id="301"/>
    </w:p>
    <w:p w14:paraId="075AF66E" w14:textId="77777777" w:rsidR="00AC4D9A" w:rsidRDefault="00000000">
      <w:pPr>
        <w:autoSpaceDE w:val="0"/>
        <w:autoSpaceDN w:val="0"/>
        <w:adjustRightInd w:val="0"/>
        <w:snapToGrid w:val="0"/>
        <w:spacing w:line="360" w:lineRule="auto"/>
        <w:ind w:firstLine="420"/>
        <w:rPr>
          <w:rFonts w:ascii="宋体" w:hAnsi="宋体" w:cs="仿宋" w:hint="eastAsia"/>
          <w:snapToGrid w:val="0"/>
          <w:sz w:val="24"/>
        </w:rPr>
      </w:pPr>
      <w:bookmarkStart w:id="302" w:name="_Toc287607764"/>
      <w:bookmarkStart w:id="303" w:name="_Toc224103335"/>
      <w:bookmarkStart w:id="304" w:name="_Toc200513144"/>
      <w:bookmarkStart w:id="305" w:name="_Toc287620703"/>
      <w:bookmarkStart w:id="306" w:name="_Toc277082570"/>
      <w:r>
        <w:rPr>
          <w:rFonts w:ascii="宋体" w:hAnsi="宋体" w:cs="仿宋" w:hint="eastAsia"/>
          <w:snapToGrid w:val="0"/>
          <w:sz w:val="24"/>
        </w:rPr>
        <w:t>按照本章第2.2款竞争性比选文件的澄清相关内容及方式执行。</w:t>
      </w:r>
    </w:p>
    <w:p w14:paraId="47AC9A66"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307" w:name="_Toc509218728"/>
      <w:bookmarkStart w:id="308" w:name="_Toc24060"/>
      <w:bookmarkStart w:id="309" w:name="_Toc430530453"/>
      <w:bookmarkStart w:id="310" w:name="_Toc14543"/>
      <w:bookmarkStart w:id="311" w:name="_Toc7868"/>
      <w:bookmarkStart w:id="312" w:name="_Toc174636037"/>
      <w:bookmarkStart w:id="313" w:name="_Toc175920962"/>
      <w:bookmarkStart w:id="314" w:name="_Toc174459492"/>
      <w:bookmarkStart w:id="315" w:name="_Toc175920927"/>
      <w:r>
        <w:rPr>
          <w:rFonts w:ascii="宋体" w:hAnsi="宋体" w:cs="仿宋" w:hint="eastAsia"/>
          <w:b w:val="0"/>
          <w:snapToGrid w:val="0"/>
          <w:sz w:val="24"/>
          <w:szCs w:val="24"/>
        </w:rPr>
        <w:lastRenderedPageBreak/>
        <w:t xml:space="preserve">3.  </w:t>
      </w:r>
      <w:bookmarkEnd w:id="302"/>
      <w:bookmarkEnd w:id="303"/>
      <w:bookmarkEnd w:id="304"/>
      <w:bookmarkEnd w:id="305"/>
      <w:bookmarkEnd w:id="306"/>
      <w:bookmarkEnd w:id="307"/>
      <w:bookmarkEnd w:id="308"/>
      <w:bookmarkEnd w:id="309"/>
      <w:bookmarkEnd w:id="310"/>
      <w:bookmarkEnd w:id="311"/>
      <w:r>
        <w:rPr>
          <w:rFonts w:ascii="宋体" w:hAnsi="宋体" w:cs="仿宋" w:hint="eastAsia"/>
          <w:b w:val="0"/>
          <w:snapToGrid w:val="0"/>
          <w:sz w:val="24"/>
          <w:szCs w:val="24"/>
        </w:rPr>
        <w:t>竞选文件</w:t>
      </w:r>
      <w:bookmarkEnd w:id="312"/>
      <w:bookmarkEnd w:id="313"/>
      <w:bookmarkEnd w:id="314"/>
      <w:bookmarkEnd w:id="315"/>
    </w:p>
    <w:p w14:paraId="43AC1CF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16" w:name="_Toc8671"/>
      <w:bookmarkStart w:id="317" w:name="_Toc16644"/>
      <w:bookmarkStart w:id="318" w:name="_Toc200513145"/>
      <w:bookmarkStart w:id="319" w:name="_Toc12682"/>
      <w:bookmarkStart w:id="320" w:name="_Toc277082571"/>
      <w:bookmarkStart w:id="321" w:name="_Toc430530454"/>
      <w:bookmarkStart w:id="322" w:name="_Toc509218729"/>
      <w:bookmarkStart w:id="323" w:name="_Toc287607765"/>
      <w:bookmarkStart w:id="324" w:name="_Toc224103336"/>
      <w:bookmarkStart w:id="325" w:name="_Toc287620704"/>
      <w:bookmarkStart w:id="326" w:name="_Toc8482"/>
      <w:r>
        <w:rPr>
          <w:rFonts w:ascii="宋体" w:hAnsi="宋体" w:cs="仿宋" w:hint="eastAsia"/>
          <w:b w:val="0"/>
          <w:snapToGrid w:val="0"/>
          <w:sz w:val="24"/>
          <w:szCs w:val="24"/>
        </w:rPr>
        <w:t>3.1  竞选文件的组成</w:t>
      </w:r>
      <w:bookmarkEnd w:id="316"/>
      <w:bookmarkEnd w:id="317"/>
      <w:bookmarkEnd w:id="318"/>
      <w:bookmarkEnd w:id="319"/>
      <w:bookmarkEnd w:id="320"/>
      <w:bookmarkEnd w:id="321"/>
      <w:bookmarkEnd w:id="322"/>
      <w:bookmarkEnd w:id="323"/>
      <w:bookmarkEnd w:id="324"/>
      <w:bookmarkEnd w:id="325"/>
      <w:bookmarkEnd w:id="326"/>
    </w:p>
    <w:p w14:paraId="3CE0D8E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3.1.1 竞选文件应包括下列内容：</w:t>
      </w:r>
    </w:p>
    <w:p w14:paraId="18EDB1DE"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（1）竞选函及竞选函附录；</w:t>
      </w:r>
    </w:p>
    <w:p w14:paraId="71CD61F8"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（2）法定代表人身份证明或附有法定代表人身份证明的授权委托书；</w:t>
      </w:r>
    </w:p>
    <w:p w14:paraId="6F345C81"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（3）资格审查资料；</w:t>
      </w:r>
    </w:p>
    <w:p w14:paraId="46CDB2FB" w14:textId="77777777" w:rsidR="00AC4D9A" w:rsidRDefault="00000000">
      <w:pPr>
        <w:spacing w:line="360" w:lineRule="auto"/>
        <w:ind w:firstLineChars="200" w:firstLine="480"/>
        <w:rPr>
          <w:rFonts w:ascii="宋体" w:hAnsi="宋体" w:cs="仿宋" w:hint="eastAsia"/>
          <w:sz w:val="24"/>
        </w:rPr>
      </w:pPr>
      <w:r>
        <w:rPr>
          <w:rFonts w:ascii="宋体" w:hAnsi="宋体" w:cs="仿宋" w:hint="eastAsia"/>
          <w:sz w:val="24"/>
        </w:rPr>
        <w:t>（4）竞选人须知前附表规定的其他材料。</w:t>
      </w:r>
    </w:p>
    <w:p w14:paraId="5C58133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27" w:name="_Toc430530455"/>
      <w:bookmarkStart w:id="328" w:name="_Toc200513146"/>
      <w:bookmarkStart w:id="329" w:name="_Toc287607766"/>
      <w:bookmarkStart w:id="330" w:name="_Toc277082572"/>
      <w:bookmarkStart w:id="331" w:name="_Toc11028"/>
      <w:bookmarkStart w:id="332" w:name="_Toc287620705"/>
      <w:bookmarkStart w:id="333" w:name="_Toc15941"/>
      <w:bookmarkStart w:id="334" w:name="_Toc12918"/>
      <w:bookmarkStart w:id="335" w:name="_Toc509218730"/>
      <w:bookmarkStart w:id="336" w:name="_Toc224103337"/>
      <w:bookmarkStart w:id="337" w:name="_Toc4658"/>
      <w:r>
        <w:rPr>
          <w:rFonts w:ascii="宋体" w:hAnsi="宋体" w:cs="仿宋" w:hint="eastAsia"/>
          <w:b w:val="0"/>
          <w:snapToGrid w:val="0"/>
          <w:sz w:val="24"/>
          <w:szCs w:val="24"/>
        </w:rPr>
        <w:t xml:space="preserve">3.2  </w:t>
      </w:r>
      <w:bookmarkEnd w:id="327"/>
      <w:bookmarkEnd w:id="328"/>
      <w:bookmarkEnd w:id="329"/>
      <w:bookmarkEnd w:id="330"/>
      <w:bookmarkEnd w:id="331"/>
      <w:bookmarkEnd w:id="332"/>
      <w:bookmarkEnd w:id="333"/>
      <w:bookmarkEnd w:id="334"/>
      <w:bookmarkEnd w:id="335"/>
      <w:bookmarkEnd w:id="336"/>
      <w:bookmarkEnd w:id="337"/>
      <w:r>
        <w:rPr>
          <w:rFonts w:ascii="宋体" w:hAnsi="宋体" w:cs="仿宋" w:hint="eastAsia"/>
          <w:b w:val="0"/>
          <w:snapToGrid w:val="0"/>
          <w:sz w:val="24"/>
          <w:szCs w:val="24"/>
        </w:rPr>
        <w:t>竞选报价</w:t>
      </w:r>
    </w:p>
    <w:p w14:paraId="39E6CCA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见竞选人须知前附表。</w:t>
      </w:r>
    </w:p>
    <w:p w14:paraId="6645CCB3"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38" w:name="_Toc19248"/>
      <w:bookmarkStart w:id="339" w:name="_Toc277082573"/>
      <w:bookmarkStart w:id="340" w:name="_Toc224103338"/>
      <w:bookmarkStart w:id="341" w:name="_Toc200513147"/>
      <w:bookmarkStart w:id="342" w:name="_Toc430530456"/>
      <w:bookmarkStart w:id="343" w:name="_Toc287620706"/>
      <w:bookmarkStart w:id="344" w:name="_Toc13452"/>
      <w:bookmarkStart w:id="345" w:name="_Toc4304"/>
      <w:bookmarkStart w:id="346" w:name="_Toc509218731"/>
      <w:bookmarkStart w:id="347" w:name="_Toc287607767"/>
      <w:bookmarkStart w:id="348" w:name="_Toc23342"/>
      <w:r>
        <w:rPr>
          <w:rFonts w:ascii="宋体" w:hAnsi="宋体" w:cs="仿宋" w:hint="eastAsia"/>
          <w:b w:val="0"/>
          <w:snapToGrid w:val="0"/>
          <w:sz w:val="24"/>
          <w:szCs w:val="24"/>
        </w:rPr>
        <w:t xml:space="preserve">3.3  </w:t>
      </w:r>
      <w:bookmarkEnd w:id="338"/>
      <w:bookmarkEnd w:id="339"/>
      <w:bookmarkEnd w:id="340"/>
      <w:bookmarkEnd w:id="341"/>
      <w:bookmarkEnd w:id="342"/>
      <w:bookmarkEnd w:id="343"/>
      <w:bookmarkEnd w:id="344"/>
      <w:bookmarkEnd w:id="345"/>
      <w:bookmarkEnd w:id="346"/>
      <w:bookmarkEnd w:id="347"/>
      <w:bookmarkEnd w:id="348"/>
      <w:r>
        <w:rPr>
          <w:rFonts w:ascii="宋体" w:hAnsi="宋体" w:cs="仿宋" w:hint="eastAsia"/>
          <w:b w:val="0"/>
          <w:snapToGrid w:val="0"/>
          <w:sz w:val="24"/>
          <w:szCs w:val="24"/>
        </w:rPr>
        <w:t>比选有效期</w:t>
      </w:r>
    </w:p>
    <w:p w14:paraId="1ECAEB69" w14:textId="77777777" w:rsidR="00AC4D9A" w:rsidRDefault="00000000">
      <w:pPr>
        <w:pStyle w:val="3"/>
        <w:keepNext w:val="0"/>
        <w:keepLines w:val="0"/>
        <w:snapToGrid w:val="0"/>
        <w:spacing w:before="0" w:after="0" w:line="360" w:lineRule="auto"/>
        <w:ind w:firstLineChars="200" w:firstLine="480"/>
        <w:rPr>
          <w:rFonts w:ascii="宋体" w:hAnsi="宋体" w:cs="仿宋" w:hint="eastAsia"/>
          <w:b w:val="0"/>
          <w:snapToGrid w:val="0"/>
          <w:sz w:val="24"/>
          <w:szCs w:val="24"/>
        </w:rPr>
      </w:pPr>
      <w:bookmarkStart w:id="349" w:name="_Toc287620707"/>
      <w:bookmarkStart w:id="350" w:name="_Toc287607768"/>
      <w:bookmarkStart w:id="351" w:name="_Toc430530457"/>
      <w:bookmarkStart w:id="352" w:name="_Toc509218732"/>
      <w:bookmarkStart w:id="353" w:name="_Toc224103339"/>
      <w:bookmarkStart w:id="354" w:name="_Toc17358"/>
      <w:bookmarkStart w:id="355" w:name="_Toc277082574"/>
      <w:bookmarkStart w:id="356" w:name="_Toc1366"/>
      <w:bookmarkStart w:id="357" w:name="_Toc200513148"/>
      <w:bookmarkStart w:id="358" w:name="_Toc27006"/>
      <w:bookmarkStart w:id="359" w:name="_Toc23752"/>
      <w:r>
        <w:rPr>
          <w:rFonts w:ascii="宋体" w:hAnsi="宋体" w:cs="仿宋" w:hint="eastAsia"/>
          <w:b w:val="0"/>
          <w:snapToGrid w:val="0"/>
          <w:sz w:val="24"/>
          <w:szCs w:val="24"/>
        </w:rPr>
        <w:t>见竞选人须知前附表。</w:t>
      </w:r>
    </w:p>
    <w:p w14:paraId="69B5E2B3"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 xml:space="preserve">3.4  </w:t>
      </w:r>
      <w:bookmarkEnd w:id="349"/>
      <w:bookmarkEnd w:id="350"/>
      <w:bookmarkEnd w:id="351"/>
      <w:bookmarkEnd w:id="352"/>
      <w:bookmarkEnd w:id="353"/>
      <w:bookmarkEnd w:id="354"/>
      <w:bookmarkEnd w:id="355"/>
      <w:bookmarkEnd w:id="356"/>
      <w:bookmarkEnd w:id="357"/>
      <w:bookmarkEnd w:id="358"/>
      <w:bookmarkEnd w:id="359"/>
      <w:r>
        <w:rPr>
          <w:rFonts w:ascii="宋体" w:hAnsi="宋体" w:cs="仿宋" w:hint="eastAsia"/>
          <w:b w:val="0"/>
          <w:snapToGrid w:val="0"/>
          <w:sz w:val="24"/>
          <w:szCs w:val="24"/>
        </w:rPr>
        <w:t>竞选保证金</w:t>
      </w:r>
    </w:p>
    <w:p w14:paraId="01C6D8C7" w14:textId="77777777" w:rsidR="00AC4D9A" w:rsidRDefault="00000000">
      <w:pPr>
        <w:pStyle w:val="3"/>
        <w:keepNext w:val="0"/>
        <w:keepLines w:val="0"/>
        <w:snapToGrid w:val="0"/>
        <w:spacing w:before="0" w:after="0" w:line="360" w:lineRule="auto"/>
        <w:ind w:firstLineChars="200" w:firstLine="480"/>
        <w:rPr>
          <w:rFonts w:ascii="宋体" w:hAnsi="宋体" w:cs="仿宋" w:hint="eastAsia"/>
          <w:b w:val="0"/>
          <w:bCs w:val="0"/>
          <w:sz w:val="24"/>
          <w:szCs w:val="24"/>
        </w:rPr>
      </w:pPr>
      <w:bookmarkStart w:id="360" w:name="_Toc25920"/>
      <w:bookmarkStart w:id="361" w:name="_Toc18935"/>
      <w:bookmarkStart w:id="362" w:name="_Toc430530458"/>
      <w:bookmarkStart w:id="363" w:name="_Toc277082575"/>
      <w:bookmarkStart w:id="364" w:name="_Toc5065"/>
      <w:bookmarkStart w:id="365" w:name="_Toc287607769"/>
      <w:bookmarkStart w:id="366" w:name="_Toc21704"/>
      <w:bookmarkStart w:id="367" w:name="_Toc287620708"/>
      <w:bookmarkStart w:id="368" w:name="_Toc200513149"/>
      <w:bookmarkStart w:id="369" w:name="_Toc509218733"/>
      <w:bookmarkStart w:id="370" w:name="_Toc224103340"/>
      <w:r>
        <w:rPr>
          <w:rFonts w:ascii="宋体" w:hAnsi="宋体" w:cs="仿宋" w:hint="eastAsia"/>
          <w:b w:val="0"/>
          <w:bCs w:val="0"/>
          <w:sz w:val="24"/>
          <w:szCs w:val="24"/>
        </w:rPr>
        <w:t>有。</w:t>
      </w:r>
    </w:p>
    <w:p w14:paraId="44770569"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3.5  资格审查资料</w:t>
      </w:r>
      <w:bookmarkEnd w:id="360"/>
      <w:bookmarkEnd w:id="361"/>
      <w:bookmarkEnd w:id="362"/>
      <w:bookmarkEnd w:id="363"/>
      <w:bookmarkEnd w:id="364"/>
      <w:bookmarkEnd w:id="365"/>
      <w:bookmarkEnd w:id="366"/>
      <w:bookmarkEnd w:id="367"/>
      <w:bookmarkEnd w:id="368"/>
      <w:bookmarkEnd w:id="369"/>
      <w:bookmarkEnd w:id="370"/>
    </w:p>
    <w:p w14:paraId="2517730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竞选人应附竞选人须知前附表第1.4.1项中要求的相关证明材料。</w:t>
      </w:r>
    </w:p>
    <w:p w14:paraId="0FA58567"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71" w:name="_Toc509218735"/>
      <w:bookmarkStart w:id="372" w:name="_Toc287607771"/>
      <w:bookmarkStart w:id="373" w:name="_Toc430530460"/>
      <w:bookmarkStart w:id="374" w:name="_Toc200513151"/>
      <w:bookmarkStart w:id="375" w:name="_Toc21870"/>
      <w:bookmarkStart w:id="376" w:name="_Toc12213"/>
      <w:bookmarkStart w:id="377" w:name="_Toc24446"/>
      <w:bookmarkStart w:id="378" w:name="_Toc287620710"/>
      <w:bookmarkStart w:id="379" w:name="_Toc224103342"/>
      <w:bookmarkStart w:id="380" w:name="_Toc16445"/>
      <w:bookmarkStart w:id="381" w:name="_Toc277082577"/>
      <w:r>
        <w:rPr>
          <w:rFonts w:ascii="宋体" w:hAnsi="宋体" w:cs="仿宋" w:hint="eastAsia"/>
          <w:b w:val="0"/>
          <w:snapToGrid w:val="0"/>
          <w:sz w:val="24"/>
          <w:szCs w:val="24"/>
        </w:rPr>
        <w:t>3.6  备选投标方案</w:t>
      </w:r>
      <w:bookmarkEnd w:id="371"/>
      <w:bookmarkEnd w:id="372"/>
      <w:bookmarkEnd w:id="373"/>
      <w:bookmarkEnd w:id="374"/>
      <w:bookmarkEnd w:id="375"/>
      <w:bookmarkEnd w:id="376"/>
      <w:bookmarkEnd w:id="377"/>
      <w:bookmarkEnd w:id="378"/>
      <w:bookmarkEnd w:id="379"/>
      <w:bookmarkEnd w:id="380"/>
      <w:bookmarkEnd w:id="381"/>
    </w:p>
    <w:p w14:paraId="5BFB856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不允许提交。</w:t>
      </w:r>
    </w:p>
    <w:p w14:paraId="5B3A8B9A"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382" w:name="_Toc509218736"/>
      <w:bookmarkStart w:id="383" w:name="_Toc200513152"/>
      <w:bookmarkStart w:id="384" w:name="_Toc277082578"/>
      <w:bookmarkStart w:id="385" w:name="_Toc16951"/>
      <w:bookmarkStart w:id="386" w:name="_Toc224103343"/>
      <w:bookmarkStart w:id="387" w:name="_Toc287620711"/>
      <w:bookmarkStart w:id="388" w:name="_Toc21206"/>
      <w:bookmarkStart w:id="389" w:name="_Toc20271"/>
      <w:bookmarkStart w:id="390" w:name="_Toc31754"/>
      <w:bookmarkStart w:id="391" w:name="_Toc287607772"/>
      <w:bookmarkStart w:id="392" w:name="_Toc430530461"/>
      <w:r>
        <w:rPr>
          <w:rFonts w:ascii="宋体" w:hAnsi="宋体" w:cs="仿宋" w:hint="eastAsia"/>
          <w:b w:val="0"/>
          <w:snapToGrid w:val="0"/>
          <w:sz w:val="24"/>
          <w:szCs w:val="24"/>
        </w:rPr>
        <w:t>3.7  竞选文件的编制</w:t>
      </w:r>
      <w:bookmarkEnd w:id="382"/>
      <w:bookmarkEnd w:id="383"/>
      <w:bookmarkEnd w:id="384"/>
      <w:bookmarkEnd w:id="385"/>
      <w:bookmarkEnd w:id="386"/>
      <w:bookmarkEnd w:id="387"/>
      <w:bookmarkEnd w:id="388"/>
      <w:bookmarkEnd w:id="389"/>
      <w:bookmarkEnd w:id="390"/>
      <w:bookmarkEnd w:id="391"/>
      <w:bookmarkEnd w:id="392"/>
    </w:p>
    <w:p w14:paraId="700A671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3.7.1  竞选文件应按“竞选文件格式”进行编写，如有必要，可以增加附页，作为竞选文件的组成部分。其中，竞选函附录在满足竞争性比选文件实质性要求的基础上，可以提出比竞争性比选文件要求更有利于比选人的承诺。</w:t>
      </w:r>
    </w:p>
    <w:p w14:paraId="5A21B685"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3.7.2  竞选文件应当对竞争性比选文件有关服务期限、比选有效期、比选范围等实质性内容做出响应。</w:t>
      </w:r>
    </w:p>
    <w:p w14:paraId="5A63EC26"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position w:val="-2"/>
          <w:sz w:val="24"/>
        </w:rPr>
        <w:t>3.7.3  竞选文件的签字盖章要求：按本章竞选人须知前附表第3.7.3项执行。</w:t>
      </w:r>
    </w:p>
    <w:p w14:paraId="466753DB" w14:textId="77777777" w:rsidR="00AC4D9A" w:rsidRDefault="00000000">
      <w:pPr>
        <w:autoSpaceDE w:val="0"/>
        <w:autoSpaceDN w:val="0"/>
        <w:adjustRightInd w:val="0"/>
        <w:snapToGrid w:val="0"/>
        <w:spacing w:line="360" w:lineRule="auto"/>
        <w:ind w:right="-164" w:firstLineChars="200" w:firstLine="480"/>
        <w:rPr>
          <w:rFonts w:ascii="宋体" w:hAnsi="宋体" w:cs="仿宋" w:hint="eastAsia"/>
          <w:i/>
          <w:snapToGrid w:val="0"/>
          <w:kern w:val="0"/>
          <w:sz w:val="24"/>
        </w:rPr>
      </w:pPr>
      <w:r>
        <w:rPr>
          <w:rFonts w:ascii="宋体" w:hAnsi="宋体" w:cs="仿宋" w:hint="eastAsia"/>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0508E189" w14:textId="77777777" w:rsidR="00AC4D9A" w:rsidRDefault="00000000">
      <w:pPr>
        <w:autoSpaceDE w:val="0"/>
        <w:autoSpaceDN w:val="0"/>
        <w:adjustRightInd w:val="0"/>
        <w:snapToGrid w:val="0"/>
        <w:spacing w:line="360" w:lineRule="auto"/>
        <w:ind w:right="-109" w:firstLineChars="200" w:firstLine="480"/>
        <w:rPr>
          <w:rFonts w:ascii="宋体" w:hAnsi="宋体" w:cs="仿宋" w:hint="eastAsia"/>
          <w:snapToGrid w:val="0"/>
          <w:kern w:val="0"/>
          <w:sz w:val="24"/>
        </w:rPr>
      </w:pPr>
      <w:r>
        <w:rPr>
          <w:rFonts w:ascii="宋体" w:hAnsi="宋体" w:cs="仿宋" w:hint="eastAsia"/>
          <w:snapToGrid w:val="0"/>
          <w:kern w:val="0"/>
          <w:sz w:val="24"/>
        </w:rPr>
        <w:t>3.7.5  竞选文件的正本与副本应分别装订成册，并编制目录，具体装订要求见竞选人须知前附表规定。</w:t>
      </w:r>
    </w:p>
    <w:p w14:paraId="40C10A9A" w14:textId="77777777" w:rsidR="00AC4D9A"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393" w:name="_Toc174636038"/>
      <w:bookmarkStart w:id="394" w:name="_Toc9499"/>
      <w:bookmarkStart w:id="395" w:name="_Toc174459493"/>
      <w:bookmarkStart w:id="396" w:name="_Toc287620712"/>
      <w:bookmarkStart w:id="397" w:name="_Toc287607773"/>
      <w:bookmarkStart w:id="398" w:name="_Toc509218737"/>
      <w:bookmarkStart w:id="399" w:name="_Toc200513153"/>
      <w:bookmarkStart w:id="400" w:name="_Toc175920963"/>
      <w:bookmarkStart w:id="401" w:name="_Toc3564"/>
      <w:bookmarkStart w:id="402" w:name="_Toc277082579"/>
      <w:bookmarkStart w:id="403" w:name="_Toc430530462"/>
      <w:bookmarkStart w:id="404" w:name="_Toc175920928"/>
      <w:bookmarkStart w:id="405" w:name="_Toc224103344"/>
      <w:bookmarkStart w:id="406" w:name="_Toc11185"/>
      <w:r>
        <w:rPr>
          <w:rFonts w:ascii="宋体" w:hAnsi="宋体" w:cs="仿宋" w:hint="eastAsia"/>
          <w:b w:val="0"/>
          <w:snapToGrid w:val="0"/>
          <w:sz w:val="24"/>
          <w:szCs w:val="24"/>
        </w:rPr>
        <w:lastRenderedPageBreak/>
        <w:t>4.  投标</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14:paraId="48C09AE0"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07" w:name="_Toc18995"/>
      <w:bookmarkStart w:id="408" w:name="_Toc509218738"/>
      <w:bookmarkStart w:id="409" w:name="_Toc3175"/>
      <w:bookmarkStart w:id="410" w:name="_Toc287607774"/>
      <w:bookmarkStart w:id="411" w:name="_Toc430530463"/>
      <w:bookmarkStart w:id="412" w:name="_Toc224103345"/>
      <w:bookmarkStart w:id="413" w:name="_Toc16375"/>
      <w:bookmarkStart w:id="414" w:name="_Toc287620713"/>
      <w:bookmarkStart w:id="415" w:name="_Toc13185"/>
      <w:bookmarkStart w:id="416" w:name="_Toc277082580"/>
      <w:bookmarkStart w:id="417" w:name="_Toc200513154"/>
      <w:r>
        <w:rPr>
          <w:rFonts w:ascii="宋体" w:hAnsi="宋体" w:cs="仿宋" w:hint="eastAsia"/>
          <w:b w:val="0"/>
          <w:snapToGrid w:val="0"/>
          <w:sz w:val="24"/>
          <w:szCs w:val="24"/>
        </w:rPr>
        <w:t>4.1  竞选文件的密封和标记</w:t>
      </w:r>
      <w:bookmarkEnd w:id="407"/>
      <w:bookmarkEnd w:id="408"/>
      <w:bookmarkEnd w:id="409"/>
      <w:bookmarkEnd w:id="410"/>
      <w:bookmarkEnd w:id="411"/>
      <w:bookmarkEnd w:id="412"/>
      <w:bookmarkEnd w:id="413"/>
      <w:bookmarkEnd w:id="414"/>
      <w:bookmarkEnd w:id="415"/>
      <w:bookmarkEnd w:id="416"/>
      <w:bookmarkEnd w:id="417"/>
    </w:p>
    <w:p w14:paraId="2002508E"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bookmarkStart w:id="418" w:name="_Toc200513155"/>
      <w:r>
        <w:rPr>
          <w:rFonts w:ascii="宋体" w:hAnsi="宋体" w:cs="仿宋" w:hint="eastAsia"/>
          <w:snapToGrid w:val="0"/>
          <w:kern w:val="0"/>
          <w:sz w:val="24"/>
        </w:rPr>
        <w:t>4.1.1  竞选文件的正本与副本密封：见竞选人须知前附表。</w:t>
      </w:r>
    </w:p>
    <w:p w14:paraId="13D90E83"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4.1.2  竞选文件的封套上应写明的内容：见竞选人须知前附表。</w:t>
      </w:r>
    </w:p>
    <w:p w14:paraId="090E708A"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19" w:name="_Toc430530464"/>
      <w:bookmarkStart w:id="420" w:name="_Toc287620714"/>
      <w:bookmarkStart w:id="421" w:name="_Toc13793"/>
      <w:bookmarkStart w:id="422" w:name="_Toc25809"/>
      <w:bookmarkStart w:id="423" w:name="_Toc277082581"/>
      <w:bookmarkStart w:id="424" w:name="_Toc2757"/>
      <w:bookmarkStart w:id="425" w:name="_Toc25811"/>
      <w:bookmarkStart w:id="426" w:name="_Toc224103346"/>
      <w:bookmarkStart w:id="427" w:name="_Toc287607775"/>
      <w:bookmarkStart w:id="428" w:name="_Toc509218739"/>
      <w:r>
        <w:rPr>
          <w:rFonts w:ascii="宋体" w:hAnsi="宋体" w:cs="仿宋" w:hint="eastAsia"/>
          <w:b w:val="0"/>
          <w:snapToGrid w:val="0"/>
          <w:sz w:val="24"/>
          <w:szCs w:val="24"/>
        </w:rPr>
        <w:t>4.2  竞选文件的递交</w:t>
      </w:r>
      <w:bookmarkEnd w:id="418"/>
      <w:bookmarkEnd w:id="419"/>
      <w:bookmarkEnd w:id="420"/>
      <w:bookmarkEnd w:id="421"/>
      <w:bookmarkEnd w:id="422"/>
      <w:bookmarkEnd w:id="423"/>
      <w:bookmarkEnd w:id="424"/>
      <w:bookmarkEnd w:id="425"/>
      <w:bookmarkEnd w:id="426"/>
      <w:bookmarkEnd w:id="427"/>
      <w:bookmarkEnd w:id="428"/>
    </w:p>
    <w:p w14:paraId="0A001369"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4.2.1  竞选人应在竞选人须知前附表第 2.2.2 项规定的竞选截止时间前递交竞选文件。</w:t>
      </w:r>
    </w:p>
    <w:p w14:paraId="3FF55C3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4.2.2  竞选人递交竞选文件的地点：见竞选人须知前附表。</w:t>
      </w:r>
    </w:p>
    <w:p w14:paraId="42E079BC"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4.2.3  除竞选人须知前附表另有规定外，竞选人所递交的竞选文件不予退还。</w:t>
      </w:r>
    </w:p>
    <w:p w14:paraId="38AAF884"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4.2.4  逾期送达的或者未送达指定地点的竞选文件，比选人不予受理。</w:t>
      </w:r>
    </w:p>
    <w:p w14:paraId="120CA3EB"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29" w:name="_Toc277082582"/>
      <w:bookmarkStart w:id="430" w:name="_Toc287620715"/>
      <w:bookmarkStart w:id="431" w:name="_Toc224103347"/>
      <w:bookmarkStart w:id="432" w:name="_Toc509218740"/>
      <w:bookmarkStart w:id="433" w:name="_Toc1886"/>
      <w:bookmarkStart w:id="434" w:name="_Toc5155"/>
      <w:bookmarkStart w:id="435" w:name="_Toc430530465"/>
      <w:bookmarkStart w:id="436" w:name="_Toc200513156"/>
      <w:bookmarkStart w:id="437" w:name="_Toc23986"/>
      <w:bookmarkStart w:id="438" w:name="_Toc9891"/>
      <w:bookmarkStart w:id="439" w:name="_Toc287607776"/>
      <w:r>
        <w:rPr>
          <w:rFonts w:ascii="宋体" w:hAnsi="宋体" w:cs="仿宋" w:hint="eastAsia"/>
          <w:b w:val="0"/>
          <w:snapToGrid w:val="0"/>
          <w:sz w:val="24"/>
          <w:szCs w:val="24"/>
        </w:rPr>
        <w:t>4.3  竞选文件的修改与撤回</w:t>
      </w:r>
      <w:bookmarkEnd w:id="429"/>
      <w:bookmarkEnd w:id="430"/>
      <w:bookmarkEnd w:id="431"/>
      <w:bookmarkEnd w:id="432"/>
      <w:bookmarkEnd w:id="433"/>
      <w:bookmarkEnd w:id="434"/>
      <w:bookmarkEnd w:id="435"/>
      <w:bookmarkEnd w:id="436"/>
      <w:bookmarkEnd w:id="437"/>
      <w:bookmarkEnd w:id="438"/>
      <w:bookmarkEnd w:id="439"/>
    </w:p>
    <w:p w14:paraId="09F9182F"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4.3.1  在竞选人须知前附表第2.2.2项规定的竞选截止时间前，竞选人可以修改或撤回已递交的竞选文件，但应以书面形式通知比选人。</w:t>
      </w:r>
    </w:p>
    <w:p w14:paraId="34218430"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4.3.2  竞选人修改或撤回已递交竞选文件的书面通知应按照本章第3.7.3项的要求签字或盖章。比选人收到书面通知后，向竞选人出具签收凭证。</w:t>
      </w:r>
    </w:p>
    <w:p w14:paraId="04D8F95C"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4.3.3  修改的内容为竞选文件的组成部分。修改的竞选文件应按照本章第3条、第4条规定进行编制、密封、标记和递交，并标明“修改”字样。</w:t>
      </w:r>
    </w:p>
    <w:p w14:paraId="12E302AF" w14:textId="77777777" w:rsidR="00AC4D9A"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40" w:name="_Toc430530466"/>
      <w:bookmarkStart w:id="441" w:name="_Toc9614"/>
      <w:bookmarkStart w:id="442" w:name="_Toc224103348"/>
      <w:bookmarkStart w:id="443" w:name="_Toc277082583"/>
      <w:bookmarkStart w:id="444" w:name="_Toc287607777"/>
      <w:bookmarkStart w:id="445" w:name="_Toc287620716"/>
      <w:bookmarkStart w:id="446" w:name="_Toc32749"/>
      <w:bookmarkStart w:id="447" w:name="_Toc174636039"/>
      <w:bookmarkStart w:id="448" w:name="_Toc200513157"/>
      <w:bookmarkStart w:id="449" w:name="_Toc175920964"/>
      <w:bookmarkStart w:id="450" w:name="_Toc174459494"/>
      <w:bookmarkStart w:id="451" w:name="_Toc175920929"/>
      <w:bookmarkStart w:id="452" w:name="_Toc509218741"/>
      <w:bookmarkStart w:id="453" w:name="_Toc23759"/>
      <w:r>
        <w:rPr>
          <w:rFonts w:ascii="宋体" w:hAnsi="宋体" w:cs="仿宋" w:hint="eastAsia"/>
          <w:b w:val="0"/>
          <w:snapToGrid w:val="0"/>
          <w:sz w:val="24"/>
          <w:szCs w:val="24"/>
        </w:rPr>
        <w:t>5.  开标</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29EAB942"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54" w:name="_Toc277082584"/>
      <w:bookmarkStart w:id="455" w:name="_Toc20593"/>
      <w:bookmarkStart w:id="456" w:name="_Toc287607778"/>
      <w:bookmarkStart w:id="457" w:name="_Toc224103349"/>
      <w:bookmarkStart w:id="458" w:name="_Toc9490"/>
      <w:bookmarkStart w:id="459" w:name="_Toc509218742"/>
      <w:bookmarkStart w:id="460" w:name="_Toc287620717"/>
      <w:bookmarkStart w:id="461" w:name="_Toc430530467"/>
      <w:bookmarkStart w:id="462" w:name="_Toc200513158"/>
      <w:bookmarkStart w:id="463" w:name="_Toc24867"/>
      <w:bookmarkStart w:id="464" w:name="_Toc5459"/>
      <w:r>
        <w:rPr>
          <w:rFonts w:ascii="宋体" w:hAnsi="宋体" w:cs="仿宋" w:hint="eastAsia"/>
          <w:b w:val="0"/>
          <w:snapToGrid w:val="0"/>
          <w:sz w:val="24"/>
          <w:szCs w:val="24"/>
        </w:rPr>
        <w:t>5.1  开标时间和地点</w:t>
      </w:r>
      <w:bookmarkEnd w:id="454"/>
      <w:bookmarkEnd w:id="455"/>
      <w:bookmarkEnd w:id="456"/>
      <w:bookmarkEnd w:id="457"/>
      <w:bookmarkEnd w:id="458"/>
      <w:bookmarkEnd w:id="459"/>
      <w:bookmarkEnd w:id="460"/>
      <w:bookmarkEnd w:id="461"/>
      <w:bookmarkEnd w:id="462"/>
      <w:bookmarkEnd w:id="463"/>
      <w:bookmarkEnd w:id="464"/>
    </w:p>
    <w:p w14:paraId="2CD1EFF8"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0CEFD284"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65" w:name="_Toc200513159"/>
      <w:bookmarkStart w:id="466" w:name="_Toc15113"/>
      <w:bookmarkStart w:id="467" w:name="_Toc27033"/>
      <w:bookmarkStart w:id="468" w:name="_Toc14994"/>
      <w:bookmarkStart w:id="469" w:name="_Toc430530468"/>
      <w:bookmarkStart w:id="470" w:name="_Toc277082585"/>
      <w:bookmarkStart w:id="471" w:name="_Toc509218743"/>
      <w:bookmarkStart w:id="472" w:name="_Toc24331"/>
      <w:bookmarkStart w:id="473" w:name="_Toc287607779"/>
      <w:bookmarkStart w:id="474" w:name="_Toc287620718"/>
      <w:bookmarkStart w:id="475" w:name="_Toc224103350"/>
      <w:r>
        <w:rPr>
          <w:rFonts w:ascii="宋体" w:hAnsi="宋体" w:cs="仿宋" w:hint="eastAsia"/>
          <w:b w:val="0"/>
          <w:snapToGrid w:val="0"/>
          <w:sz w:val="24"/>
          <w:szCs w:val="24"/>
        </w:rPr>
        <w:t>5.2  开标程序</w:t>
      </w:r>
      <w:bookmarkEnd w:id="465"/>
      <w:bookmarkEnd w:id="466"/>
      <w:bookmarkEnd w:id="467"/>
      <w:bookmarkEnd w:id="468"/>
      <w:bookmarkEnd w:id="469"/>
      <w:bookmarkEnd w:id="470"/>
      <w:bookmarkEnd w:id="471"/>
      <w:bookmarkEnd w:id="472"/>
      <w:bookmarkEnd w:id="473"/>
      <w:bookmarkEnd w:id="474"/>
      <w:bookmarkEnd w:id="475"/>
    </w:p>
    <w:p w14:paraId="676BC820"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bookmarkStart w:id="476" w:name="_Toc287607780"/>
      <w:bookmarkStart w:id="477" w:name="_Toc224103351"/>
      <w:bookmarkStart w:id="478" w:name="_Toc287620719"/>
      <w:bookmarkStart w:id="479" w:name="_Toc277082586"/>
      <w:bookmarkStart w:id="480" w:name="_Toc200513160"/>
      <w:r>
        <w:rPr>
          <w:rFonts w:ascii="宋体" w:hAnsi="宋体" w:cs="仿宋" w:hint="eastAsia"/>
          <w:sz w:val="24"/>
        </w:rPr>
        <w:t>详见竞选人须知前附表第5.2款开标程序。</w:t>
      </w:r>
    </w:p>
    <w:p w14:paraId="2CE959FB"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81" w:name="_Toc57820594"/>
      <w:bookmarkStart w:id="482" w:name="_Toc1621"/>
      <w:bookmarkStart w:id="483" w:name="_Toc14915"/>
      <w:bookmarkStart w:id="484" w:name="_Toc27678"/>
      <w:r>
        <w:rPr>
          <w:rFonts w:ascii="宋体" w:hAnsi="宋体" w:cs="仿宋" w:hint="eastAsia"/>
          <w:b w:val="0"/>
          <w:snapToGrid w:val="0"/>
          <w:sz w:val="24"/>
          <w:szCs w:val="24"/>
        </w:rPr>
        <w:t>5.3  开标异议</w:t>
      </w:r>
      <w:bookmarkEnd w:id="481"/>
      <w:bookmarkEnd w:id="482"/>
      <w:bookmarkEnd w:id="483"/>
      <w:bookmarkEnd w:id="484"/>
    </w:p>
    <w:p w14:paraId="0F2DAA4F"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竞选人对开标有异议的，应在开标现场提出，比选人当场作出答复，并制作记录，有异议的竞选人代表、比选人代表、主持人、记录人等有关人员在记录上签字确认。</w:t>
      </w:r>
    </w:p>
    <w:p w14:paraId="65EB4E0C" w14:textId="77777777" w:rsidR="00AC4D9A" w:rsidRDefault="00000000">
      <w:pPr>
        <w:pStyle w:val="2"/>
        <w:keepNext w:val="0"/>
        <w:keepLines w:val="0"/>
        <w:spacing w:before="0" w:afterLines="50" w:after="156" w:line="360" w:lineRule="auto"/>
        <w:rPr>
          <w:rFonts w:ascii="宋体" w:hAnsi="宋体" w:cs="仿宋" w:hint="eastAsia"/>
          <w:b w:val="0"/>
          <w:snapToGrid w:val="0"/>
          <w:sz w:val="24"/>
          <w:szCs w:val="24"/>
        </w:rPr>
      </w:pPr>
      <w:bookmarkStart w:id="485" w:name="_Toc175920965"/>
      <w:bookmarkStart w:id="486" w:name="_Toc430530469"/>
      <w:bookmarkStart w:id="487" w:name="_Toc174459495"/>
      <w:bookmarkStart w:id="488" w:name="_Toc13919"/>
      <w:bookmarkStart w:id="489" w:name="_Toc175920930"/>
      <w:bookmarkStart w:id="490" w:name="_Toc509218744"/>
      <w:bookmarkStart w:id="491" w:name="_Toc174636040"/>
      <w:bookmarkStart w:id="492" w:name="_Toc9533"/>
      <w:bookmarkStart w:id="493" w:name="_Toc10337"/>
      <w:r>
        <w:rPr>
          <w:rFonts w:ascii="宋体" w:hAnsi="宋体" w:cs="仿宋" w:hint="eastAsia"/>
          <w:b w:val="0"/>
          <w:snapToGrid w:val="0"/>
          <w:sz w:val="24"/>
          <w:szCs w:val="24"/>
        </w:rPr>
        <w:t>6.  评标</w:t>
      </w:r>
      <w:bookmarkEnd w:id="476"/>
      <w:bookmarkEnd w:id="477"/>
      <w:bookmarkEnd w:id="478"/>
      <w:bookmarkEnd w:id="479"/>
      <w:bookmarkEnd w:id="480"/>
      <w:bookmarkEnd w:id="485"/>
      <w:bookmarkEnd w:id="486"/>
      <w:bookmarkEnd w:id="487"/>
      <w:bookmarkEnd w:id="488"/>
      <w:bookmarkEnd w:id="489"/>
      <w:bookmarkEnd w:id="490"/>
      <w:bookmarkEnd w:id="491"/>
      <w:bookmarkEnd w:id="492"/>
      <w:bookmarkEnd w:id="493"/>
    </w:p>
    <w:p w14:paraId="0F1E08CA" w14:textId="77777777" w:rsidR="00AC4D9A" w:rsidRDefault="00000000">
      <w:pPr>
        <w:pStyle w:val="3"/>
        <w:keepNext w:val="0"/>
        <w:keepLines w:val="0"/>
        <w:snapToGrid w:val="0"/>
        <w:spacing w:before="0" w:after="0" w:line="360" w:lineRule="auto"/>
        <w:rPr>
          <w:rFonts w:ascii="宋体" w:hAnsi="宋体" w:cs="仿宋" w:hint="eastAsia"/>
          <w:b w:val="0"/>
          <w:snapToGrid w:val="0"/>
          <w:sz w:val="24"/>
          <w:szCs w:val="24"/>
        </w:rPr>
      </w:pPr>
      <w:bookmarkStart w:id="494" w:name="_Toc23501"/>
      <w:bookmarkStart w:id="495" w:name="_Toc287607781"/>
      <w:bookmarkStart w:id="496" w:name="_Toc18863"/>
      <w:bookmarkStart w:id="497" w:name="_Toc509218745"/>
      <w:bookmarkStart w:id="498" w:name="_Toc28100"/>
      <w:bookmarkStart w:id="499" w:name="_Toc224103352"/>
      <w:bookmarkStart w:id="500" w:name="_Toc200513161"/>
      <w:bookmarkStart w:id="501" w:name="_Toc12032"/>
      <w:bookmarkStart w:id="502" w:name="_Toc277082587"/>
      <w:bookmarkStart w:id="503" w:name="_Toc430530470"/>
      <w:bookmarkStart w:id="504" w:name="_Toc287620720"/>
      <w:r>
        <w:rPr>
          <w:rFonts w:ascii="宋体" w:hAnsi="宋体" w:cs="仿宋" w:hint="eastAsia"/>
          <w:b w:val="0"/>
          <w:snapToGrid w:val="0"/>
          <w:sz w:val="24"/>
          <w:szCs w:val="24"/>
        </w:rPr>
        <w:t xml:space="preserve">6.1  </w:t>
      </w:r>
      <w:bookmarkEnd w:id="494"/>
      <w:bookmarkEnd w:id="495"/>
      <w:bookmarkEnd w:id="496"/>
      <w:bookmarkEnd w:id="497"/>
      <w:bookmarkEnd w:id="498"/>
      <w:bookmarkEnd w:id="499"/>
      <w:bookmarkEnd w:id="500"/>
      <w:bookmarkEnd w:id="501"/>
      <w:bookmarkEnd w:id="502"/>
      <w:bookmarkEnd w:id="503"/>
      <w:bookmarkEnd w:id="504"/>
      <w:r>
        <w:rPr>
          <w:rFonts w:ascii="宋体" w:hAnsi="宋体" w:cs="仿宋" w:hint="eastAsia"/>
          <w:b w:val="0"/>
          <w:snapToGrid w:val="0"/>
          <w:sz w:val="24"/>
          <w:szCs w:val="24"/>
        </w:rPr>
        <w:t>评标委员会</w:t>
      </w:r>
    </w:p>
    <w:p w14:paraId="0E43EC7A" w14:textId="77777777" w:rsidR="00AC4D9A" w:rsidRDefault="00000000">
      <w:pPr>
        <w:autoSpaceDE w:val="0"/>
        <w:autoSpaceDN w:val="0"/>
        <w:adjustRightInd w:val="0"/>
        <w:snapToGrid w:val="0"/>
        <w:spacing w:line="360" w:lineRule="auto"/>
        <w:ind w:firstLineChars="200" w:firstLine="480"/>
        <w:rPr>
          <w:rFonts w:ascii="宋体" w:hAnsi="宋体" w:cs="仿宋" w:hint="eastAsia"/>
          <w:b/>
          <w:snapToGrid w:val="0"/>
          <w:kern w:val="0"/>
          <w:sz w:val="24"/>
        </w:rPr>
      </w:pPr>
      <w:r>
        <w:rPr>
          <w:rFonts w:ascii="宋体" w:hAnsi="宋体" w:cs="仿宋" w:hint="eastAsia"/>
          <w:snapToGrid w:val="0"/>
          <w:kern w:val="0"/>
          <w:sz w:val="24"/>
        </w:rPr>
        <w:t>6.1.1  评标由比选人依据法律法规和相关规范性文件组建的评标委员会负责。</w:t>
      </w:r>
    </w:p>
    <w:p w14:paraId="5ED3B58C"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 xml:space="preserve">6.1.2  </w:t>
      </w:r>
      <w:r>
        <w:rPr>
          <w:rFonts w:ascii="宋体" w:hAnsi="宋体" w:cs="仿宋" w:hint="eastAsia"/>
          <w:sz w:val="24"/>
        </w:rPr>
        <w:t>评标过程中，评标委员会成员有回避事由、擅离职守或者因健康等原因不能继续</w:t>
      </w:r>
      <w:r>
        <w:rPr>
          <w:rFonts w:ascii="宋体" w:hAnsi="宋体" w:cs="仿宋" w:hint="eastAsia"/>
          <w:sz w:val="24"/>
        </w:rPr>
        <w:lastRenderedPageBreak/>
        <w:t>评标的，应当及时更换。被更换的评标委员会成员作出的评审结论无效，由更换后的评标委员会成员重新进行评审。</w:t>
      </w:r>
    </w:p>
    <w:p w14:paraId="7AE8A2A8"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505" w:name="_Toc287607782"/>
      <w:bookmarkStart w:id="506" w:name="_Toc224103353"/>
      <w:bookmarkStart w:id="507" w:name="_Toc3330"/>
      <w:bookmarkStart w:id="508" w:name="_Toc200513162"/>
      <w:bookmarkStart w:id="509" w:name="_Toc277082588"/>
      <w:bookmarkStart w:id="510" w:name="_Toc18656"/>
      <w:bookmarkStart w:id="511" w:name="_Toc12166"/>
      <w:bookmarkStart w:id="512" w:name="_Toc287620721"/>
      <w:bookmarkStart w:id="513" w:name="_Toc8673"/>
      <w:bookmarkStart w:id="514" w:name="_Toc430530471"/>
      <w:bookmarkStart w:id="515" w:name="_Toc509218746"/>
      <w:r>
        <w:rPr>
          <w:rFonts w:ascii="宋体" w:hAnsi="宋体" w:cs="仿宋" w:hint="eastAsia"/>
          <w:b w:val="0"/>
          <w:snapToGrid w:val="0"/>
          <w:sz w:val="24"/>
          <w:szCs w:val="24"/>
        </w:rPr>
        <w:t>6.2  评标原则</w:t>
      </w:r>
      <w:bookmarkEnd w:id="505"/>
      <w:bookmarkEnd w:id="506"/>
      <w:bookmarkEnd w:id="507"/>
      <w:bookmarkEnd w:id="508"/>
      <w:bookmarkEnd w:id="509"/>
      <w:bookmarkEnd w:id="510"/>
      <w:bookmarkEnd w:id="511"/>
      <w:bookmarkEnd w:id="512"/>
      <w:bookmarkEnd w:id="513"/>
      <w:bookmarkEnd w:id="514"/>
      <w:bookmarkEnd w:id="515"/>
    </w:p>
    <w:p w14:paraId="49B50F53"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评标活动遵循公平、公正、科学和择优的原则。</w:t>
      </w:r>
    </w:p>
    <w:p w14:paraId="4219CC94"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516" w:name="_Toc509218747"/>
      <w:bookmarkStart w:id="517" w:name="_Toc200513163"/>
      <w:bookmarkStart w:id="518" w:name="_Toc287620722"/>
      <w:bookmarkStart w:id="519" w:name="_Toc14701"/>
      <w:bookmarkStart w:id="520" w:name="_Toc430530472"/>
      <w:bookmarkStart w:id="521" w:name="_Toc287607783"/>
      <w:bookmarkStart w:id="522" w:name="_Toc27589"/>
      <w:bookmarkStart w:id="523" w:name="_Toc224103354"/>
      <w:bookmarkStart w:id="524" w:name="_Toc12027"/>
      <w:bookmarkStart w:id="525" w:name="_Toc11692"/>
      <w:bookmarkStart w:id="526" w:name="_Toc277082589"/>
      <w:r>
        <w:rPr>
          <w:rFonts w:ascii="宋体" w:hAnsi="宋体" w:cs="仿宋" w:hint="eastAsia"/>
          <w:b w:val="0"/>
          <w:snapToGrid w:val="0"/>
          <w:sz w:val="24"/>
          <w:szCs w:val="24"/>
        </w:rPr>
        <w:t>6.3  评标</w:t>
      </w:r>
      <w:bookmarkEnd w:id="516"/>
      <w:bookmarkEnd w:id="517"/>
      <w:bookmarkEnd w:id="518"/>
      <w:bookmarkEnd w:id="519"/>
      <w:bookmarkEnd w:id="520"/>
      <w:bookmarkEnd w:id="521"/>
      <w:bookmarkEnd w:id="522"/>
      <w:bookmarkEnd w:id="523"/>
      <w:bookmarkEnd w:id="524"/>
      <w:bookmarkEnd w:id="525"/>
      <w:bookmarkEnd w:id="526"/>
    </w:p>
    <w:p w14:paraId="72CA130B"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评标委员会按照第三章“评标办法”规定的方法、评审因素、标准和程序对竞选文件进行评审。第三章“评标办法”没有规定的方法、评审因素和标准，不得作为评标依据。</w:t>
      </w:r>
    </w:p>
    <w:p w14:paraId="4D497F90"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527" w:name="_Toc2723"/>
      <w:bookmarkStart w:id="528" w:name="_Toc200513164"/>
      <w:bookmarkStart w:id="529" w:name="_Toc32295"/>
      <w:bookmarkStart w:id="530" w:name="_Toc175920931"/>
      <w:bookmarkStart w:id="531" w:name="_Toc509218748"/>
      <w:bookmarkStart w:id="532" w:name="_Toc174459496"/>
      <w:bookmarkStart w:id="533" w:name="_Toc174636041"/>
      <w:bookmarkStart w:id="534" w:name="_Toc224103355"/>
      <w:bookmarkStart w:id="535" w:name="_Toc175920966"/>
      <w:bookmarkStart w:id="536" w:name="_Toc287620723"/>
      <w:bookmarkStart w:id="537" w:name="_Toc13080"/>
      <w:bookmarkStart w:id="538" w:name="_Toc277082590"/>
      <w:bookmarkStart w:id="539" w:name="_Toc287607784"/>
      <w:bookmarkStart w:id="540" w:name="_Toc430530473"/>
      <w:r>
        <w:rPr>
          <w:rFonts w:ascii="宋体" w:hAnsi="宋体" w:cs="仿宋" w:hint="eastAsia"/>
          <w:b w:val="0"/>
          <w:snapToGrid w:val="0"/>
          <w:sz w:val="24"/>
          <w:szCs w:val="24"/>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17AF86D0"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541" w:name="_Toc224103356"/>
      <w:bookmarkStart w:id="542" w:name="_Toc27008"/>
      <w:bookmarkStart w:id="543" w:name="_Toc287620724"/>
      <w:bookmarkStart w:id="544" w:name="_Toc29937"/>
      <w:bookmarkStart w:id="545" w:name="_Toc13979"/>
      <w:bookmarkStart w:id="546" w:name="_Toc277082591"/>
      <w:bookmarkStart w:id="547" w:name="_Toc3401"/>
      <w:bookmarkStart w:id="548" w:name="_Toc287607785"/>
      <w:bookmarkStart w:id="549" w:name="_Toc200513165"/>
      <w:bookmarkStart w:id="550" w:name="_Toc509218749"/>
      <w:bookmarkStart w:id="551" w:name="_Toc430530474"/>
      <w:r>
        <w:rPr>
          <w:rFonts w:ascii="宋体" w:hAnsi="宋体" w:cs="仿宋" w:hint="eastAsia"/>
          <w:b w:val="0"/>
          <w:snapToGrid w:val="0"/>
          <w:sz w:val="24"/>
          <w:szCs w:val="24"/>
        </w:rPr>
        <w:t>7.1  定标方式</w:t>
      </w:r>
      <w:bookmarkEnd w:id="541"/>
      <w:bookmarkEnd w:id="542"/>
      <w:bookmarkEnd w:id="543"/>
      <w:bookmarkEnd w:id="544"/>
      <w:bookmarkEnd w:id="545"/>
      <w:bookmarkEnd w:id="546"/>
      <w:bookmarkEnd w:id="547"/>
      <w:bookmarkEnd w:id="548"/>
      <w:bookmarkEnd w:id="549"/>
      <w:bookmarkEnd w:id="550"/>
      <w:bookmarkEnd w:id="551"/>
    </w:p>
    <w:p w14:paraId="43D3A8B0" w14:textId="77777777" w:rsidR="00AC4D9A" w:rsidRDefault="00000000">
      <w:pPr>
        <w:pStyle w:val="3"/>
        <w:snapToGrid w:val="0"/>
        <w:spacing w:before="0" w:after="0" w:line="360" w:lineRule="auto"/>
        <w:ind w:firstLineChars="200" w:firstLine="480"/>
        <w:rPr>
          <w:rFonts w:ascii="宋体" w:hAnsi="宋体" w:cs="仿宋" w:hint="eastAsia"/>
          <w:b w:val="0"/>
          <w:snapToGrid w:val="0"/>
          <w:sz w:val="24"/>
          <w:szCs w:val="24"/>
        </w:rPr>
      </w:pPr>
      <w:bookmarkStart w:id="552" w:name="_Toc430530475"/>
      <w:bookmarkStart w:id="553" w:name="_Toc10827"/>
      <w:bookmarkStart w:id="554" w:name="_Toc509218750"/>
      <w:bookmarkStart w:id="555" w:name="_Toc1581"/>
      <w:bookmarkStart w:id="556" w:name="_Toc17647"/>
      <w:bookmarkStart w:id="557" w:name="_Toc23594"/>
      <w:r>
        <w:rPr>
          <w:rFonts w:ascii="宋体" w:hAnsi="宋体" w:cs="仿宋" w:hint="eastAsia"/>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29FB3A96" w14:textId="77777777" w:rsidR="00AC4D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7.2  中标公示及中标通知</w:t>
      </w:r>
      <w:bookmarkEnd w:id="552"/>
      <w:bookmarkEnd w:id="553"/>
      <w:bookmarkEnd w:id="554"/>
      <w:bookmarkEnd w:id="555"/>
      <w:bookmarkEnd w:id="556"/>
      <w:bookmarkEnd w:id="557"/>
    </w:p>
    <w:p w14:paraId="26034D62"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napToGrid w:val="0"/>
          <w:kern w:val="0"/>
          <w:sz w:val="24"/>
        </w:rPr>
        <w:t>比选人在收到评标报告之日起3日内公示中标候选人，公示期不得少于1日</w:t>
      </w:r>
      <w:r>
        <w:rPr>
          <w:rFonts w:ascii="宋体" w:hAnsi="宋体" w:cs="仿宋" w:hint="eastAsia"/>
          <w:sz w:val="24"/>
        </w:rPr>
        <w:t>。</w:t>
      </w:r>
    </w:p>
    <w:p w14:paraId="67BC679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在本章第 3.3 款规定的比选有效期内，且未有竞选人的异议与投诉，比选人以书面形式向中选人发出中选通知书。</w:t>
      </w:r>
      <w:bookmarkStart w:id="558" w:name="_Toc13383"/>
      <w:bookmarkStart w:id="559" w:name="_Toc509218751"/>
      <w:bookmarkStart w:id="560" w:name="_Toc277082593"/>
      <w:bookmarkStart w:id="561" w:name="_Toc224103358"/>
      <w:bookmarkStart w:id="562" w:name="_Toc2260"/>
      <w:bookmarkStart w:id="563" w:name="_Toc29428"/>
      <w:bookmarkStart w:id="564" w:name="_Toc287607787"/>
      <w:bookmarkStart w:id="565" w:name="_Toc200513167"/>
      <w:bookmarkStart w:id="566" w:name="_Toc430530476"/>
      <w:bookmarkStart w:id="567" w:name="_Toc287620726"/>
      <w:bookmarkStart w:id="568" w:name="_Toc2914"/>
    </w:p>
    <w:p w14:paraId="41DFE906" w14:textId="77777777" w:rsidR="00AC4D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7.3  履约担保</w:t>
      </w:r>
      <w:bookmarkEnd w:id="558"/>
      <w:bookmarkEnd w:id="559"/>
      <w:bookmarkEnd w:id="560"/>
      <w:bookmarkEnd w:id="561"/>
      <w:bookmarkEnd w:id="562"/>
      <w:bookmarkEnd w:id="563"/>
      <w:bookmarkEnd w:id="564"/>
      <w:bookmarkEnd w:id="565"/>
      <w:bookmarkEnd w:id="566"/>
      <w:bookmarkEnd w:id="567"/>
      <w:bookmarkEnd w:id="568"/>
    </w:p>
    <w:p w14:paraId="45FB4FBD" w14:textId="77777777" w:rsidR="00AC4D9A" w:rsidRDefault="00000000">
      <w:pPr>
        <w:pStyle w:val="3"/>
        <w:snapToGrid w:val="0"/>
        <w:spacing w:before="0" w:after="0" w:line="360" w:lineRule="auto"/>
        <w:ind w:firstLineChars="200" w:firstLine="480"/>
        <w:rPr>
          <w:rFonts w:ascii="宋体" w:hAnsi="宋体" w:cs="仿宋" w:hint="eastAsia"/>
          <w:b w:val="0"/>
          <w:bCs w:val="0"/>
          <w:snapToGrid w:val="0"/>
          <w:kern w:val="0"/>
          <w:sz w:val="24"/>
          <w:szCs w:val="24"/>
        </w:rPr>
      </w:pPr>
      <w:bookmarkStart w:id="569" w:name="_Toc32538"/>
      <w:bookmarkStart w:id="570" w:name="_Toc287607788"/>
      <w:bookmarkStart w:id="571" w:name="_Toc224103359"/>
      <w:bookmarkStart w:id="572" w:name="_Toc277082594"/>
      <w:bookmarkStart w:id="573" w:name="_Toc430530477"/>
      <w:bookmarkStart w:id="574" w:name="_Toc23096"/>
      <w:bookmarkStart w:id="575" w:name="_Toc200513168"/>
      <w:bookmarkStart w:id="576" w:name="_Toc28091"/>
      <w:bookmarkStart w:id="577" w:name="_Toc287620727"/>
      <w:bookmarkStart w:id="578" w:name="_Toc509218752"/>
      <w:bookmarkStart w:id="579" w:name="_Toc16900"/>
      <w:r>
        <w:rPr>
          <w:rFonts w:ascii="宋体" w:hAnsi="宋体" w:cs="仿宋" w:hint="eastAsia"/>
          <w:b w:val="0"/>
          <w:bCs w:val="0"/>
          <w:snapToGrid w:val="0"/>
          <w:kern w:val="0"/>
          <w:sz w:val="24"/>
          <w:szCs w:val="24"/>
        </w:rPr>
        <w:t>有。</w:t>
      </w:r>
    </w:p>
    <w:p w14:paraId="552EE737" w14:textId="77777777" w:rsidR="00AC4D9A" w:rsidRDefault="00000000">
      <w:pPr>
        <w:pStyle w:val="3"/>
        <w:snapToGrid w:val="0"/>
        <w:spacing w:before="0" w:after="0" w:line="360" w:lineRule="auto"/>
        <w:rPr>
          <w:rFonts w:ascii="宋体" w:hAnsi="宋体" w:cs="仿宋" w:hint="eastAsia"/>
          <w:b w:val="0"/>
          <w:snapToGrid w:val="0"/>
          <w:sz w:val="24"/>
          <w:szCs w:val="24"/>
        </w:rPr>
      </w:pPr>
      <w:r>
        <w:rPr>
          <w:rFonts w:ascii="宋体" w:hAnsi="宋体" w:cs="仿宋" w:hint="eastAsia"/>
          <w:b w:val="0"/>
          <w:snapToGrid w:val="0"/>
          <w:sz w:val="24"/>
          <w:szCs w:val="24"/>
        </w:rPr>
        <w:t>7.4  签订合同</w:t>
      </w:r>
      <w:bookmarkEnd w:id="569"/>
      <w:bookmarkEnd w:id="570"/>
      <w:bookmarkEnd w:id="571"/>
      <w:bookmarkEnd w:id="572"/>
      <w:bookmarkEnd w:id="573"/>
      <w:bookmarkEnd w:id="574"/>
      <w:bookmarkEnd w:id="575"/>
      <w:bookmarkEnd w:id="576"/>
      <w:bookmarkEnd w:id="577"/>
      <w:bookmarkEnd w:id="578"/>
      <w:bookmarkEnd w:id="579"/>
    </w:p>
    <w:p w14:paraId="036915DB" w14:textId="77777777" w:rsidR="00AC4D9A"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7178231C" w14:textId="77777777" w:rsidR="00AC4D9A" w:rsidRDefault="00000000">
      <w:pPr>
        <w:pStyle w:val="3"/>
        <w:snapToGrid w:val="0"/>
        <w:spacing w:before="0" w:after="0" w:line="360" w:lineRule="auto"/>
        <w:ind w:firstLineChars="200" w:firstLine="480"/>
        <w:rPr>
          <w:rFonts w:ascii="宋体" w:hAnsi="宋体" w:cs="仿宋" w:hint="eastAsia"/>
          <w:b w:val="0"/>
          <w:bCs w:val="0"/>
          <w:snapToGrid w:val="0"/>
          <w:sz w:val="24"/>
          <w:szCs w:val="24"/>
        </w:rPr>
      </w:pPr>
      <w:r>
        <w:rPr>
          <w:rFonts w:ascii="宋体" w:hAnsi="宋体" w:cs="仿宋" w:hint="eastAsia"/>
          <w:b w:val="0"/>
          <w:bCs w:val="0"/>
          <w:snapToGrid w:val="0"/>
          <w:sz w:val="24"/>
          <w:szCs w:val="24"/>
        </w:rPr>
        <w:t>7.4.2发出中选通知书后，比选人无正当理由拒签合同的，给中选人造成损失的，应当赔偿损失。</w:t>
      </w:r>
    </w:p>
    <w:p w14:paraId="28E7DDFD"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580" w:name="_Toc277082595"/>
      <w:bookmarkStart w:id="581" w:name="_Toc224103360"/>
      <w:bookmarkStart w:id="582" w:name="_Toc200513169"/>
      <w:bookmarkStart w:id="583" w:name="_Toc430530478"/>
      <w:bookmarkStart w:id="584" w:name="_Toc22591"/>
      <w:bookmarkStart w:id="585" w:name="_Toc30110"/>
      <w:bookmarkStart w:id="586" w:name="_Toc287607789"/>
      <w:bookmarkStart w:id="587" w:name="_Toc287620728"/>
      <w:bookmarkStart w:id="588" w:name="_Toc16857"/>
      <w:bookmarkStart w:id="589" w:name="_Toc509218753"/>
      <w:bookmarkStart w:id="590" w:name="_Toc174459497"/>
      <w:bookmarkStart w:id="591" w:name="_Toc175920967"/>
      <w:bookmarkStart w:id="592" w:name="_Toc175920932"/>
      <w:bookmarkStart w:id="593" w:name="_Toc174636042"/>
      <w:r>
        <w:rPr>
          <w:rFonts w:ascii="宋体" w:hAnsi="宋体" w:cs="仿宋" w:hint="eastAsia"/>
          <w:b w:val="0"/>
          <w:snapToGrid w:val="0"/>
          <w:sz w:val="24"/>
          <w:szCs w:val="24"/>
        </w:rPr>
        <w:t>8.  二次</w:t>
      </w:r>
      <w:bookmarkEnd w:id="580"/>
      <w:bookmarkEnd w:id="581"/>
      <w:bookmarkEnd w:id="582"/>
      <w:bookmarkEnd w:id="583"/>
      <w:bookmarkEnd w:id="584"/>
      <w:bookmarkEnd w:id="585"/>
      <w:bookmarkEnd w:id="586"/>
      <w:bookmarkEnd w:id="587"/>
      <w:bookmarkEnd w:id="588"/>
      <w:bookmarkEnd w:id="589"/>
      <w:r>
        <w:rPr>
          <w:rFonts w:ascii="宋体" w:hAnsi="宋体" w:cs="仿宋" w:hint="eastAsia"/>
          <w:b w:val="0"/>
          <w:snapToGrid w:val="0"/>
          <w:sz w:val="24"/>
          <w:szCs w:val="24"/>
        </w:rPr>
        <w:t>比选</w:t>
      </w:r>
      <w:bookmarkEnd w:id="590"/>
      <w:bookmarkEnd w:id="591"/>
      <w:bookmarkEnd w:id="592"/>
      <w:bookmarkEnd w:id="593"/>
    </w:p>
    <w:p w14:paraId="623BED47"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第二次比选后竞选人仍少于三个的，如有两家投标，比选人可进行两家开标；如只有一家投标，经评标委员会评审认可后，比选人可进行谈判采购。</w:t>
      </w:r>
    </w:p>
    <w:p w14:paraId="300AA9BD"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594" w:name="_Toc11680"/>
      <w:bookmarkStart w:id="595" w:name="_Toc175920933"/>
      <w:bookmarkStart w:id="596" w:name="_Toc287620731"/>
      <w:bookmarkStart w:id="597" w:name="_Toc287607792"/>
      <w:bookmarkStart w:id="598" w:name="_Toc224103363"/>
      <w:bookmarkStart w:id="599" w:name="_Toc174459498"/>
      <w:bookmarkStart w:id="600" w:name="_Toc277082598"/>
      <w:bookmarkStart w:id="601" w:name="_Toc285"/>
      <w:bookmarkStart w:id="602" w:name="_Toc200513172"/>
      <w:bookmarkStart w:id="603" w:name="_Toc273"/>
      <w:bookmarkStart w:id="604" w:name="_Toc509218756"/>
      <w:bookmarkStart w:id="605" w:name="_Toc174636043"/>
      <w:bookmarkStart w:id="606" w:name="_Toc430530481"/>
      <w:bookmarkStart w:id="607" w:name="_Toc175920968"/>
      <w:r>
        <w:rPr>
          <w:rFonts w:ascii="宋体" w:hAnsi="宋体" w:cs="仿宋" w:hint="eastAsia"/>
          <w:b w:val="0"/>
          <w:snapToGrid w:val="0"/>
          <w:sz w:val="24"/>
          <w:szCs w:val="24"/>
        </w:rPr>
        <w:lastRenderedPageBreak/>
        <w:t>9.  纪律和监督</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241E958C"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08" w:name="_Toc287620732"/>
      <w:bookmarkStart w:id="609" w:name="_Toc509218757"/>
      <w:bookmarkStart w:id="610" w:name="_Toc12662"/>
      <w:bookmarkStart w:id="611" w:name="_Toc430530482"/>
      <w:bookmarkStart w:id="612" w:name="_Toc277082599"/>
      <w:bookmarkStart w:id="613" w:name="_Toc224103364"/>
      <w:bookmarkStart w:id="614" w:name="_Toc200513173"/>
      <w:bookmarkStart w:id="615" w:name="_Toc11532"/>
      <w:bookmarkStart w:id="616" w:name="_Toc287607793"/>
      <w:bookmarkStart w:id="617" w:name="_Toc1675"/>
      <w:bookmarkStart w:id="618" w:name="_Toc9538"/>
      <w:r>
        <w:rPr>
          <w:rFonts w:ascii="宋体" w:hAnsi="宋体" w:cs="仿宋" w:hint="eastAsia"/>
          <w:b w:val="0"/>
          <w:snapToGrid w:val="0"/>
          <w:sz w:val="24"/>
          <w:szCs w:val="24"/>
        </w:rPr>
        <w:t>9.1  对比选人的纪律要求</w:t>
      </w:r>
      <w:bookmarkEnd w:id="608"/>
      <w:bookmarkEnd w:id="609"/>
      <w:bookmarkEnd w:id="610"/>
      <w:bookmarkEnd w:id="611"/>
      <w:bookmarkEnd w:id="612"/>
      <w:bookmarkEnd w:id="613"/>
      <w:bookmarkEnd w:id="614"/>
      <w:bookmarkEnd w:id="615"/>
      <w:bookmarkEnd w:id="616"/>
      <w:bookmarkEnd w:id="617"/>
      <w:bookmarkEnd w:id="618"/>
    </w:p>
    <w:p w14:paraId="445BE630"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napToGrid w:val="0"/>
          <w:kern w:val="0"/>
          <w:sz w:val="24"/>
        </w:rPr>
        <w:t>比选人不得泄漏招标投标活动中应当保密的情况和资料，不得与竞选人串通损害国家利 益、社会公共利益或者他人合法权益，</w:t>
      </w:r>
      <w:r>
        <w:rPr>
          <w:rFonts w:ascii="宋体" w:hAnsi="宋体" w:cs="仿宋" w:hint="eastAsia"/>
          <w:sz w:val="24"/>
        </w:rPr>
        <w:t>禁止比选人与竞选人串通投标。</w:t>
      </w:r>
    </w:p>
    <w:p w14:paraId="149AA079"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有下列情形之一的，属于比选人与竞选人串通投标：</w:t>
      </w:r>
    </w:p>
    <w:p w14:paraId="0B0AFE0E"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（1）比选人在开标前开启竞选文件并将有关信息泄露给其他竞选人；</w:t>
      </w:r>
    </w:p>
    <w:p w14:paraId="3FC10620"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（2）比选人直接或者间接向竞选人泄露标底、评标委员会成员等信息；</w:t>
      </w:r>
    </w:p>
    <w:p w14:paraId="6B14C573"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（3）比选人明示或者暗示竞选人压低或者抬高竞选报价；</w:t>
      </w:r>
    </w:p>
    <w:p w14:paraId="16E7C617"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（4）比选人授意竞选人撤换、修改竞选文件；</w:t>
      </w:r>
    </w:p>
    <w:p w14:paraId="54A716D4" w14:textId="77777777" w:rsidR="00AC4D9A" w:rsidRDefault="00000000">
      <w:pPr>
        <w:autoSpaceDE w:val="0"/>
        <w:autoSpaceDN w:val="0"/>
        <w:adjustRightInd w:val="0"/>
        <w:snapToGrid w:val="0"/>
        <w:spacing w:line="360" w:lineRule="auto"/>
        <w:ind w:firstLine="420"/>
        <w:rPr>
          <w:rFonts w:ascii="宋体" w:hAnsi="宋体" w:cs="仿宋" w:hint="eastAsia"/>
          <w:sz w:val="24"/>
        </w:rPr>
      </w:pPr>
      <w:r>
        <w:rPr>
          <w:rFonts w:ascii="宋体" w:hAnsi="宋体" w:cs="仿宋" w:hint="eastAsia"/>
          <w:sz w:val="24"/>
        </w:rPr>
        <w:t>（5）比选人明示或者暗示竞选人为特定竞选人中标提供方便；</w:t>
      </w:r>
    </w:p>
    <w:p w14:paraId="29239EE1" w14:textId="77777777" w:rsidR="00AC4D9A" w:rsidRDefault="00000000">
      <w:pPr>
        <w:autoSpaceDE w:val="0"/>
        <w:autoSpaceDN w:val="0"/>
        <w:adjustRightInd w:val="0"/>
        <w:snapToGrid w:val="0"/>
        <w:spacing w:line="360" w:lineRule="auto"/>
        <w:ind w:firstLine="420"/>
        <w:rPr>
          <w:rFonts w:ascii="宋体" w:hAnsi="宋体" w:cs="仿宋" w:hint="eastAsia"/>
          <w:snapToGrid w:val="0"/>
          <w:kern w:val="0"/>
          <w:sz w:val="24"/>
        </w:rPr>
      </w:pPr>
      <w:r>
        <w:rPr>
          <w:rFonts w:ascii="宋体" w:hAnsi="宋体" w:cs="仿宋" w:hint="eastAsia"/>
          <w:sz w:val="24"/>
        </w:rPr>
        <w:t>（6）比选人与竞选人为谋求特定竞选人中标而采取的其他串通行为。</w:t>
      </w:r>
    </w:p>
    <w:p w14:paraId="5692EBBD"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19" w:name="_Toc200513174"/>
      <w:bookmarkStart w:id="620" w:name="_Toc11710"/>
      <w:bookmarkStart w:id="621" w:name="_Toc5420"/>
      <w:bookmarkStart w:id="622" w:name="_Toc26571"/>
      <w:bookmarkStart w:id="623" w:name="_Toc224103365"/>
      <w:bookmarkStart w:id="624" w:name="_Toc6042"/>
      <w:bookmarkStart w:id="625" w:name="_Toc277082600"/>
      <w:bookmarkStart w:id="626" w:name="_Toc287607794"/>
      <w:bookmarkStart w:id="627" w:name="_Toc287620733"/>
      <w:bookmarkStart w:id="628" w:name="_Toc509218758"/>
      <w:bookmarkStart w:id="629" w:name="_Toc430530483"/>
      <w:r>
        <w:rPr>
          <w:rFonts w:ascii="宋体" w:hAnsi="宋体" w:cs="仿宋" w:hint="eastAsia"/>
          <w:b w:val="0"/>
          <w:snapToGrid w:val="0"/>
          <w:sz w:val="24"/>
          <w:szCs w:val="24"/>
        </w:rPr>
        <w:t>9.2  对竞选人的纪律要求</w:t>
      </w:r>
      <w:bookmarkEnd w:id="619"/>
      <w:bookmarkEnd w:id="620"/>
      <w:bookmarkEnd w:id="621"/>
      <w:bookmarkEnd w:id="622"/>
      <w:bookmarkEnd w:id="623"/>
      <w:bookmarkEnd w:id="624"/>
      <w:bookmarkEnd w:id="625"/>
      <w:bookmarkEnd w:id="626"/>
      <w:bookmarkEnd w:id="627"/>
      <w:bookmarkEnd w:id="628"/>
      <w:bookmarkEnd w:id="629"/>
    </w:p>
    <w:p w14:paraId="5D6A8EDF"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5BF7D95A"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9.2.1  有下列情形之一的，属于竞选人相互串通投标：</w:t>
      </w:r>
    </w:p>
    <w:p w14:paraId="4E5A3174"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（1）竞选人之间协商竞选报价等竞选文件的实质性内容；</w:t>
      </w:r>
    </w:p>
    <w:p w14:paraId="75280E39"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（2）竞选人之间约定中选人；</w:t>
      </w:r>
    </w:p>
    <w:p w14:paraId="1CB68DCE"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（3）竞选人之间约定部分竞选人放弃投标或者中标；</w:t>
      </w:r>
    </w:p>
    <w:p w14:paraId="226ADD4C"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（4）属于同一集团、协会、商会等组织成员的竞选人按照该组织要求协同投标；</w:t>
      </w:r>
    </w:p>
    <w:p w14:paraId="78B86EB1"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（5）竞选人之间为谋取中标或者排斥特定竞选人而采取的其他联合行动。</w:t>
      </w:r>
    </w:p>
    <w:p w14:paraId="567B8472"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9.2.2  有下列情形之一的，视为竞选人相互串通投标：</w:t>
      </w:r>
    </w:p>
    <w:p w14:paraId="5B94E4E6"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（1）不同竞选人的竞选文件由同一单位或者个人编制；</w:t>
      </w:r>
    </w:p>
    <w:p w14:paraId="7A1E4370"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（2）不同竞选人委托同一单位或者个人办理投标事宜；</w:t>
      </w:r>
    </w:p>
    <w:p w14:paraId="760E1180"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（3）不同竞选人的竞选文件载明的项目管理成员为同一人；</w:t>
      </w:r>
    </w:p>
    <w:p w14:paraId="14C25869"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（4）不同竞选人的竞选文件异常一致或者竞选报价呈规律性差异；</w:t>
      </w:r>
    </w:p>
    <w:p w14:paraId="7EC65FD3"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（5）不同竞选人的竞选文件相互混装；</w:t>
      </w:r>
    </w:p>
    <w:p w14:paraId="1B571DE3"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（6）不同竞选人的竞选保证金从同一单位或者个人的账户转出。</w:t>
      </w:r>
    </w:p>
    <w:p w14:paraId="7822473B"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9.2.3  使用通过受让或者租借等方式获取的资格、资质证书投标的，属于以他人名义投</w:t>
      </w:r>
      <w:r>
        <w:rPr>
          <w:rFonts w:ascii="宋体" w:hAnsi="宋体" w:cs="仿宋" w:hint="eastAsia"/>
          <w:sz w:val="24"/>
        </w:rPr>
        <w:lastRenderedPageBreak/>
        <w:t>标。</w:t>
      </w:r>
    </w:p>
    <w:p w14:paraId="5613A45C"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9.2.4  竞选人有下列情形之一的，属于以其他方式弄虚作假的行为：</w:t>
      </w:r>
    </w:p>
    <w:p w14:paraId="4A953610"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（1）使用伪造、变造的许可证件；</w:t>
      </w:r>
    </w:p>
    <w:p w14:paraId="5947D914"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（2）提供虚假的财务状况或者业绩；</w:t>
      </w:r>
    </w:p>
    <w:p w14:paraId="345FC93B"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（3）提供虚假的项目负责人或者主要技术人员简历、劳动关系证明；</w:t>
      </w:r>
    </w:p>
    <w:p w14:paraId="59B7A4AA" w14:textId="77777777" w:rsidR="00AC4D9A" w:rsidRDefault="00000000">
      <w:pPr>
        <w:autoSpaceDE w:val="0"/>
        <w:autoSpaceDN w:val="0"/>
        <w:adjustRightInd w:val="0"/>
        <w:snapToGrid w:val="0"/>
        <w:spacing w:line="360" w:lineRule="auto"/>
        <w:ind w:firstLineChars="200" w:firstLine="480"/>
        <w:rPr>
          <w:rFonts w:ascii="宋体" w:hAnsi="宋体" w:cs="仿宋" w:hint="eastAsia"/>
          <w:sz w:val="24"/>
        </w:rPr>
      </w:pPr>
      <w:r>
        <w:rPr>
          <w:rFonts w:ascii="宋体" w:hAnsi="宋体" w:cs="仿宋" w:hint="eastAsia"/>
          <w:sz w:val="24"/>
        </w:rPr>
        <w:t>（4）提供虚假的信用状况；</w:t>
      </w:r>
    </w:p>
    <w:p w14:paraId="7534EB7D"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z w:val="24"/>
        </w:rPr>
        <w:t>（5）其他弄虚作假的行为。</w:t>
      </w:r>
    </w:p>
    <w:p w14:paraId="0A3B2388"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30" w:name="_Toc200513175"/>
      <w:bookmarkStart w:id="631" w:name="_Toc287607795"/>
      <w:bookmarkStart w:id="632" w:name="_Toc27742"/>
      <w:bookmarkStart w:id="633" w:name="_Toc29406"/>
      <w:bookmarkStart w:id="634" w:name="_Toc509218759"/>
      <w:bookmarkStart w:id="635" w:name="_Toc277082601"/>
      <w:bookmarkStart w:id="636" w:name="_Toc27632"/>
      <w:bookmarkStart w:id="637" w:name="_Toc224103366"/>
      <w:bookmarkStart w:id="638" w:name="_Toc430530484"/>
      <w:bookmarkStart w:id="639" w:name="_Toc287620734"/>
      <w:bookmarkStart w:id="640" w:name="_Toc21514"/>
      <w:r>
        <w:rPr>
          <w:rFonts w:ascii="宋体" w:hAnsi="宋体" w:cs="仿宋" w:hint="eastAsia"/>
          <w:b w:val="0"/>
          <w:snapToGrid w:val="0"/>
          <w:sz w:val="24"/>
          <w:szCs w:val="24"/>
        </w:rPr>
        <w:t>9.3  对评标委员会成员的纪律要求</w:t>
      </w:r>
      <w:bookmarkEnd w:id="630"/>
      <w:bookmarkEnd w:id="631"/>
      <w:bookmarkEnd w:id="632"/>
      <w:bookmarkEnd w:id="633"/>
      <w:bookmarkEnd w:id="634"/>
      <w:bookmarkEnd w:id="635"/>
      <w:bookmarkEnd w:id="636"/>
      <w:bookmarkEnd w:id="637"/>
      <w:bookmarkEnd w:id="638"/>
      <w:bookmarkEnd w:id="639"/>
      <w:bookmarkEnd w:id="640"/>
    </w:p>
    <w:p w14:paraId="19CEDB78"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否决投标情况一览表》以外的内容予以否决投标，否则对评标委员会成员按《重庆市综合评标专家库和评标专家管理暂行办法》进行处理。</w:t>
      </w:r>
    </w:p>
    <w:p w14:paraId="2FC653E0"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41" w:name="_Toc430530485"/>
      <w:bookmarkStart w:id="642" w:name="_Toc509218760"/>
      <w:bookmarkStart w:id="643" w:name="_Toc224103367"/>
      <w:bookmarkStart w:id="644" w:name="_Toc28734"/>
      <w:bookmarkStart w:id="645" w:name="_Toc287620735"/>
      <w:bookmarkStart w:id="646" w:name="_Toc17353"/>
      <w:bookmarkStart w:id="647" w:name="_Toc287607796"/>
      <w:bookmarkStart w:id="648" w:name="_Toc12545"/>
      <w:bookmarkStart w:id="649" w:name="_Toc200513176"/>
      <w:bookmarkStart w:id="650" w:name="_Toc277082602"/>
      <w:bookmarkStart w:id="651" w:name="_Toc18120"/>
      <w:r>
        <w:rPr>
          <w:rFonts w:ascii="宋体" w:hAnsi="宋体" w:cs="仿宋" w:hint="eastAsia"/>
          <w:b w:val="0"/>
          <w:snapToGrid w:val="0"/>
          <w:sz w:val="24"/>
          <w:szCs w:val="24"/>
        </w:rPr>
        <w:t>9.4  对与评标活动有关的工作人员的纪律要求</w:t>
      </w:r>
      <w:bookmarkEnd w:id="641"/>
      <w:bookmarkEnd w:id="642"/>
      <w:bookmarkEnd w:id="643"/>
      <w:bookmarkEnd w:id="644"/>
      <w:bookmarkEnd w:id="645"/>
      <w:bookmarkEnd w:id="646"/>
      <w:bookmarkEnd w:id="647"/>
      <w:bookmarkEnd w:id="648"/>
      <w:bookmarkEnd w:id="649"/>
      <w:bookmarkEnd w:id="650"/>
      <w:bookmarkEnd w:id="651"/>
    </w:p>
    <w:p w14:paraId="668C8493"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37C6F131" w14:textId="77777777" w:rsidR="00AC4D9A" w:rsidRDefault="00000000">
      <w:pPr>
        <w:pStyle w:val="3"/>
        <w:snapToGrid w:val="0"/>
        <w:spacing w:before="0" w:after="0" w:line="360" w:lineRule="auto"/>
        <w:rPr>
          <w:rFonts w:ascii="宋体" w:hAnsi="宋体" w:cs="仿宋" w:hint="eastAsia"/>
          <w:b w:val="0"/>
          <w:snapToGrid w:val="0"/>
          <w:sz w:val="24"/>
          <w:szCs w:val="24"/>
        </w:rPr>
      </w:pPr>
      <w:bookmarkStart w:id="652" w:name="_Toc287607797"/>
      <w:bookmarkStart w:id="653" w:name="_Toc17234"/>
      <w:bookmarkStart w:id="654" w:name="_Toc287620736"/>
      <w:bookmarkStart w:id="655" w:name="_Toc224103368"/>
      <w:bookmarkStart w:id="656" w:name="_Toc3857"/>
      <w:bookmarkStart w:id="657" w:name="_Toc22652"/>
      <w:bookmarkStart w:id="658" w:name="_Toc200513177"/>
      <w:bookmarkStart w:id="659" w:name="_Toc430530486"/>
      <w:bookmarkStart w:id="660" w:name="_Toc23336"/>
      <w:bookmarkStart w:id="661" w:name="_Toc509218761"/>
      <w:bookmarkStart w:id="662" w:name="_Toc277082603"/>
      <w:r>
        <w:rPr>
          <w:rFonts w:ascii="宋体" w:hAnsi="宋体" w:cs="仿宋" w:hint="eastAsia"/>
          <w:b w:val="0"/>
          <w:snapToGrid w:val="0"/>
          <w:sz w:val="24"/>
          <w:szCs w:val="24"/>
        </w:rPr>
        <w:t>9.5  投诉</w:t>
      </w:r>
      <w:bookmarkEnd w:id="652"/>
      <w:bookmarkEnd w:id="653"/>
      <w:bookmarkEnd w:id="654"/>
      <w:bookmarkEnd w:id="655"/>
      <w:bookmarkEnd w:id="656"/>
      <w:bookmarkEnd w:id="657"/>
      <w:bookmarkEnd w:id="658"/>
      <w:bookmarkEnd w:id="659"/>
      <w:bookmarkEnd w:id="660"/>
      <w:bookmarkEnd w:id="661"/>
      <w:bookmarkEnd w:id="662"/>
    </w:p>
    <w:p w14:paraId="661FACF4"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竞选人和其他利害关系人认为本次比选活动违反法律、法规和规章规定的，有权向有关行政监督部门投诉。</w:t>
      </w:r>
    </w:p>
    <w:p w14:paraId="683B09C5" w14:textId="77777777" w:rsidR="00AC4D9A" w:rsidRDefault="00000000">
      <w:pPr>
        <w:pStyle w:val="2"/>
        <w:spacing w:before="0" w:afterLines="50" w:after="156" w:line="360" w:lineRule="auto"/>
        <w:rPr>
          <w:rFonts w:ascii="宋体" w:hAnsi="宋体" w:cs="仿宋" w:hint="eastAsia"/>
          <w:b w:val="0"/>
          <w:snapToGrid w:val="0"/>
          <w:sz w:val="24"/>
          <w:szCs w:val="24"/>
        </w:rPr>
      </w:pPr>
      <w:bookmarkStart w:id="663" w:name="_Toc31861"/>
      <w:bookmarkStart w:id="664" w:name="_Toc175920969"/>
      <w:bookmarkStart w:id="665" w:name="_Toc174636044"/>
      <w:bookmarkStart w:id="666" w:name="_Toc200513178"/>
      <w:bookmarkStart w:id="667" w:name="_Toc175920934"/>
      <w:bookmarkStart w:id="668" w:name="_Toc224103369"/>
      <w:bookmarkStart w:id="669" w:name="_Toc13382"/>
      <w:bookmarkStart w:id="670" w:name="_Toc287607798"/>
      <w:bookmarkStart w:id="671" w:name="_Toc277082604"/>
      <w:bookmarkStart w:id="672" w:name="_Toc430530487"/>
      <w:bookmarkStart w:id="673" w:name="_Toc174459499"/>
      <w:bookmarkStart w:id="674" w:name="_Toc287620737"/>
      <w:bookmarkStart w:id="675" w:name="_Toc19095"/>
      <w:bookmarkStart w:id="676" w:name="_Toc509218762"/>
      <w:r>
        <w:rPr>
          <w:rFonts w:ascii="宋体" w:hAnsi="宋体" w:cs="仿宋" w:hint="eastAsia"/>
          <w:b w:val="0"/>
          <w:snapToGrid w:val="0"/>
          <w:sz w:val="24"/>
          <w:szCs w:val="24"/>
        </w:rPr>
        <w:t>10. 需要补充的其他内容</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BF2B172" w14:textId="77777777" w:rsidR="00AC4D9A" w:rsidRDefault="00000000">
      <w:pPr>
        <w:autoSpaceDE w:val="0"/>
        <w:autoSpaceDN w:val="0"/>
        <w:adjustRightInd w:val="0"/>
        <w:snapToGrid w:val="0"/>
        <w:spacing w:line="360" w:lineRule="auto"/>
        <w:ind w:firstLineChars="200" w:firstLine="480"/>
        <w:rPr>
          <w:rFonts w:ascii="宋体" w:hAnsi="宋体" w:cs="仿宋" w:hint="eastAsia"/>
          <w:snapToGrid w:val="0"/>
          <w:kern w:val="0"/>
          <w:sz w:val="24"/>
        </w:rPr>
      </w:pPr>
      <w:r>
        <w:rPr>
          <w:rFonts w:ascii="宋体" w:hAnsi="宋体" w:cs="仿宋" w:hint="eastAsia"/>
          <w:snapToGrid w:val="0"/>
          <w:kern w:val="0"/>
          <w:sz w:val="24"/>
        </w:rPr>
        <w:t>需要补充的其他内容：见竞选人须知前附表。</w:t>
      </w:r>
    </w:p>
    <w:p w14:paraId="688E24F3" w14:textId="77777777" w:rsidR="00AC4D9A" w:rsidRDefault="00AC4D9A">
      <w:pPr>
        <w:pStyle w:val="af"/>
        <w:rPr>
          <w:snapToGrid w:val="0"/>
        </w:rPr>
      </w:pPr>
    </w:p>
    <w:p w14:paraId="302C6382" w14:textId="77777777" w:rsidR="00AC4D9A"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hint="eastAsia"/>
          <w:b/>
          <w:snapToGrid w:val="0"/>
          <w:kern w:val="0"/>
        </w:rPr>
        <w:br w:type="page"/>
      </w:r>
      <w:r>
        <w:rPr>
          <w:rFonts w:ascii="宋体" w:hAnsi="宋体"/>
          <w:b/>
          <w:snapToGrid w:val="0"/>
          <w:kern w:val="0"/>
        </w:rPr>
        <w:lastRenderedPageBreak/>
        <w:t>附表</w:t>
      </w:r>
      <w:r>
        <w:rPr>
          <w:rFonts w:ascii="宋体" w:hAnsi="宋体" w:hint="eastAsia"/>
          <w:b/>
          <w:snapToGrid w:val="0"/>
          <w:kern w:val="0"/>
        </w:rPr>
        <w:t>一</w:t>
      </w:r>
      <w:r>
        <w:rPr>
          <w:rFonts w:ascii="宋体" w:hAnsi="宋体"/>
          <w:b/>
          <w:snapToGrid w:val="0"/>
          <w:kern w:val="0"/>
        </w:rPr>
        <w:t>：问题澄清通知</w:t>
      </w:r>
    </w:p>
    <w:p w14:paraId="31F234EA" w14:textId="77777777" w:rsidR="00AC4D9A" w:rsidRDefault="00AC4D9A">
      <w:pPr>
        <w:autoSpaceDE w:val="0"/>
        <w:autoSpaceDN w:val="0"/>
        <w:adjustRightInd w:val="0"/>
        <w:snapToGrid w:val="0"/>
        <w:spacing w:line="360" w:lineRule="auto"/>
        <w:jc w:val="left"/>
        <w:rPr>
          <w:rFonts w:ascii="宋体" w:hAnsi="宋体" w:hint="eastAsia"/>
          <w:b/>
          <w:snapToGrid w:val="0"/>
          <w:kern w:val="0"/>
          <w:sz w:val="24"/>
        </w:rPr>
      </w:pPr>
    </w:p>
    <w:p w14:paraId="33E4C1CF" w14:textId="77777777" w:rsidR="00AC4D9A" w:rsidRDefault="00000000">
      <w:pPr>
        <w:autoSpaceDE w:val="0"/>
        <w:autoSpaceDN w:val="0"/>
        <w:adjustRightInd w:val="0"/>
        <w:snapToGrid w:val="0"/>
        <w:spacing w:line="360" w:lineRule="auto"/>
        <w:jc w:val="center"/>
        <w:rPr>
          <w:rFonts w:ascii="宋体" w:hAnsi="宋体" w:hint="eastAsia"/>
          <w:b/>
          <w:snapToGrid w:val="0"/>
          <w:w w:val="99"/>
          <w:kern w:val="0"/>
          <w:sz w:val="32"/>
          <w:szCs w:val="32"/>
        </w:rPr>
      </w:pPr>
      <w:r>
        <w:rPr>
          <w:rFonts w:ascii="宋体" w:hAnsi="宋体" w:hint="eastAsia"/>
          <w:b/>
          <w:snapToGrid w:val="0"/>
          <w:w w:val="99"/>
          <w:kern w:val="0"/>
          <w:sz w:val="32"/>
          <w:szCs w:val="32"/>
        </w:rPr>
        <w:t>问题澄清通知</w:t>
      </w:r>
    </w:p>
    <w:p w14:paraId="69EC0301" w14:textId="77777777" w:rsidR="00AC4D9A" w:rsidRDefault="00AC4D9A">
      <w:pPr>
        <w:autoSpaceDE w:val="0"/>
        <w:autoSpaceDN w:val="0"/>
        <w:adjustRightInd w:val="0"/>
        <w:snapToGrid w:val="0"/>
        <w:spacing w:line="360" w:lineRule="auto"/>
        <w:jc w:val="left"/>
        <w:rPr>
          <w:rFonts w:ascii="宋体" w:hAnsi="宋体" w:hint="eastAsia"/>
          <w:b/>
          <w:snapToGrid w:val="0"/>
          <w:kern w:val="0"/>
          <w:sz w:val="24"/>
        </w:rPr>
      </w:pPr>
    </w:p>
    <w:p w14:paraId="1E3C3148" w14:textId="77777777" w:rsidR="00AC4D9A"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063B4A90" w14:textId="77777777" w:rsidR="00AC4D9A" w:rsidRDefault="00AC4D9A">
      <w:pPr>
        <w:autoSpaceDE w:val="0"/>
        <w:autoSpaceDN w:val="0"/>
        <w:adjustRightInd w:val="0"/>
        <w:snapToGrid w:val="0"/>
        <w:spacing w:line="360" w:lineRule="auto"/>
        <w:jc w:val="left"/>
        <w:rPr>
          <w:rFonts w:ascii="宋体" w:hAnsi="宋体" w:hint="eastAsia"/>
          <w:b/>
          <w:snapToGrid w:val="0"/>
          <w:kern w:val="0"/>
          <w:sz w:val="24"/>
        </w:rPr>
      </w:pPr>
    </w:p>
    <w:p w14:paraId="2BA81AA7" w14:textId="77777777" w:rsidR="00AC4D9A" w:rsidRDefault="00AC4D9A">
      <w:pPr>
        <w:autoSpaceDE w:val="0"/>
        <w:autoSpaceDN w:val="0"/>
        <w:adjustRightInd w:val="0"/>
        <w:snapToGrid w:val="0"/>
        <w:spacing w:line="360" w:lineRule="auto"/>
        <w:rPr>
          <w:rFonts w:ascii="宋体" w:hAnsi="宋体" w:hint="eastAsia"/>
          <w:snapToGrid w:val="0"/>
          <w:kern w:val="0"/>
          <w:sz w:val="28"/>
          <w:szCs w:val="28"/>
        </w:rPr>
      </w:pPr>
    </w:p>
    <w:p w14:paraId="6B13562D" w14:textId="77777777" w:rsidR="00AC4D9A" w:rsidRDefault="00000000">
      <w:pPr>
        <w:tabs>
          <w:tab w:val="left" w:pos="158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竞选人</w:t>
      </w:r>
      <w:r>
        <w:rPr>
          <w:rFonts w:ascii="宋体" w:hAnsi="宋体"/>
          <w:snapToGrid w:val="0"/>
          <w:kern w:val="0"/>
          <w:szCs w:val="21"/>
        </w:rPr>
        <w:t>名称）：</w:t>
      </w:r>
    </w:p>
    <w:p w14:paraId="5FDDF08F" w14:textId="77777777" w:rsidR="00AC4D9A" w:rsidRDefault="00000000">
      <w:pPr>
        <w:tabs>
          <w:tab w:val="left" w:pos="2320"/>
          <w:tab w:val="left" w:pos="4460"/>
        </w:tabs>
        <w:autoSpaceDE w:val="0"/>
        <w:autoSpaceDN w:val="0"/>
        <w:adjustRightInd w:val="0"/>
        <w:snapToGrid w:val="0"/>
        <w:spacing w:line="480" w:lineRule="auto"/>
        <w:ind w:firstLineChars="101" w:firstLine="424"/>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评审委员会</w:t>
      </w:r>
      <w:r>
        <w:rPr>
          <w:rFonts w:ascii="宋体" w:hAnsi="宋体"/>
          <w:snapToGrid w:val="0"/>
          <w:kern w:val="0"/>
          <w:szCs w:val="21"/>
        </w:rPr>
        <w:t>，对你方的</w:t>
      </w:r>
      <w:r>
        <w:rPr>
          <w:rFonts w:ascii="宋体" w:hAnsi="宋体" w:hint="eastAsia"/>
          <w:snapToGrid w:val="0"/>
          <w:kern w:val="0"/>
          <w:szCs w:val="21"/>
        </w:rPr>
        <w:t>竞选文件</w:t>
      </w:r>
      <w:r>
        <w:rPr>
          <w:rFonts w:ascii="宋体" w:hAnsi="宋体"/>
          <w:snapToGrid w:val="0"/>
          <w:kern w:val="0"/>
          <w:szCs w:val="21"/>
        </w:rPr>
        <w:t>进行了仔细的审查，现需你方对下列问题以书面形式予以澄清：</w:t>
      </w:r>
    </w:p>
    <w:p w14:paraId="606293A9" w14:textId="77777777" w:rsidR="00AC4D9A" w:rsidRDefault="00AC4D9A">
      <w:pPr>
        <w:autoSpaceDE w:val="0"/>
        <w:autoSpaceDN w:val="0"/>
        <w:adjustRightInd w:val="0"/>
        <w:snapToGrid w:val="0"/>
        <w:spacing w:line="360" w:lineRule="auto"/>
        <w:jc w:val="left"/>
        <w:rPr>
          <w:rFonts w:ascii="宋体" w:hAnsi="宋体" w:hint="eastAsia"/>
          <w:snapToGrid w:val="0"/>
          <w:kern w:val="0"/>
          <w:sz w:val="24"/>
        </w:rPr>
      </w:pPr>
    </w:p>
    <w:p w14:paraId="40C7A1F2"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459C9BCD"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2411EDFA"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5EE355E0"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52626C35"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24DE146F"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6C29E5E" w14:textId="77777777" w:rsidR="00AC4D9A" w:rsidRDefault="00AC4D9A">
      <w:pPr>
        <w:autoSpaceDE w:val="0"/>
        <w:autoSpaceDN w:val="0"/>
        <w:adjustRightInd w:val="0"/>
        <w:snapToGrid w:val="0"/>
        <w:spacing w:line="360" w:lineRule="auto"/>
        <w:jc w:val="left"/>
        <w:rPr>
          <w:rFonts w:ascii="宋体" w:hAnsi="宋体" w:hint="eastAsia"/>
          <w:snapToGrid w:val="0"/>
          <w:kern w:val="0"/>
          <w:szCs w:val="21"/>
        </w:rPr>
      </w:pPr>
    </w:p>
    <w:p w14:paraId="23427742"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47E5E33C" w14:textId="77777777" w:rsidR="00AC4D9A" w:rsidRDefault="00AC4D9A">
      <w:pPr>
        <w:autoSpaceDE w:val="0"/>
        <w:autoSpaceDN w:val="0"/>
        <w:adjustRightInd w:val="0"/>
        <w:snapToGrid w:val="0"/>
        <w:spacing w:line="360" w:lineRule="auto"/>
        <w:jc w:val="left"/>
        <w:rPr>
          <w:rFonts w:ascii="宋体" w:hAnsi="宋体" w:hint="eastAsia"/>
          <w:snapToGrid w:val="0"/>
          <w:kern w:val="0"/>
          <w:sz w:val="14"/>
          <w:szCs w:val="14"/>
        </w:rPr>
      </w:pPr>
    </w:p>
    <w:p w14:paraId="594B60D8" w14:textId="77777777" w:rsidR="00AC4D9A" w:rsidRDefault="00AC4D9A">
      <w:pPr>
        <w:autoSpaceDE w:val="0"/>
        <w:autoSpaceDN w:val="0"/>
        <w:adjustRightInd w:val="0"/>
        <w:snapToGrid w:val="0"/>
        <w:spacing w:line="360" w:lineRule="auto"/>
        <w:jc w:val="left"/>
        <w:rPr>
          <w:rFonts w:ascii="宋体" w:hAnsi="宋体" w:hint="eastAsia"/>
          <w:snapToGrid w:val="0"/>
          <w:kern w:val="0"/>
          <w:sz w:val="14"/>
          <w:szCs w:val="14"/>
        </w:rPr>
      </w:pPr>
    </w:p>
    <w:p w14:paraId="3BCF1576" w14:textId="77777777" w:rsidR="00AC4D9A" w:rsidRDefault="00AC4D9A">
      <w:pPr>
        <w:autoSpaceDE w:val="0"/>
        <w:autoSpaceDN w:val="0"/>
        <w:adjustRightInd w:val="0"/>
        <w:snapToGrid w:val="0"/>
        <w:spacing w:line="360" w:lineRule="auto"/>
        <w:jc w:val="left"/>
        <w:rPr>
          <w:rFonts w:ascii="宋体" w:hAnsi="宋体" w:hint="eastAsia"/>
          <w:snapToGrid w:val="0"/>
          <w:kern w:val="0"/>
          <w:sz w:val="14"/>
          <w:szCs w:val="14"/>
        </w:rPr>
      </w:pPr>
    </w:p>
    <w:p w14:paraId="1277254A" w14:textId="77777777" w:rsidR="00AC4D9A" w:rsidRDefault="0000000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hint="eastAsia"/>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7FDE3E0D"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0BFF8571" w14:textId="77777777" w:rsidR="00AC4D9A" w:rsidRDefault="00AC4D9A">
      <w:pPr>
        <w:autoSpaceDE w:val="0"/>
        <w:autoSpaceDN w:val="0"/>
        <w:adjustRightInd w:val="0"/>
        <w:snapToGrid w:val="0"/>
        <w:spacing w:line="360" w:lineRule="auto"/>
        <w:jc w:val="left"/>
        <w:rPr>
          <w:rFonts w:ascii="宋体" w:hAnsi="宋体" w:hint="eastAsia"/>
          <w:snapToGrid w:val="0"/>
          <w:kern w:val="0"/>
          <w:sz w:val="28"/>
          <w:szCs w:val="28"/>
        </w:rPr>
      </w:pPr>
    </w:p>
    <w:p w14:paraId="64AEF852" w14:textId="77777777" w:rsidR="00AC4D9A" w:rsidRDefault="00000000">
      <w:pPr>
        <w:tabs>
          <w:tab w:val="left" w:pos="6400"/>
        </w:tabs>
        <w:autoSpaceDE w:val="0"/>
        <w:autoSpaceDN w:val="0"/>
        <w:adjustRightInd w:val="0"/>
        <w:snapToGrid w:val="0"/>
        <w:spacing w:line="360" w:lineRule="auto"/>
        <w:jc w:val="right"/>
        <w:rPr>
          <w:rFonts w:ascii="宋体" w:hAnsi="宋体" w:hint="eastAsia"/>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27794B71" w14:textId="77777777" w:rsidR="00AC4D9A" w:rsidRDefault="00000000">
      <w:pPr>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p>
    <w:p w14:paraId="734FE5DF" w14:textId="77777777" w:rsidR="00AC4D9A" w:rsidRDefault="00000000">
      <w:pPr>
        <w:wordWrap w:val="0"/>
        <w:autoSpaceDE w:val="0"/>
        <w:autoSpaceDN w:val="0"/>
        <w:adjustRightInd w:val="0"/>
        <w:snapToGrid w:val="0"/>
        <w:spacing w:line="360" w:lineRule="auto"/>
        <w:ind w:firstLineChars="405" w:firstLine="850"/>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5B328236" w14:textId="77777777" w:rsidR="00AC4D9A" w:rsidRDefault="00000000">
      <w:pPr>
        <w:autoSpaceDE w:val="0"/>
        <w:autoSpaceDN w:val="0"/>
        <w:adjustRightInd w:val="0"/>
        <w:snapToGrid w:val="0"/>
        <w:spacing w:line="360" w:lineRule="auto"/>
        <w:jc w:val="left"/>
        <w:rPr>
          <w:rFonts w:ascii="宋体" w:hAnsi="宋体" w:hint="eastAsia"/>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：问题的澄清</w:t>
      </w:r>
    </w:p>
    <w:p w14:paraId="3BBA4887" w14:textId="77777777" w:rsidR="00AC4D9A" w:rsidRDefault="00AC4D9A">
      <w:pPr>
        <w:autoSpaceDE w:val="0"/>
        <w:autoSpaceDN w:val="0"/>
        <w:adjustRightInd w:val="0"/>
        <w:snapToGrid w:val="0"/>
        <w:spacing w:line="360" w:lineRule="auto"/>
        <w:jc w:val="left"/>
        <w:rPr>
          <w:rFonts w:ascii="宋体" w:hAnsi="宋体" w:hint="eastAsia"/>
          <w:b/>
          <w:snapToGrid w:val="0"/>
          <w:kern w:val="0"/>
          <w:sz w:val="10"/>
          <w:szCs w:val="10"/>
        </w:rPr>
      </w:pPr>
    </w:p>
    <w:p w14:paraId="747D46FF" w14:textId="77777777" w:rsidR="00AC4D9A" w:rsidRDefault="00000000">
      <w:pPr>
        <w:autoSpaceDE w:val="0"/>
        <w:autoSpaceDN w:val="0"/>
        <w:adjustRightInd w:val="0"/>
        <w:snapToGrid w:val="0"/>
        <w:spacing w:line="360" w:lineRule="auto"/>
        <w:jc w:val="center"/>
        <w:rPr>
          <w:rFonts w:ascii="宋体" w:hAnsi="宋体" w:hint="eastAsia"/>
          <w:b/>
          <w:snapToGrid w:val="0"/>
          <w:kern w:val="0"/>
          <w:sz w:val="32"/>
          <w:szCs w:val="32"/>
        </w:rPr>
      </w:pPr>
      <w:r>
        <w:rPr>
          <w:rFonts w:ascii="宋体" w:hAnsi="宋体"/>
          <w:b/>
          <w:snapToGrid w:val="0"/>
          <w:w w:val="99"/>
          <w:kern w:val="0"/>
          <w:sz w:val="32"/>
          <w:szCs w:val="32"/>
        </w:rPr>
        <w:t>问题的澄清</w:t>
      </w:r>
    </w:p>
    <w:p w14:paraId="05198A51" w14:textId="77777777" w:rsidR="00AC4D9A" w:rsidRDefault="00AC4D9A">
      <w:pPr>
        <w:autoSpaceDE w:val="0"/>
        <w:autoSpaceDN w:val="0"/>
        <w:adjustRightInd w:val="0"/>
        <w:snapToGrid w:val="0"/>
        <w:spacing w:line="360" w:lineRule="auto"/>
        <w:ind w:firstLineChars="1550" w:firstLine="3255"/>
        <w:jc w:val="left"/>
        <w:rPr>
          <w:rFonts w:ascii="宋体" w:hAnsi="宋体" w:hint="eastAsia"/>
          <w:snapToGrid w:val="0"/>
          <w:kern w:val="0"/>
          <w:szCs w:val="21"/>
        </w:rPr>
      </w:pPr>
    </w:p>
    <w:p w14:paraId="3FDC0BA2" w14:textId="77777777" w:rsidR="00AC4D9A" w:rsidRDefault="00000000">
      <w:pPr>
        <w:autoSpaceDE w:val="0"/>
        <w:autoSpaceDN w:val="0"/>
        <w:adjustRightInd w:val="0"/>
        <w:snapToGrid w:val="0"/>
        <w:spacing w:line="360" w:lineRule="auto"/>
        <w:ind w:firstLineChars="1550" w:firstLine="3255"/>
        <w:jc w:val="left"/>
        <w:rPr>
          <w:rFonts w:ascii="宋体" w:hAnsi="宋体" w:hint="eastAsia"/>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77B72741" w14:textId="77777777" w:rsidR="00AC4D9A" w:rsidRDefault="00AC4D9A">
      <w:pPr>
        <w:autoSpaceDE w:val="0"/>
        <w:autoSpaceDN w:val="0"/>
        <w:adjustRightInd w:val="0"/>
        <w:snapToGrid w:val="0"/>
        <w:spacing w:line="360" w:lineRule="auto"/>
        <w:ind w:firstLineChars="1500" w:firstLine="3150"/>
        <w:rPr>
          <w:rFonts w:ascii="宋体" w:hAnsi="宋体" w:hint="eastAsia"/>
          <w:snapToGrid w:val="0"/>
          <w:kern w:val="0"/>
          <w:szCs w:val="21"/>
        </w:rPr>
      </w:pPr>
    </w:p>
    <w:p w14:paraId="4869EDE9" w14:textId="77777777" w:rsidR="00AC4D9A" w:rsidRDefault="00AC4D9A">
      <w:pPr>
        <w:autoSpaceDE w:val="0"/>
        <w:autoSpaceDN w:val="0"/>
        <w:adjustRightInd w:val="0"/>
        <w:snapToGrid w:val="0"/>
        <w:spacing w:line="360" w:lineRule="auto"/>
        <w:ind w:firstLineChars="1500" w:firstLine="3150"/>
        <w:rPr>
          <w:rFonts w:ascii="宋体" w:hAnsi="宋体" w:hint="eastAsia"/>
          <w:snapToGrid w:val="0"/>
          <w:kern w:val="0"/>
          <w:szCs w:val="21"/>
        </w:rPr>
      </w:pPr>
    </w:p>
    <w:p w14:paraId="22D8E2E1" w14:textId="77777777" w:rsidR="00AC4D9A" w:rsidRDefault="00000000">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hint="eastAsia"/>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评审委员会</w:t>
      </w:r>
      <w:r>
        <w:rPr>
          <w:rFonts w:ascii="宋体" w:hAnsi="宋体"/>
          <w:snapToGrid w:val="0"/>
          <w:kern w:val="0"/>
          <w:szCs w:val="21"/>
        </w:rPr>
        <w:t>：</w:t>
      </w:r>
    </w:p>
    <w:p w14:paraId="7584A668" w14:textId="77777777" w:rsidR="00AC4D9A" w:rsidRDefault="00000000">
      <w:pPr>
        <w:tabs>
          <w:tab w:val="left" w:pos="2000"/>
          <w:tab w:val="left" w:pos="3480"/>
          <w:tab w:val="left" w:pos="4200"/>
        </w:tabs>
        <w:autoSpaceDE w:val="0"/>
        <w:autoSpaceDN w:val="0"/>
        <w:adjustRightInd w:val="0"/>
        <w:snapToGrid w:val="0"/>
        <w:spacing w:line="480" w:lineRule="auto"/>
        <w:jc w:val="left"/>
        <w:rPr>
          <w:rFonts w:ascii="宋体" w:hAnsi="宋体" w:hint="eastAsia"/>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7CF0C75C" w14:textId="77777777" w:rsidR="00AC4D9A" w:rsidRDefault="00AC4D9A">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C1CFDB2" w14:textId="77777777" w:rsidR="00AC4D9A" w:rsidRDefault="00AC4D9A">
      <w:pPr>
        <w:tabs>
          <w:tab w:val="left" w:pos="2000"/>
          <w:tab w:val="left" w:pos="3480"/>
          <w:tab w:val="left" w:pos="4200"/>
        </w:tabs>
        <w:autoSpaceDE w:val="0"/>
        <w:autoSpaceDN w:val="0"/>
        <w:adjustRightInd w:val="0"/>
        <w:snapToGrid w:val="0"/>
        <w:spacing w:line="360" w:lineRule="auto"/>
        <w:jc w:val="left"/>
        <w:rPr>
          <w:rFonts w:ascii="宋体" w:hAnsi="宋体" w:hint="eastAsia"/>
          <w:snapToGrid w:val="0"/>
          <w:kern w:val="0"/>
          <w:szCs w:val="21"/>
        </w:rPr>
      </w:pPr>
    </w:p>
    <w:p w14:paraId="3F3D7772"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1. </w:t>
      </w:r>
    </w:p>
    <w:p w14:paraId="341C2BD4"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37CA2E92"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6269669C"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00926B22"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0C249F84"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74084C37"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 xml:space="preserve">2. </w:t>
      </w:r>
    </w:p>
    <w:p w14:paraId="7D60C756"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04CC1F50"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25D9F749"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35F08057"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667854C2" w14:textId="77777777" w:rsidR="00AC4D9A" w:rsidRDefault="00AC4D9A">
      <w:pPr>
        <w:autoSpaceDE w:val="0"/>
        <w:autoSpaceDN w:val="0"/>
        <w:adjustRightInd w:val="0"/>
        <w:snapToGrid w:val="0"/>
        <w:spacing w:line="360" w:lineRule="auto"/>
        <w:jc w:val="left"/>
        <w:rPr>
          <w:rFonts w:ascii="宋体" w:hAnsi="宋体" w:hint="eastAsia"/>
          <w:snapToGrid w:val="0"/>
          <w:kern w:val="0"/>
          <w:sz w:val="22"/>
          <w:szCs w:val="22"/>
        </w:rPr>
      </w:pPr>
    </w:p>
    <w:p w14:paraId="3158776F" w14:textId="77777777" w:rsidR="00AC4D9A" w:rsidRDefault="00000000">
      <w:pPr>
        <w:autoSpaceDE w:val="0"/>
        <w:autoSpaceDN w:val="0"/>
        <w:adjustRightInd w:val="0"/>
        <w:snapToGrid w:val="0"/>
        <w:spacing w:line="360" w:lineRule="auto"/>
        <w:jc w:val="left"/>
        <w:rPr>
          <w:rFonts w:ascii="宋体" w:hAnsi="宋体" w:hint="eastAsia"/>
          <w:snapToGrid w:val="0"/>
          <w:kern w:val="0"/>
          <w:szCs w:val="21"/>
        </w:rPr>
      </w:pPr>
      <w:r>
        <w:rPr>
          <w:rFonts w:ascii="宋体" w:hAnsi="宋体"/>
          <w:snapToGrid w:val="0"/>
          <w:kern w:val="0"/>
          <w:szCs w:val="21"/>
        </w:rPr>
        <w:t>.....</w:t>
      </w:r>
    </w:p>
    <w:p w14:paraId="29EAB8D0" w14:textId="77777777" w:rsidR="00AC4D9A" w:rsidRDefault="00AC4D9A">
      <w:pPr>
        <w:autoSpaceDE w:val="0"/>
        <w:autoSpaceDN w:val="0"/>
        <w:adjustRightInd w:val="0"/>
        <w:snapToGrid w:val="0"/>
        <w:spacing w:line="360" w:lineRule="auto"/>
        <w:jc w:val="left"/>
        <w:rPr>
          <w:rFonts w:ascii="宋体" w:hAnsi="宋体" w:hint="eastAsia"/>
          <w:snapToGrid w:val="0"/>
          <w:kern w:val="0"/>
          <w:sz w:val="18"/>
          <w:szCs w:val="18"/>
        </w:rPr>
      </w:pPr>
    </w:p>
    <w:p w14:paraId="2CC0D516"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7CBB7871"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3F0883E2"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44B84041" w14:textId="77777777" w:rsidR="00AC4D9A" w:rsidRDefault="00AC4D9A">
      <w:pPr>
        <w:autoSpaceDE w:val="0"/>
        <w:autoSpaceDN w:val="0"/>
        <w:adjustRightInd w:val="0"/>
        <w:snapToGrid w:val="0"/>
        <w:spacing w:line="360" w:lineRule="auto"/>
        <w:jc w:val="left"/>
        <w:rPr>
          <w:rFonts w:ascii="宋体" w:hAnsi="宋体" w:hint="eastAsia"/>
          <w:snapToGrid w:val="0"/>
          <w:kern w:val="0"/>
          <w:sz w:val="20"/>
          <w:szCs w:val="20"/>
        </w:rPr>
      </w:pPr>
    </w:p>
    <w:p w14:paraId="6B85DE91" w14:textId="77777777" w:rsidR="00AC4D9A" w:rsidRDefault="00000000">
      <w:pPr>
        <w:tabs>
          <w:tab w:val="left" w:pos="7035"/>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hint="eastAsia"/>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（盖</w:t>
      </w:r>
      <w:r>
        <w:rPr>
          <w:rFonts w:ascii="宋体" w:hAnsi="宋体" w:hint="eastAsia"/>
          <w:snapToGrid w:val="0"/>
          <w:kern w:val="0"/>
          <w:szCs w:val="21"/>
        </w:rPr>
        <w:t>单位公章</w:t>
      </w:r>
      <w:r>
        <w:rPr>
          <w:rFonts w:ascii="宋体" w:hAnsi="宋体"/>
          <w:snapToGrid w:val="0"/>
          <w:kern w:val="0"/>
          <w:szCs w:val="21"/>
        </w:rPr>
        <w:t xml:space="preserve">） </w:t>
      </w:r>
    </w:p>
    <w:p w14:paraId="09B86288" w14:textId="77777777" w:rsidR="00AC4D9A" w:rsidRDefault="00000000">
      <w:pPr>
        <w:tabs>
          <w:tab w:val="left" w:pos="6620"/>
          <w:tab w:val="left" w:pos="7040"/>
        </w:tabs>
        <w:autoSpaceDE w:val="0"/>
        <w:autoSpaceDN w:val="0"/>
        <w:adjustRightInd w:val="0"/>
        <w:snapToGrid w:val="0"/>
        <w:spacing w:line="480" w:lineRule="auto"/>
        <w:ind w:firstLineChars="1215" w:firstLine="2551"/>
        <w:jc w:val="right"/>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01A8A6A5" w14:textId="77777777" w:rsidR="00AC4D9A" w:rsidRDefault="00AC4D9A">
      <w:pPr>
        <w:autoSpaceDE w:val="0"/>
        <w:autoSpaceDN w:val="0"/>
        <w:adjustRightInd w:val="0"/>
        <w:snapToGrid w:val="0"/>
        <w:spacing w:line="360" w:lineRule="auto"/>
        <w:jc w:val="right"/>
        <w:rPr>
          <w:rFonts w:ascii="宋体" w:hAnsi="宋体" w:hint="eastAsia"/>
          <w:snapToGrid w:val="0"/>
          <w:kern w:val="0"/>
          <w:sz w:val="20"/>
          <w:szCs w:val="20"/>
        </w:rPr>
      </w:pPr>
    </w:p>
    <w:p w14:paraId="3E0DB400" w14:textId="77777777" w:rsidR="00AC4D9A" w:rsidRDefault="00000000">
      <w:pPr>
        <w:wordWrap w:val="0"/>
        <w:autoSpaceDE w:val="0"/>
        <w:autoSpaceDN w:val="0"/>
        <w:adjustRightInd w:val="0"/>
        <w:snapToGrid w:val="0"/>
        <w:spacing w:line="360" w:lineRule="auto"/>
        <w:ind w:firstLineChars="150" w:firstLine="315"/>
        <w:jc w:val="right"/>
        <w:rPr>
          <w:rFonts w:ascii="宋体" w:hAnsi="宋体" w:hint="eastAsia"/>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25C4260F" w14:textId="77777777" w:rsidR="00AC4D9A" w:rsidRDefault="00AC4D9A">
      <w:pPr>
        <w:sectPr w:rsidR="00AC4D9A">
          <w:pgSz w:w="11906" w:h="16838"/>
          <w:pgMar w:top="1440" w:right="1080" w:bottom="1440" w:left="1080" w:header="851" w:footer="992" w:gutter="0"/>
          <w:cols w:space="720"/>
          <w:docGrid w:type="lines" w:linePitch="312"/>
        </w:sectPr>
      </w:pPr>
    </w:p>
    <w:p w14:paraId="7894CB2C" w14:textId="77777777" w:rsidR="00AC4D9A" w:rsidRDefault="00000000">
      <w:pPr>
        <w:pStyle w:val="1"/>
        <w:spacing w:line="360" w:lineRule="auto"/>
        <w:rPr>
          <w:rFonts w:ascii="宋体" w:hAnsi="宋体" w:hint="eastAsia"/>
        </w:rPr>
      </w:pPr>
      <w:bookmarkStart w:id="677" w:name="招标文件03章02评标办法综合评估法"/>
      <w:bookmarkStart w:id="678" w:name="招标文件03章02评标办法综合评估法00"/>
      <w:bookmarkStart w:id="679" w:name="_Toc175920970"/>
      <w:bookmarkStart w:id="680" w:name="_Toc6128"/>
      <w:bookmarkStart w:id="681" w:name="_Toc13564"/>
      <w:bookmarkStart w:id="682" w:name="_Toc509218774"/>
      <w:bookmarkStart w:id="683" w:name="_Toc5770"/>
      <w:bookmarkStart w:id="684" w:name="_Toc287607812"/>
      <w:bookmarkStart w:id="685" w:name="_Toc224103384"/>
      <w:bookmarkStart w:id="686" w:name="_Toc430530500"/>
      <w:bookmarkStart w:id="687" w:name="_Toc277082618"/>
      <w:bookmarkStart w:id="688" w:name="_Toc200513198"/>
      <w:bookmarkStart w:id="689" w:name="_Toc287620751"/>
      <w:bookmarkStart w:id="690" w:name="_Toc430530509"/>
      <w:bookmarkStart w:id="691" w:name="_Toc509218785"/>
      <w:bookmarkStart w:id="692" w:name="_Toc8427"/>
      <w:bookmarkEnd w:id="677"/>
      <w:bookmarkEnd w:id="678"/>
      <w:r>
        <w:rPr>
          <w:rFonts w:ascii="宋体" w:hAnsi="宋体"/>
        </w:rPr>
        <w:lastRenderedPageBreak/>
        <w:t xml:space="preserve">第三章 </w:t>
      </w:r>
      <w:r>
        <w:rPr>
          <w:rFonts w:ascii="宋体" w:hAnsi="宋体" w:hint="eastAsia"/>
        </w:rPr>
        <w:t xml:space="preserve"> </w:t>
      </w:r>
      <w:r>
        <w:rPr>
          <w:rFonts w:ascii="宋体" w:hAnsi="宋体"/>
        </w:rPr>
        <w:t>评标办法（</w:t>
      </w:r>
      <w:r>
        <w:rPr>
          <w:rFonts w:ascii="宋体" w:hAnsi="宋体" w:hint="eastAsia"/>
          <w:snapToGrid w:val="0"/>
          <w:kern w:val="0"/>
        </w:rPr>
        <w:t>经评审的最低投标价法</w:t>
      </w:r>
      <w:r>
        <w:rPr>
          <w:rFonts w:ascii="宋体" w:hAnsi="宋体"/>
        </w:rPr>
        <w:t>）</w:t>
      </w:r>
      <w:bookmarkStart w:id="693" w:name="_Toc430530499"/>
      <w:bookmarkStart w:id="694" w:name="_Toc287607811"/>
      <w:bookmarkStart w:id="695" w:name="_Toc224103383"/>
      <w:bookmarkStart w:id="696" w:name="_Toc287620750"/>
      <w:bookmarkStart w:id="697" w:name="_Toc277082617"/>
      <w:bookmarkEnd w:id="679"/>
      <w:bookmarkEnd w:id="680"/>
      <w:bookmarkEnd w:id="681"/>
      <w:bookmarkEnd w:id="682"/>
      <w:bookmarkEnd w:id="683"/>
    </w:p>
    <w:p w14:paraId="7F4344D3" w14:textId="77777777" w:rsidR="00AC4D9A" w:rsidRDefault="00000000">
      <w:pPr>
        <w:pStyle w:val="2"/>
        <w:spacing w:before="100" w:after="100" w:line="360" w:lineRule="auto"/>
        <w:rPr>
          <w:rFonts w:ascii="宋体" w:hAnsi="宋体" w:hint="eastAsia"/>
        </w:rPr>
      </w:pPr>
      <w:bookmarkStart w:id="698" w:name="_Toc175920971"/>
      <w:bookmarkStart w:id="699" w:name="_Toc509218775"/>
      <w:bookmarkStart w:id="700" w:name="_Toc14663"/>
      <w:bookmarkStart w:id="701" w:name="_Toc32566"/>
      <w:bookmarkStart w:id="702" w:name="_Toc8905"/>
      <w:bookmarkStart w:id="703" w:name="_Toc175920936"/>
      <w:r>
        <w:rPr>
          <w:rFonts w:ascii="宋体" w:hAnsi="宋体" w:hint="eastAsia"/>
        </w:rPr>
        <w:t>评标办法前附表</w:t>
      </w:r>
      <w:bookmarkEnd w:id="698"/>
      <w:bookmarkEnd w:id="699"/>
      <w:bookmarkEnd w:id="700"/>
      <w:bookmarkEnd w:id="701"/>
      <w:bookmarkEnd w:id="702"/>
      <w:bookmarkEnd w:id="703"/>
    </w:p>
    <w:p w14:paraId="52B45DF1" w14:textId="77777777" w:rsidR="00AC4D9A" w:rsidRDefault="00000000">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560"/>
        <w:gridCol w:w="2267"/>
        <w:gridCol w:w="4615"/>
      </w:tblGrid>
      <w:tr w:rsidR="00AC4D9A" w14:paraId="5C10A30B" w14:textId="77777777">
        <w:trPr>
          <w:trHeight w:val="647"/>
          <w:jc w:val="center"/>
        </w:trPr>
        <w:tc>
          <w:tcPr>
            <w:tcW w:w="1243" w:type="dxa"/>
            <w:tcBorders>
              <w:right w:val="single" w:sz="4" w:space="0" w:color="auto"/>
            </w:tcBorders>
            <w:vAlign w:val="center"/>
          </w:tcPr>
          <w:p w14:paraId="6C84DA2A" w14:textId="77777777" w:rsidR="00AC4D9A" w:rsidRDefault="00000000">
            <w:pPr>
              <w:spacing w:line="400" w:lineRule="exact"/>
              <w:jc w:val="center"/>
              <w:rPr>
                <w:rFonts w:ascii="宋体" w:hAnsi="宋体" w:hint="eastAsia"/>
                <w:b/>
                <w:kern w:val="0"/>
              </w:rPr>
            </w:pPr>
            <w:bookmarkStart w:id="704" w:name="_Toc509218776"/>
            <w:bookmarkEnd w:id="693"/>
            <w:bookmarkEnd w:id="694"/>
            <w:bookmarkEnd w:id="695"/>
            <w:bookmarkEnd w:id="696"/>
            <w:bookmarkEnd w:id="697"/>
            <w:r>
              <w:rPr>
                <w:rFonts w:ascii="宋体" w:hAnsi="宋体"/>
                <w:b/>
                <w:kern w:val="0"/>
              </w:rPr>
              <w:t>条款号</w:t>
            </w:r>
          </w:p>
        </w:tc>
        <w:tc>
          <w:tcPr>
            <w:tcW w:w="1560" w:type="dxa"/>
            <w:tcBorders>
              <w:left w:val="single" w:sz="4" w:space="0" w:color="auto"/>
            </w:tcBorders>
            <w:vAlign w:val="center"/>
          </w:tcPr>
          <w:p w14:paraId="3FB26183" w14:textId="77777777" w:rsidR="00AC4D9A" w:rsidRDefault="00000000">
            <w:pPr>
              <w:spacing w:line="400" w:lineRule="exact"/>
              <w:jc w:val="center"/>
              <w:rPr>
                <w:rFonts w:ascii="宋体" w:hAnsi="宋体" w:hint="eastAsia"/>
                <w:b/>
                <w:kern w:val="0"/>
              </w:rPr>
            </w:pPr>
            <w:r>
              <w:rPr>
                <w:rFonts w:ascii="宋体" w:hAnsi="宋体"/>
                <w:b/>
                <w:kern w:val="0"/>
              </w:rPr>
              <w:t>评审因素</w:t>
            </w:r>
          </w:p>
        </w:tc>
        <w:tc>
          <w:tcPr>
            <w:tcW w:w="6882" w:type="dxa"/>
            <w:gridSpan w:val="2"/>
            <w:vAlign w:val="center"/>
          </w:tcPr>
          <w:p w14:paraId="3953B9EE" w14:textId="77777777" w:rsidR="00AC4D9A" w:rsidRDefault="00000000">
            <w:pPr>
              <w:spacing w:line="400" w:lineRule="exact"/>
              <w:jc w:val="center"/>
              <w:rPr>
                <w:rFonts w:ascii="宋体" w:hAnsi="宋体" w:hint="eastAsia"/>
                <w:b/>
                <w:kern w:val="0"/>
              </w:rPr>
            </w:pPr>
            <w:r>
              <w:rPr>
                <w:rFonts w:ascii="宋体" w:hAnsi="宋体"/>
                <w:b/>
                <w:kern w:val="0"/>
              </w:rPr>
              <w:t>评审标准</w:t>
            </w:r>
          </w:p>
        </w:tc>
      </w:tr>
      <w:tr w:rsidR="00AC4D9A" w14:paraId="5C0FB4F8" w14:textId="77777777">
        <w:trPr>
          <w:jc w:val="center"/>
        </w:trPr>
        <w:tc>
          <w:tcPr>
            <w:tcW w:w="1243" w:type="dxa"/>
            <w:tcBorders>
              <w:right w:val="single" w:sz="4" w:space="0" w:color="auto"/>
            </w:tcBorders>
            <w:vAlign w:val="center"/>
          </w:tcPr>
          <w:p w14:paraId="054BD70F" w14:textId="77777777" w:rsidR="00AC4D9A" w:rsidRDefault="00000000">
            <w:pPr>
              <w:pStyle w:val="afff0"/>
              <w:spacing w:line="400" w:lineRule="exact"/>
              <w:ind w:firstLine="420"/>
              <w:rPr>
                <w:sz w:val="21"/>
                <w:szCs w:val="21"/>
              </w:rPr>
            </w:pPr>
            <w:r>
              <w:rPr>
                <w:sz w:val="21"/>
                <w:szCs w:val="21"/>
              </w:rPr>
              <w:t>1</w:t>
            </w:r>
          </w:p>
        </w:tc>
        <w:tc>
          <w:tcPr>
            <w:tcW w:w="1560" w:type="dxa"/>
            <w:tcBorders>
              <w:left w:val="single" w:sz="4" w:space="0" w:color="auto"/>
            </w:tcBorders>
            <w:vAlign w:val="center"/>
          </w:tcPr>
          <w:p w14:paraId="498609CE" w14:textId="77777777" w:rsidR="00AC4D9A" w:rsidRDefault="00000000">
            <w:pPr>
              <w:pStyle w:val="afff0"/>
              <w:spacing w:line="400" w:lineRule="exact"/>
              <w:ind w:firstLineChars="0" w:firstLine="0"/>
              <w:jc w:val="center"/>
              <w:rPr>
                <w:sz w:val="21"/>
                <w:szCs w:val="21"/>
              </w:rPr>
            </w:pPr>
            <w:r>
              <w:rPr>
                <w:rFonts w:hint="eastAsia"/>
                <w:sz w:val="21"/>
                <w:szCs w:val="21"/>
              </w:rPr>
              <w:t>评标办法</w:t>
            </w:r>
          </w:p>
        </w:tc>
        <w:tc>
          <w:tcPr>
            <w:tcW w:w="6882" w:type="dxa"/>
            <w:gridSpan w:val="2"/>
            <w:vAlign w:val="center"/>
          </w:tcPr>
          <w:p w14:paraId="3632F5E2" w14:textId="77777777" w:rsidR="00AC4D9A" w:rsidRDefault="00000000">
            <w:pPr>
              <w:spacing w:line="400" w:lineRule="exact"/>
              <w:ind w:firstLineChars="200" w:firstLine="436"/>
              <w:rPr>
                <w:rFonts w:ascii="宋体" w:hAnsi="宋体" w:hint="eastAsia"/>
                <w:spacing w:val="4"/>
                <w:kern w:val="0"/>
                <w:szCs w:val="21"/>
              </w:rPr>
            </w:pPr>
            <w:r>
              <w:rPr>
                <w:rFonts w:ascii="宋体" w:hAnsi="宋体" w:hint="eastAsia"/>
                <w:spacing w:val="4"/>
                <w:kern w:val="0"/>
                <w:szCs w:val="21"/>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竞选人在红名单中优先”的原则排序，竞选人是否属于红名单，以开标环节信用状况查询结果为准；竞选人均在红名单中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AC4D9A" w14:paraId="6BE6ABE5" w14:textId="77777777">
        <w:trPr>
          <w:jc w:val="center"/>
        </w:trPr>
        <w:tc>
          <w:tcPr>
            <w:tcW w:w="1243" w:type="dxa"/>
            <w:tcBorders>
              <w:right w:val="single" w:sz="4" w:space="0" w:color="auto"/>
            </w:tcBorders>
            <w:vAlign w:val="center"/>
          </w:tcPr>
          <w:p w14:paraId="619E6E13" w14:textId="77777777" w:rsidR="00AC4D9A" w:rsidRDefault="00000000">
            <w:pPr>
              <w:spacing w:line="400" w:lineRule="exact"/>
              <w:jc w:val="center"/>
              <w:rPr>
                <w:rFonts w:ascii="宋体" w:hAnsi="宋体" w:hint="eastAsia"/>
                <w:kern w:val="0"/>
              </w:rPr>
            </w:pPr>
            <w:r>
              <w:rPr>
                <w:rFonts w:ascii="宋体" w:hAnsi="宋体" w:hint="eastAsia"/>
                <w:kern w:val="0"/>
              </w:rPr>
              <w:t>2.1</w:t>
            </w:r>
          </w:p>
        </w:tc>
        <w:tc>
          <w:tcPr>
            <w:tcW w:w="1560" w:type="dxa"/>
            <w:tcBorders>
              <w:left w:val="single" w:sz="4" w:space="0" w:color="auto"/>
              <w:right w:val="single" w:sz="4" w:space="0" w:color="auto"/>
            </w:tcBorders>
            <w:vAlign w:val="center"/>
          </w:tcPr>
          <w:p w14:paraId="15F1C2E5" w14:textId="77777777" w:rsidR="00AC4D9A" w:rsidRDefault="00000000">
            <w:pPr>
              <w:spacing w:line="400" w:lineRule="exact"/>
              <w:jc w:val="center"/>
              <w:rPr>
                <w:rFonts w:ascii="宋体" w:hAnsi="宋体" w:hint="eastAsia"/>
                <w:kern w:val="0"/>
              </w:rPr>
            </w:pPr>
            <w:r>
              <w:rPr>
                <w:rFonts w:ascii="宋体" w:hAnsi="宋体"/>
                <w:kern w:val="0"/>
              </w:rPr>
              <w:t>报价</w:t>
            </w:r>
            <w:r>
              <w:rPr>
                <w:rFonts w:ascii="宋体" w:hAnsi="宋体" w:hint="eastAsia"/>
                <w:kern w:val="0"/>
              </w:rPr>
              <w:t>排序</w:t>
            </w:r>
          </w:p>
        </w:tc>
        <w:tc>
          <w:tcPr>
            <w:tcW w:w="6882" w:type="dxa"/>
            <w:gridSpan w:val="2"/>
            <w:tcBorders>
              <w:left w:val="single" w:sz="4" w:space="0" w:color="auto"/>
            </w:tcBorders>
            <w:vAlign w:val="center"/>
          </w:tcPr>
          <w:p w14:paraId="76CE858F" w14:textId="77777777" w:rsidR="00AC4D9A" w:rsidRDefault="00000000">
            <w:pPr>
              <w:spacing w:line="400" w:lineRule="exact"/>
              <w:ind w:firstLineChars="200" w:firstLine="420"/>
              <w:jc w:val="left"/>
              <w:rPr>
                <w:rFonts w:ascii="宋体" w:hAnsi="宋体" w:hint="eastAsia"/>
                <w:kern w:val="0"/>
              </w:rPr>
            </w:pPr>
            <w:r>
              <w:rPr>
                <w:rFonts w:ascii="宋体" w:hAnsi="宋体" w:hint="eastAsia"/>
                <w:kern w:val="0"/>
              </w:rPr>
              <w:t>对报价不高于最高限价的所有竞选人的投标文件，按照报价由低到高的顺序排列。</w:t>
            </w:r>
          </w:p>
        </w:tc>
      </w:tr>
      <w:tr w:rsidR="00AC4D9A" w14:paraId="7C65E300" w14:textId="77777777">
        <w:trPr>
          <w:jc w:val="center"/>
        </w:trPr>
        <w:tc>
          <w:tcPr>
            <w:tcW w:w="1243" w:type="dxa"/>
            <w:tcBorders>
              <w:right w:val="single" w:sz="4" w:space="0" w:color="auto"/>
            </w:tcBorders>
            <w:vAlign w:val="center"/>
          </w:tcPr>
          <w:p w14:paraId="0B5D4E3B" w14:textId="77777777" w:rsidR="00AC4D9A" w:rsidRDefault="00000000">
            <w:pPr>
              <w:spacing w:line="400" w:lineRule="exact"/>
              <w:jc w:val="center"/>
              <w:rPr>
                <w:rFonts w:ascii="宋体" w:hAnsi="宋体" w:hint="eastAsia"/>
                <w:kern w:val="0"/>
              </w:rPr>
            </w:pPr>
            <w:r>
              <w:rPr>
                <w:rFonts w:ascii="宋体" w:hAnsi="宋体" w:hint="eastAsia"/>
                <w:kern w:val="0"/>
              </w:rPr>
              <w:t>2.2</w:t>
            </w:r>
          </w:p>
        </w:tc>
        <w:tc>
          <w:tcPr>
            <w:tcW w:w="1560" w:type="dxa"/>
            <w:tcBorders>
              <w:left w:val="single" w:sz="4" w:space="0" w:color="auto"/>
              <w:right w:val="single" w:sz="4" w:space="0" w:color="auto"/>
            </w:tcBorders>
            <w:vAlign w:val="center"/>
          </w:tcPr>
          <w:p w14:paraId="158EDF6A" w14:textId="77777777" w:rsidR="00AC4D9A" w:rsidRDefault="00000000">
            <w:pPr>
              <w:spacing w:line="400" w:lineRule="exact"/>
              <w:jc w:val="center"/>
              <w:rPr>
                <w:rFonts w:ascii="宋体" w:hAnsi="宋体" w:hint="eastAsia"/>
                <w:kern w:val="0"/>
              </w:rPr>
            </w:pPr>
            <w:r>
              <w:rPr>
                <w:rFonts w:ascii="宋体" w:hAnsi="宋体" w:hint="eastAsia"/>
                <w:kern w:val="0"/>
              </w:rPr>
              <w:t>符合性审查</w:t>
            </w:r>
          </w:p>
        </w:tc>
        <w:tc>
          <w:tcPr>
            <w:tcW w:w="6882" w:type="dxa"/>
            <w:gridSpan w:val="2"/>
            <w:tcBorders>
              <w:left w:val="single" w:sz="4" w:space="0" w:color="auto"/>
            </w:tcBorders>
            <w:vAlign w:val="center"/>
          </w:tcPr>
          <w:p w14:paraId="251D9EE8" w14:textId="77777777" w:rsidR="00AC4D9A" w:rsidRDefault="00000000">
            <w:pPr>
              <w:spacing w:line="400" w:lineRule="exact"/>
              <w:ind w:firstLineChars="200" w:firstLine="420"/>
              <w:jc w:val="left"/>
              <w:rPr>
                <w:rFonts w:ascii="宋体" w:hAnsi="宋体" w:hint="eastAsia"/>
                <w:kern w:val="0"/>
              </w:rPr>
            </w:pPr>
            <w:r>
              <w:rPr>
                <w:rFonts w:ascii="宋体" w:hAnsi="宋体" w:hint="eastAsia"/>
                <w:kern w:val="0"/>
              </w:rPr>
              <w:t>取报价排序前☑3名（若实际竞选人数量小于勾选数量，</w:t>
            </w:r>
            <w:r>
              <w:rPr>
                <w:rFonts w:ascii="宋体" w:hAnsi="宋体" w:hint="eastAsia"/>
                <w:spacing w:val="4"/>
                <w:kern w:val="0"/>
                <w:szCs w:val="21"/>
              </w:rPr>
              <w:t>则全部纳入）进行符合性审查。符合性审查内容：资格评审、形式评审、响应性评审、投标函部分（含资格审查）及经济部分评审。符合性审查</w:t>
            </w:r>
            <w:r>
              <w:rPr>
                <w:rFonts w:ascii="宋体" w:hAnsi="宋体" w:hint="eastAsia"/>
                <w:kern w:val="0"/>
              </w:rPr>
              <w:t>合格的竞选人中，报价最低的成为第一中标候选人，报价次低的成为第二中标候选人，依次类推。</w:t>
            </w:r>
          </w:p>
        </w:tc>
      </w:tr>
      <w:tr w:rsidR="00AC4D9A" w14:paraId="0C9D6EF4" w14:textId="77777777">
        <w:trPr>
          <w:trHeight w:val="360"/>
          <w:jc w:val="center"/>
        </w:trPr>
        <w:tc>
          <w:tcPr>
            <w:tcW w:w="1243" w:type="dxa"/>
            <w:vMerge w:val="restart"/>
            <w:tcBorders>
              <w:right w:val="single" w:sz="4" w:space="0" w:color="auto"/>
            </w:tcBorders>
            <w:vAlign w:val="center"/>
          </w:tcPr>
          <w:p w14:paraId="6BC26418" w14:textId="77777777" w:rsidR="00AC4D9A" w:rsidRDefault="00000000">
            <w:pPr>
              <w:spacing w:line="400" w:lineRule="exact"/>
              <w:jc w:val="center"/>
              <w:rPr>
                <w:rFonts w:ascii="宋体" w:hAnsi="宋体" w:cs="宋体" w:hint="eastAsia"/>
                <w:szCs w:val="21"/>
              </w:rPr>
            </w:pPr>
            <w:r>
              <w:rPr>
                <w:rFonts w:ascii="宋体" w:hAnsi="宋体" w:cs="宋体" w:hint="eastAsia"/>
                <w:szCs w:val="21"/>
              </w:rPr>
              <w:t>2.2.2</w:t>
            </w:r>
          </w:p>
        </w:tc>
        <w:tc>
          <w:tcPr>
            <w:tcW w:w="1560" w:type="dxa"/>
            <w:vMerge w:val="restart"/>
            <w:tcBorders>
              <w:left w:val="single" w:sz="4" w:space="0" w:color="auto"/>
              <w:right w:val="single" w:sz="4" w:space="0" w:color="auto"/>
            </w:tcBorders>
            <w:vAlign w:val="center"/>
          </w:tcPr>
          <w:p w14:paraId="1B86D88B" w14:textId="77777777" w:rsidR="00AC4D9A" w:rsidRDefault="00000000">
            <w:pPr>
              <w:spacing w:line="400" w:lineRule="exact"/>
              <w:jc w:val="center"/>
              <w:rPr>
                <w:rFonts w:ascii="宋体" w:hAnsi="宋体" w:hint="eastAsia"/>
                <w:kern w:val="0"/>
              </w:rPr>
            </w:pPr>
            <w:r>
              <w:rPr>
                <w:rFonts w:ascii="宋体" w:hAnsi="宋体" w:hint="eastAsia"/>
                <w:kern w:val="0"/>
              </w:rPr>
              <w:t>资格评审标准</w:t>
            </w:r>
          </w:p>
        </w:tc>
        <w:tc>
          <w:tcPr>
            <w:tcW w:w="2267" w:type="dxa"/>
            <w:tcBorders>
              <w:top w:val="single" w:sz="4" w:space="0" w:color="auto"/>
              <w:left w:val="single" w:sz="4" w:space="0" w:color="auto"/>
              <w:right w:val="single" w:sz="4" w:space="0" w:color="auto"/>
            </w:tcBorders>
            <w:vAlign w:val="center"/>
          </w:tcPr>
          <w:p w14:paraId="1F2E0EA9"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资质条件</w:t>
            </w:r>
          </w:p>
        </w:tc>
        <w:tc>
          <w:tcPr>
            <w:tcW w:w="4615" w:type="dxa"/>
            <w:tcBorders>
              <w:top w:val="single" w:sz="4" w:space="0" w:color="auto"/>
              <w:left w:val="single" w:sz="4" w:space="0" w:color="auto"/>
            </w:tcBorders>
            <w:vAlign w:val="center"/>
          </w:tcPr>
          <w:p w14:paraId="44F52BC8"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703A2880" w14:textId="77777777">
        <w:trPr>
          <w:trHeight w:val="360"/>
          <w:jc w:val="center"/>
        </w:trPr>
        <w:tc>
          <w:tcPr>
            <w:tcW w:w="1243" w:type="dxa"/>
            <w:vMerge/>
            <w:tcBorders>
              <w:right w:val="single" w:sz="4" w:space="0" w:color="auto"/>
            </w:tcBorders>
            <w:vAlign w:val="center"/>
          </w:tcPr>
          <w:p w14:paraId="0EB62B35"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7DA45C4D"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25760430"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营业执照</w:t>
            </w:r>
          </w:p>
        </w:tc>
        <w:tc>
          <w:tcPr>
            <w:tcW w:w="4615" w:type="dxa"/>
            <w:tcBorders>
              <w:top w:val="single" w:sz="4" w:space="0" w:color="auto"/>
              <w:left w:val="single" w:sz="4" w:space="0" w:color="auto"/>
            </w:tcBorders>
            <w:vAlign w:val="center"/>
          </w:tcPr>
          <w:p w14:paraId="3B8B75FC" w14:textId="77777777" w:rsidR="00AC4D9A" w:rsidRDefault="00000000">
            <w:pPr>
              <w:snapToGrid w:val="0"/>
              <w:spacing w:afterLines="25" w:after="78"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7070DB86" w14:textId="77777777">
        <w:trPr>
          <w:trHeight w:val="360"/>
          <w:jc w:val="center"/>
        </w:trPr>
        <w:tc>
          <w:tcPr>
            <w:tcW w:w="1243" w:type="dxa"/>
            <w:vMerge/>
            <w:tcBorders>
              <w:right w:val="single" w:sz="4" w:space="0" w:color="auto"/>
            </w:tcBorders>
            <w:vAlign w:val="center"/>
          </w:tcPr>
          <w:p w14:paraId="02309C2F"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DE456EC"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5BE756C7"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安全生产条件</w:t>
            </w:r>
          </w:p>
        </w:tc>
        <w:tc>
          <w:tcPr>
            <w:tcW w:w="4615" w:type="dxa"/>
            <w:tcBorders>
              <w:top w:val="single" w:sz="4" w:space="0" w:color="auto"/>
              <w:left w:val="single" w:sz="4" w:space="0" w:color="auto"/>
            </w:tcBorders>
            <w:vAlign w:val="center"/>
          </w:tcPr>
          <w:p w14:paraId="54F9063B"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3D6CFF7D" w14:textId="77777777">
        <w:trPr>
          <w:trHeight w:val="360"/>
          <w:jc w:val="center"/>
        </w:trPr>
        <w:tc>
          <w:tcPr>
            <w:tcW w:w="1243" w:type="dxa"/>
            <w:vMerge/>
            <w:tcBorders>
              <w:right w:val="single" w:sz="4" w:space="0" w:color="auto"/>
            </w:tcBorders>
            <w:vAlign w:val="center"/>
          </w:tcPr>
          <w:p w14:paraId="34A29892"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5CC3DA4D"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609A9DD4" w14:textId="77777777" w:rsidR="00AC4D9A" w:rsidRDefault="00000000">
            <w:pPr>
              <w:snapToGrid w:val="0"/>
              <w:spacing w:afterLines="25" w:after="78" w:line="400" w:lineRule="exact"/>
              <w:jc w:val="left"/>
              <w:rPr>
                <w:rFonts w:ascii="宋体" w:hAnsi="宋体" w:cs="宋体" w:hint="eastAsia"/>
                <w:kern w:val="0"/>
              </w:rPr>
            </w:pPr>
            <w:r>
              <w:rPr>
                <w:rFonts w:ascii="宋体" w:hAnsi="宋体" w:cs="宋体" w:hint="eastAsia"/>
                <w:szCs w:val="21"/>
              </w:rPr>
              <w:t>投标截止日投标资格情况</w:t>
            </w:r>
          </w:p>
        </w:tc>
        <w:tc>
          <w:tcPr>
            <w:tcW w:w="4615" w:type="dxa"/>
            <w:tcBorders>
              <w:top w:val="single" w:sz="4" w:space="0" w:color="auto"/>
              <w:left w:val="single" w:sz="4" w:space="0" w:color="auto"/>
            </w:tcBorders>
            <w:vAlign w:val="center"/>
          </w:tcPr>
          <w:p w14:paraId="26A5B066"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1266EE3E" w14:textId="77777777">
        <w:trPr>
          <w:trHeight w:val="360"/>
          <w:jc w:val="center"/>
        </w:trPr>
        <w:tc>
          <w:tcPr>
            <w:tcW w:w="1243" w:type="dxa"/>
            <w:vMerge/>
            <w:tcBorders>
              <w:right w:val="single" w:sz="4" w:space="0" w:color="auto"/>
            </w:tcBorders>
            <w:vAlign w:val="center"/>
          </w:tcPr>
          <w:p w14:paraId="19922E5C"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180951FF"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89B5D8F"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项目经理资格要求</w:t>
            </w:r>
          </w:p>
        </w:tc>
        <w:tc>
          <w:tcPr>
            <w:tcW w:w="4615" w:type="dxa"/>
            <w:tcBorders>
              <w:top w:val="single" w:sz="4" w:space="0" w:color="auto"/>
              <w:left w:val="single" w:sz="4" w:space="0" w:color="auto"/>
            </w:tcBorders>
            <w:vAlign w:val="center"/>
          </w:tcPr>
          <w:p w14:paraId="3B60FA16"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符合第二章“竞选人须知”第1.4.1项规定</w:t>
            </w:r>
          </w:p>
        </w:tc>
      </w:tr>
      <w:tr w:rsidR="00AC4D9A" w14:paraId="59545D2C" w14:textId="77777777">
        <w:trPr>
          <w:trHeight w:val="360"/>
          <w:jc w:val="center"/>
        </w:trPr>
        <w:tc>
          <w:tcPr>
            <w:tcW w:w="1243" w:type="dxa"/>
            <w:vMerge/>
            <w:tcBorders>
              <w:right w:val="single" w:sz="4" w:space="0" w:color="auto"/>
            </w:tcBorders>
            <w:vAlign w:val="center"/>
          </w:tcPr>
          <w:p w14:paraId="11CE889C" w14:textId="77777777" w:rsidR="00AC4D9A" w:rsidRDefault="00AC4D9A">
            <w:pPr>
              <w:spacing w:line="400" w:lineRule="exact"/>
              <w:jc w:val="center"/>
              <w:rPr>
                <w:rFonts w:ascii="宋体" w:hAnsi="宋体" w:cs="宋体" w:hint="eastAsia"/>
                <w:szCs w:val="21"/>
              </w:rPr>
            </w:pPr>
          </w:p>
        </w:tc>
        <w:tc>
          <w:tcPr>
            <w:tcW w:w="1560" w:type="dxa"/>
            <w:vMerge/>
            <w:tcBorders>
              <w:left w:val="single" w:sz="4" w:space="0" w:color="auto"/>
              <w:right w:val="single" w:sz="4" w:space="0" w:color="auto"/>
            </w:tcBorders>
            <w:vAlign w:val="center"/>
          </w:tcPr>
          <w:p w14:paraId="3B5B721C" w14:textId="77777777" w:rsidR="00AC4D9A" w:rsidRDefault="00AC4D9A">
            <w:pPr>
              <w:spacing w:line="400" w:lineRule="exact"/>
              <w:jc w:val="center"/>
              <w:rPr>
                <w:rFonts w:ascii="宋体" w:hAnsi="宋体" w:hint="eastAsia"/>
                <w:kern w:val="0"/>
              </w:rPr>
            </w:pPr>
          </w:p>
        </w:tc>
        <w:tc>
          <w:tcPr>
            <w:tcW w:w="2267" w:type="dxa"/>
            <w:tcBorders>
              <w:top w:val="single" w:sz="4" w:space="0" w:color="auto"/>
              <w:left w:val="single" w:sz="4" w:space="0" w:color="auto"/>
              <w:right w:val="single" w:sz="4" w:space="0" w:color="auto"/>
            </w:tcBorders>
            <w:vAlign w:val="center"/>
          </w:tcPr>
          <w:p w14:paraId="3E3560CE"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其他要求</w:t>
            </w:r>
          </w:p>
        </w:tc>
        <w:tc>
          <w:tcPr>
            <w:tcW w:w="4615" w:type="dxa"/>
            <w:tcBorders>
              <w:top w:val="single" w:sz="4" w:space="0" w:color="auto"/>
              <w:left w:val="single" w:sz="4" w:space="0" w:color="auto"/>
            </w:tcBorders>
            <w:vAlign w:val="center"/>
          </w:tcPr>
          <w:p w14:paraId="20CFA75D" w14:textId="77777777" w:rsidR="00AC4D9A" w:rsidRDefault="00000000">
            <w:pPr>
              <w:snapToGrid w:val="0"/>
              <w:spacing w:line="400" w:lineRule="exact"/>
              <w:ind w:firstLineChars="200" w:firstLine="420"/>
              <w:rPr>
                <w:rFonts w:ascii="宋体" w:hAnsi="宋体" w:cs="宋体" w:hint="eastAsia"/>
                <w:kern w:val="0"/>
                <w:u w:val="single"/>
              </w:rPr>
            </w:pPr>
            <w:r>
              <w:rPr>
                <w:rFonts w:ascii="宋体" w:hAnsi="宋体" w:cs="宋体" w:hint="eastAsia"/>
                <w:kern w:val="0"/>
              </w:rPr>
              <w:t>符合第二章“竞选人须知”第1.4.1项规定</w:t>
            </w:r>
          </w:p>
        </w:tc>
      </w:tr>
      <w:tr w:rsidR="00AC4D9A" w14:paraId="75E99F69" w14:textId="77777777">
        <w:trPr>
          <w:jc w:val="center"/>
        </w:trPr>
        <w:tc>
          <w:tcPr>
            <w:tcW w:w="1243" w:type="dxa"/>
            <w:vMerge w:val="restart"/>
            <w:tcBorders>
              <w:right w:val="single" w:sz="4" w:space="0" w:color="auto"/>
            </w:tcBorders>
            <w:vAlign w:val="center"/>
          </w:tcPr>
          <w:p w14:paraId="14873847" w14:textId="77777777" w:rsidR="00AC4D9A" w:rsidRDefault="00000000">
            <w:pPr>
              <w:spacing w:line="400" w:lineRule="exact"/>
              <w:jc w:val="center"/>
              <w:rPr>
                <w:rFonts w:ascii="宋体" w:hAnsi="宋体" w:hint="eastAsia"/>
                <w:kern w:val="0"/>
              </w:rPr>
            </w:pPr>
            <w:r>
              <w:rPr>
                <w:rFonts w:ascii="宋体" w:hAnsi="宋体"/>
                <w:kern w:val="0"/>
              </w:rPr>
              <w:t>2.</w:t>
            </w:r>
            <w:r>
              <w:rPr>
                <w:rFonts w:ascii="宋体" w:hAnsi="宋体" w:hint="eastAsia"/>
                <w:kern w:val="0"/>
              </w:rPr>
              <w:t>2</w:t>
            </w:r>
            <w:r>
              <w:rPr>
                <w:rFonts w:ascii="宋体" w:hAnsi="宋体"/>
                <w:kern w:val="0"/>
              </w:rPr>
              <w:t>.</w:t>
            </w:r>
            <w:r>
              <w:rPr>
                <w:rFonts w:ascii="宋体" w:hAnsi="宋体" w:hint="eastAsia"/>
                <w:kern w:val="0"/>
              </w:rPr>
              <w:t>3</w:t>
            </w:r>
          </w:p>
        </w:tc>
        <w:tc>
          <w:tcPr>
            <w:tcW w:w="1560" w:type="dxa"/>
            <w:vMerge w:val="restart"/>
            <w:tcBorders>
              <w:left w:val="single" w:sz="4" w:space="0" w:color="auto"/>
            </w:tcBorders>
            <w:vAlign w:val="center"/>
          </w:tcPr>
          <w:p w14:paraId="2286C6B9" w14:textId="77777777" w:rsidR="00AC4D9A" w:rsidRDefault="00000000">
            <w:pPr>
              <w:spacing w:line="400" w:lineRule="exact"/>
              <w:jc w:val="center"/>
              <w:rPr>
                <w:rFonts w:ascii="宋体" w:hAnsi="宋体" w:hint="eastAsia"/>
                <w:kern w:val="0"/>
              </w:rPr>
            </w:pPr>
            <w:r>
              <w:rPr>
                <w:rFonts w:ascii="宋体" w:hAnsi="宋体" w:hint="eastAsia"/>
                <w:kern w:val="0"/>
              </w:rPr>
              <w:t>形式评审标准</w:t>
            </w:r>
          </w:p>
        </w:tc>
        <w:tc>
          <w:tcPr>
            <w:tcW w:w="2267" w:type="dxa"/>
            <w:tcBorders>
              <w:right w:val="single" w:sz="4" w:space="0" w:color="auto"/>
            </w:tcBorders>
            <w:vAlign w:val="center"/>
          </w:tcPr>
          <w:p w14:paraId="27827343" w14:textId="77777777" w:rsidR="00AC4D9A" w:rsidRDefault="00000000">
            <w:pPr>
              <w:spacing w:line="400" w:lineRule="exact"/>
              <w:jc w:val="left"/>
              <w:rPr>
                <w:rFonts w:ascii="宋体" w:hAnsi="宋体" w:cs="宋体" w:hint="eastAsia"/>
                <w:kern w:val="0"/>
              </w:rPr>
            </w:pPr>
            <w:r>
              <w:rPr>
                <w:rFonts w:ascii="宋体" w:hAnsi="宋体" w:cs="宋体" w:hint="eastAsia"/>
                <w:kern w:val="0"/>
              </w:rPr>
              <w:t>竞选人名称</w:t>
            </w:r>
          </w:p>
        </w:tc>
        <w:tc>
          <w:tcPr>
            <w:tcW w:w="4615" w:type="dxa"/>
            <w:tcBorders>
              <w:left w:val="single" w:sz="4" w:space="0" w:color="auto"/>
            </w:tcBorders>
            <w:vAlign w:val="center"/>
          </w:tcPr>
          <w:p w14:paraId="528C92D4"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与营业执照、资质证书、安全生产许可证一致，依法变更名称的应提交相应证明材料。</w:t>
            </w:r>
          </w:p>
        </w:tc>
      </w:tr>
      <w:tr w:rsidR="00AC4D9A" w14:paraId="5C332D8A" w14:textId="77777777">
        <w:trPr>
          <w:jc w:val="center"/>
        </w:trPr>
        <w:tc>
          <w:tcPr>
            <w:tcW w:w="1243" w:type="dxa"/>
            <w:vMerge/>
            <w:tcBorders>
              <w:right w:val="single" w:sz="4" w:space="0" w:color="auto"/>
            </w:tcBorders>
            <w:vAlign w:val="center"/>
          </w:tcPr>
          <w:p w14:paraId="1E957B87"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67B0B199"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009A2655"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投标函签名盖章</w:t>
            </w:r>
          </w:p>
        </w:tc>
        <w:tc>
          <w:tcPr>
            <w:tcW w:w="4615" w:type="dxa"/>
            <w:tcBorders>
              <w:left w:val="single" w:sz="4" w:space="0" w:color="auto"/>
            </w:tcBorders>
            <w:vAlign w:val="center"/>
          </w:tcPr>
          <w:p w14:paraId="34BD4600"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投标函格式规定签名、盖章的位置有法定代表人或其委托代理人签名（或盖章）、加盖单位</w:t>
            </w:r>
            <w:r>
              <w:rPr>
                <w:rFonts w:ascii="宋体" w:hAnsi="宋体" w:cs="宋体" w:hint="eastAsia"/>
                <w:kern w:val="0"/>
              </w:rPr>
              <w:lastRenderedPageBreak/>
              <w:t>法人章。</w:t>
            </w:r>
          </w:p>
        </w:tc>
      </w:tr>
      <w:tr w:rsidR="00AC4D9A" w14:paraId="439AEA21" w14:textId="77777777">
        <w:trPr>
          <w:jc w:val="center"/>
        </w:trPr>
        <w:tc>
          <w:tcPr>
            <w:tcW w:w="1243" w:type="dxa"/>
            <w:vMerge/>
            <w:tcBorders>
              <w:right w:val="single" w:sz="4" w:space="0" w:color="auto"/>
            </w:tcBorders>
            <w:vAlign w:val="center"/>
          </w:tcPr>
          <w:p w14:paraId="3266EDAC"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31B8BC3F"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171A91C9"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投标文件格式</w:t>
            </w:r>
          </w:p>
        </w:tc>
        <w:tc>
          <w:tcPr>
            <w:tcW w:w="4615" w:type="dxa"/>
            <w:tcBorders>
              <w:left w:val="single" w:sz="4" w:space="0" w:color="auto"/>
            </w:tcBorders>
            <w:vAlign w:val="center"/>
          </w:tcPr>
          <w:p w14:paraId="715777C6" w14:textId="77777777" w:rsidR="00AC4D9A"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符合第二章“竞选人须知”第3.7款的要求。</w:t>
            </w:r>
          </w:p>
        </w:tc>
      </w:tr>
      <w:tr w:rsidR="00AC4D9A" w14:paraId="4738331C" w14:textId="77777777">
        <w:trPr>
          <w:jc w:val="center"/>
        </w:trPr>
        <w:tc>
          <w:tcPr>
            <w:tcW w:w="1243" w:type="dxa"/>
            <w:vMerge/>
            <w:tcBorders>
              <w:right w:val="single" w:sz="4" w:space="0" w:color="auto"/>
            </w:tcBorders>
            <w:vAlign w:val="center"/>
          </w:tcPr>
          <w:p w14:paraId="2914CFED"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1E798C12"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37FF4144"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投标文件份数</w:t>
            </w:r>
          </w:p>
        </w:tc>
        <w:tc>
          <w:tcPr>
            <w:tcW w:w="4615" w:type="dxa"/>
            <w:tcBorders>
              <w:left w:val="single" w:sz="4" w:space="0" w:color="auto"/>
            </w:tcBorders>
            <w:vAlign w:val="center"/>
          </w:tcPr>
          <w:p w14:paraId="5677A66B" w14:textId="77777777" w:rsidR="00AC4D9A" w:rsidRDefault="00000000">
            <w:pPr>
              <w:snapToGrid w:val="0"/>
              <w:spacing w:line="400" w:lineRule="exact"/>
              <w:ind w:firstLineChars="181" w:firstLine="380"/>
              <w:rPr>
                <w:rFonts w:ascii="宋体" w:hAnsi="宋体" w:cs="宋体" w:hint="eastAsia"/>
                <w:kern w:val="0"/>
              </w:rPr>
            </w:pPr>
            <w:r>
              <w:rPr>
                <w:rFonts w:ascii="宋体" w:hAnsi="宋体" w:cs="宋体" w:hint="eastAsia"/>
                <w:kern w:val="0"/>
              </w:rPr>
              <w:t>符合第二章“竞选人须知”第3.7.4项规定。</w:t>
            </w:r>
          </w:p>
        </w:tc>
      </w:tr>
      <w:tr w:rsidR="00AC4D9A" w14:paraId="6EA31280" w14:textId="77777777">
        <w:trPr>
          <w:jc w:val="center"/>
        </w:trPr>
        <w:tc>
          <w:tcPr>
            <w:tcW w:w="1243" w:type="dxa"/>
            <w:vMerge/>
            <w:tcBorders>
              <w:right w:val="single" w:sz="4" w:space="0" w:color="auto"/>
            </w:tcBorders>
            <w:vAlign w:val="center"/>
          </w:tcPr>
          <w:p w14:paraId="520D83A6"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6B806645"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37E065A5" w14:textId="77777777" w:rsidR="00AC4D9A" w:rsidRDefault="00000000">
            <w:pPr>
              <w:spacing w:line="400" w:lineRule="exact"/>
              <w:jc w:val="left"/>
              <w:rPr>
                <w:rFonts w:ascii="宋体" w:hAnsi="宋体" w:cs="宋体" w:hint="eastAsia"/>
                <w:kern w:val="0"/>
              </w:rPr>
            </w:pPr>
            <w:r>
              <w:rPr>
                <w:rFonts w:ascii="宋体" w:hAnsi="宋体" w:cs="宋体" w:hint="eastAsia"/>
                <w:kern w:val="0"/>
              </w:rPr>
              <w:t>报价唯一</w:t>
            </w:r>
          </w:p>
        </w:tc>
        <w:tc>
          <w:tcPr>
            <w:tcW w:w="4615" w:type="dxa"/>
            <w:tcBorders>
              <w:left w:val="single" w:sz="4" w:space="0" w:color="auto"/>
            </w:tcBorders>
            <w:vAlign w:val="center"/>
          </w:tcPr>
          <w:p w14:paraId="36A83918"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只能有一个有效报价。在招标文件没有规定的情况下，不得提交选择性报价。</w:t>
            </w:r>
          </w:p>
        </w:tc>
      </w:tr>
      <w:tr w:rsidR="00AC4D9A" w14:paraId="4E66B457" w14:textId="77777777">
        <w:trPr>
          <w:jc w:val="center"/>
        </w:trPr>
        <w:tc>
          <w:tcPr>
            <w:tcW w:w="1243" w:type="dxa"/>
            <w:vMerge/>
            <w:tcBorders>
              <w:right w:val="single" w:sz="4" w:space="0" w:color="auto"/>
            </w:tcBorders>
            <w:vAlign w:val="center"/>
          </w:tcPr>
          <w:p w14:paraId="0109AEF7"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6B89F3F3"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2660904A"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投标文件的签署</w:t>
            </w:r>
          </w:p>
        </w:tc>
        <w:tc>
          <w:tcPr>
            <w:tcW w:w="4615" w:type="dxa"/>
            <w:tcBorders>
              <w:left w:val="single" w:sz="4" w:space="0" w:color="auto"/>
            </w:tcBorders>
            <w:vAlign w:val="center"/>
          </w:tcPr>
          <w:p w14:paraId="618C322F" w14:textId="77777777" w:rsidR="00AC4D9A"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kern w:val="0"/>
              </w:rPr>
              <w:t>第六章 投标文件格式要求法定代表人或其委托代理人签名（或盖章）的须齐全。</w:t>
            </w:r>
          </w:p>
          <w:p w14:paraId="5A6E23F8" w14:textId="77777777" w:rsidR="00AC4D9A" w:rsidRDefault="00000000">
            <w:pPr>
              <w:autoSpaceDE w:val="0"/>
              <w:autoSpaceDN w:val="0"/>
              <w:adjustRightInd w:val="0"/>
              <w:snapToGrid w:val="0"/>
              <w:spacing w:line="400" w:lineRule="exact"/>
              <w:ind w:firstLineChars="200" w:firstLine="420"/>
              <w:rPr>
                <w:rFonts w:ascii="宋体" w:hAnsi="宋体" w:cs="宋体" w:hint="eastAsia"/>
                <w:kern w:val="0"/>
              </w:rPr>
            </w:pP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p>
        </w:tc>
      </w:tr>
      <w:tr w:rsidR="00AC4D9A" w14:paraId="3E098880" w14:textId="77777777">
        <w:trPr>
          <w:jc w:val="center"/>
        </w:trPr>
        <w:tc>
          <w:tcPr>
            <w:tcW w:w="1243" w:type="dxa"/>
            <w:vMerge/>
            <w:tcBorders>
              <w:right w:val="single" w:sz="4" w:space="0" w:color="auto"/>
            </w:tcBorders>
            <w:vAlign w:val="center"/>
          </w:tcPr>
          <w:p w14:paraId="55213FE0" w14:textId="77777777" w:rsidR="00AC4D9A" w:rsidRDefault="00AC4D9A">
            <w:pPr>
              <w:spacing w:line="400" w:lineRule="exact"/>
              <w:jc w:val="center"/>
              <w:rPr>
                <w:rFonts w:ascii="宋体" w:hAnsi="宋体" w:hint="eastAsia"/>
                <w:b/>
                <w:kern w:val="0"/>
              </w:rPr>
            </w:pPr>
          </w:p>
        </w:tc>
        <w:tc>
          <w:tcPr>
            <w:tcW w:w="1560" w:type="dxa"/>
            <w:vMerge/>
            <w:tcBorders>
              <w:left w:val="single" w:sz="4" w:space="0" w:color="auto"/>
            </w:tcBorders>
            <w:vAlign w:val="center"/>
          </w:tcPr>
          <w:p w14:paraId="779C5F25" w14:textId="77777777" w:rsidR="00AC4D9A" w:rsidRDefault="00AC4D9A">
            <w:pPr>
              <w:spacing w:line="400" w:lineRule="exact"/>
              <w:jc w:val="center"/>
              <w:rPr>
                <w:rFonts w:ascii="宋体" w:hAnsi="宋体" w:hint="eastAsia"/>
                <w:b/>
                <w:kern w:val="0"/>
              </w:rPr>
            </w:pPr>
          </w:p>
        </w:tc>
        <w:tc>
          <w:tcPr>
            <w:tcW w:w="2267" w:type="dxa"/>
            <w:tcBorders>
              <w:right w:val="single" w:sz="4" w:space="0" w:color="auto"/>
            </w:tcBorders>
            <w:vAlign w:val="center"/>
          </w:tcPr>
          <w:p w14:paraId="44FB086D" w14:textId="77777777" w:rsidR="00AC4D9A" w:rsidRDefault="00000000">
            <w:pPr>
              <w:spacing w:line="400" w:lineRule="exact"/>
              <w:jc w:val="left"/>
              <w:rPr>
                <w:rFonts w:ascii="宋体" w:hAnsi="宋体" w:cs="宋体" w:hint="eastAsia"/>
                <w:kern w:val="0"/>
              </w:rPr>
            </w:pPr>
            <w:r>
              <w:rPr>
                <w:rFonts w:ascii="宋体" w:hAnsi="宋体" w:cs="宋体" w:hint="eastAsia"/>
                <w:kern w:val="0"/>
              </w:rPr>
              <w:t>委托代理人</w:t>
            </w:r>
          </w:p>
        </w:tc>
        <w:tc>
          <w:tcPr>
            <w:tcW w:w="4615" w:type="dxa"/>
            <w:tcBorders>
              <w:left w:val="single" w:sz="4" w:space="0" w:color="auto"/>
            </w:tcBorders>
            <w:vAlign w:val="center"/>
          </w:tcPr>
          <w:p w14:paraId="6D7F0C58" w14:textId="77777777" w:rsidR="00AC4D9A" w:rsidRDefault="00000000">
            <w:pPr>
              <w:snapToGrid w:val="0"/>
              <w:spacing w:afterLines="25" w:after="78" w:line="400" w:lineRule="exact"/>
              <w:ind w:firstLineChars="200" w:firstLine="420"/>
              <w:rPr>
                <w:rFonts w:ascii="宋体" w:hAnsi="宋体" w:cs="宋体" w:hint="eastAsia"/>
                <w:kern w:val="0"/>
              </w:rPr>
            </w:pPr>
            <w:r>
              <w:rPr>
                <w:rFonts w:ascii="宋体" w:hAnsi="宋体" w:cs="宋体" w:hint="eastAsia"/>
                <w:kern w:val="0"/>
              </w:rPr>
              <w:t>竞选人法定代表人的委托代理人有法定代表人签署的授权委托书和竞选人为其缴纳的养老保险。</w:t>
            </w:r>
          </w:p>
        </w:tc>
      </w:tr>
      <w:tr w:rsidR="00AC4D9A" w14:paraId="206FF85F" w14:textId="77777777">
        <w:trPr>
          <w:jc w:val="center"/>
        </w:trPr>
        <w:tc>
          <w:tcPr>
            <w:tcW w:w="1243" w:type="dxa"/>
            <w:vMerge w:val="restart"/>
            <w:tcBorders>
              <w:right w:val="single" w:sz="4" w:space="0" w:color="auto"/>
            </w:tcBorders>
            <w:vAlign w:val="center"/>
          </w:tcPr>
          <w:p w14:paraId="0EC66C25" w14:textId="77777777" w:rsidR="00AC4D9A" w:rsidRDefault="00000000">
            <w:pPr>
              <w:spacing w:line="400" w:lineRule="exact"/>
              <w:jc w:val="center"/>
              <w:rPr>
                <w:rFonts w:ascii="宋体" w:hAnsi="宋体" w:hint="eastAsia"/>
                <w:kern w:val="0"/>
              </w:rPr>
            </w:pPr>
            <w:r>
              <w:rPr>
                <w:rFonts w:ascii="宋体" w:hAnsi="宋体" w:hint="eastAsia"/>
                <w:kern w:val="0"/>
              </w:rPr>
              <w:t>2.2.4</w:t>
            </w:r>
          </w:p>
        </w:tc>
        <w:tc>
          <w:tcPr>
            <w:tcW w:w="1560" w:type="dxa"/>
            <w:vMerge w:val="restart"/>
            <w:tcBorders>
              <w:left w:val="single" w:sz="4" w:space="0" w:color="auto"/>
            </w:tcBorders>
            <w:vAlign w:val="center"/>
          </w:tcPr>
          <w:p w14:paraId="6D2F9284" w14:textId="77777777" w:rsidR="00AC4D9A" w:rsidRDefault="00000000">
            <w:pPr>
              <w:spacing w:line="400" w:lineRule="exact"/>
              <w:jc w:val="center"/>
              <w:rPr>
                <w:rFonts w:ascii="宋体" w:hAnsi="宋体" w:hint="eastAsia"/>
                <w:kern w:val="0"/>
              </w:rPr>
            </w:pPr>
            <w:r>
              <w:rPr>
                <w:rFonts w:ascii="宋体" w:hAnsi="宋体" w:hint="eastAsia"/>
                <w:kern w:val="0"/>
              </w:rPr>
              <w:t>响应性评审标准</w:t>
            </w:r>
          </w:p>
        </w:tc>
        <w:tc>
          <w:tcPr>
            <w:tcW w:w="2267" w:type="dxa"/>
            <w:tcBorders>
              <w:right w:val="single" w:sz="4" w:space="0" w:color="auto"/>
            </w:tcBorders>
            <w:vAlign w:val="center"/>
          </w:tcPr>
          <w:p w14:paraId="5514D24E"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投标总报价</w:t>
            </w:r>
          </w:p>
        </w:tc>
        <w:tc>
          <w:tcPr>
            <w:tcW w:w="4615" w:type="dxa"/>
            <w:tcBorders>
              <w:left w:val="single" w:sz="4" w:space="0" w:color="auto"/>
            </w:tcBorders>
            <w:vAlign w:val="center"/>
          </w:tcPr>
          <w:p w14:paraId="1AD4DA06" w14:textId="77777777" w:rsidR="00AC4D9A"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1.投标总报价必须与已标价工程量清单总报价一致。</w:t>
            </w:r>
          </w:p>
          <w:p w14:paraId="72BCC9EE" w14:textId="77777777" w:rsidR="00AC4D9A" w:rsidRDefault="00000000">
            <w:pPr>
              <w:snapToGrid w:val="0"/>
              <w:spacing w:line="400" w:lineRule="exact"/>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投标总报价不得高于比选人公布的投标总报价最高限价。</w:t>
            </w:r>
          </w:p>
          <w:p w14:paraId="4F9BA0AD" w14:textId="77777777" w:rsidR="00AC4D9A" w:rsidRDefault="00000000">
            <w:pPr>
              <w:spacing w:line="400" w:lineRule="exact"/>
              <w:ind w:firstLineChars="200" w:firstLine="420"/>
              <w:jc w:val="left"/>
              <w:rPr>
                <w:rFonts w:ascii="宋体" w:hAnsi="宋体" w:cs="宋体" w:hint="eastAsia"/>
                <w:bCs/>
                <w:szCs w:val="21"/>
              </w:rPr>
            </w:pPr>
            <w:r>
              <w:rPr>
                <w:rFonts w:ascii="宋体" w:hAnsi="宋体" w:cs="宋体" w:hint="eastAsia"/>
                <w:szCs w:val="21"/>
              </w:rPr>
              <w:t>3.投标总报价低于最高限价85%的，竞选人应在编制投标文件时，在投标函部分中递交低价风险担保提交承诺书。（格式详见第六章 竞选文件格式。）</w:t>
            </w:r>
          </w:p>
        </w:tc>
      </w:tr>
      <w:tr w:rsidR="00AC4D9A" w14:paraId="4FB5EC29" w14:textId="77777777">
        <w:trPr>
          <w:jc w:val="center"/>
        </w:trPr>
        <w:tc>
          <w:tcPr>
            <w:tcW w:w="1243" w:type="dxa"/>
            <w:vMerge/>
            <w:tcBorders>
              <w:right w:val="single" w:sz="4" w:space="0" w:color="auto"/>
            </w:tcBorders>
            <w:vAlign w:val="center"/>
          </w:tcPr>
          <w:p w14:paraId="02982118"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213A3B43"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52002CE4"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暂定金额</w:t>
            </w:r>
          </w:p>
        </w:tc>
        <w:tc>
          <w:tcPr>
            <w:tcW w:w="4615" w:type="dxa"/>
            <w:tcBorders>
              <w:left w:val="single" w:sz="4" w:space="0" w:color="auto"/>
            </w:tcBorders>
            <w:vAlign w:val="center"/>
          </w:tcPr>
          <w:p w14:paraId="6BC71678"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暂列金额、暂估价、安全文明施工费等暂定金额必须按照招标文件给定的金额填报。</w:t>
            </w:r>
          </w:p>
        </w:tc>
      </w:tr>
      <w:tr w:rsidR="00AC4D9A" w14:paraId="6EDB4D42" w14:textId="77777777">
        <w:trPr>
          <w:jc w:val="center"/>
        </w:trPr>
        <w:tc>
          <w:tcPr>
            <w:tcW w:w="1243" w:type="dxa"/>
            <w:vMerge/>
            <w:tcBorders>
              <w:right w:val="single" w:sz="4" w:space="0" w:color="auto"/>
            </w:tcBorders>
            <w:vAlign w:val="center"/>
          </w:tcPr>
          <w:p w14:paraId="1131B066"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3A48E1D1"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190BE193"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投标内容</w:t>
            </w:r>
          </w:p>
        </w:tc>
        <w:tc>
          <w:tcPr>
            <w:tcW w:w="4615" w:type="dxa"/>
            <w:tcBorders>
              <w:left w:val="single" w:sz="4" w:space="0" w:color="auto"/>
            </w:tcBorders>
            <w:vAlign w:val="center"/>
          </w:tcPr>
          <w:p w14:paraId="77D9854A"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符合第二章“竞选人须知”第1.3.1项规定</w:t>
            </w:r>
          </w:p>
        </w:tc>
      </w:tr>
      <w:tr w:rsidR="00AC4D9A" w14:paraId="2D117A54" w14:textId="77777777">
        <w:trPr>
          <w:jc w:val="center"/>
        </w:trPr>
        <w:tc>
          <w:tcPr>
            <w:tcW w:w="1243" w:type="dxa"/>
            <w:vMerge/>
            <w:tcBorders>
              <w:right w:val="single" w:sz="4" w:space="0" w:color="auto"/>
            </w:tcBorders>
            <w:vAlign w:val="center"/>
          </w:tcPr>
          <w:p w14:paraId="6E2FD409"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3BE64F3C"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0D7A9547"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工期</w:t>
            </w:r>
          </w:p>
        </w:tc>
        <w:tc>
          <w:tcPr>
            <w:tcW w:w="4615" w:type="dxa"/>
            <w:tcBorders>
              <w:left w:val="single" w:sz="4" w:space="0" w:color="auto"/>
            </w:tcBorders>
            <w:vAlign w:val="center"/>
          </w:tcPr>
          <w:p w14:paraId="32BD8E86" w14:textId="77777777" w:rsidR="00AC4D9A"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符合第二章“竞选人须知”第1.3.2项规定</w:t>
            </w:r>
          </w:p>
        </w:tc>
      </w:tr>
      <w:tr w:rsidR="00AC4D9A" w14:paraId="54F7C4DB" w14:textId="77777777">
        <w:trPr>
          <w:jc w:val="center"/>
        </w:trPr>
        <w:tc>
          <w:tcPr>
            <w:tcW w:w="1243" w:type="dxa"/>
            <w:vMerge/>
            <w:tcBorders>
              <w:right w:val="single" w:sz="4" w:space="0" w:color="auto"/>
            </w:tcBorders>
            <w:vAlign w:val="center"/>
          </w:tcPr>
          <w:p w14:paraId="128EC594"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0A3E892C"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1C211EA0"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工程质量</w:t>
            </w:r>
          </w:p>
        </w:tc>
        <w:tc>
          <w:tcPr>
            <w:tcW w:w="4615" w:type="dxa"/>
            <w:tcBorders>
              <w:left w:val="single" w:sz="4" w:space="0" w:color="auto"/>
            </w:tcBorders>
            <w:vAlign w:val="center"/>
          </w:tcPr>
          <w:p w14:paraId="3DA09819" w14:textId="77777777" w:rsidR="00AC4D9A" w:rsidRDefault="00000000">
            <w:pPr>
              <w:snapToGrid w:val="0"/>
              <w:spacing w:line="400" w:lineRule="exact"/>
              <w:ind w:firstLineChars="200" w:firstLine="420"/>
              <w:jc w:val="left"/>
              <w:rPr>
                <w:rFonts w:ascii="宋体" w:hAnsi="宋体" w:cs="宋体" w:hint="eastAsia"/>
                <w:kern w:val="0"/>
              </w:rPr>
            </w:pPr>
            <w:r>
              <w:rPr>
                <w:rFonts w:ascii="宋体" w:hAnsi="宋体" w:cs="宋体" w:hint="eastAsia"/>
                <w:kern w:val="0"/>
              </w:rPr>
              <w:t>符合第二章“竞选人须知”第1.3.3项规定</w:t>
            </w:r>
          </w:p>
        </w:tc>
      </w:tr>
      <w:tr w:rsidR="00AC4D9A" w14:paraId="684D9B8D" w14:textId="77777777">
        <w:trPr>
          <w:jc w:val="center"/>
        </w:trPr>
        <w:tc>
          <w:tcPr>
            <w:tcW w:w="1243" w:type="dxa"/>
            <w:vMerge/>
            <w:tcBorders>
              <w:right w:val="single" w:sz="4" w:space="0" w:color="auto"/>
            </w:tcBorders>
            <w:vAlign w:val="center"/>
          </w:tcPr>
          <w:p w14:paraId="4047F43A"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237139C7"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49C23F90" w14:textId="77777777" w:rsidR="00AC4D9A" w:rsidRDefault="00000000">
            <w:pPr>
              <w:spacing w:line="400" w:lineRule="exact"/>
              <w:jc w:val="left"/>
              <w:rPr>
                <w:rFonts w:ascii="宋体" w:hAnsi="宋体" w:cs="宋体" w:hint="eastAsia"/>
                <w:kern w:val="0"/>
              </w:rPr>
            </w:pPr>
            <w:r>
              <w:rPr>
                <w:rFonts w:ascii="宋体" w:hAnsi="宋体" w:cs="宋体" w:hint="eastAsia"/>
                <w:kern w:val="0"/>
              </w:rPr>
              <w:t>投标保证金</w:t>
            </w:r>
          </w:p>
        </w:tc>
        <w:tc>
          <w:tcPr>
            <w:tcW w:w="4615" w:type="dxa"/>
            <w:tcBorders>
              <w:left w:val="single" w:sz="4" w:space="0" w:color="auto"/>
            </w:tcBorders>
            <w:vAlign w:val="center"/>
          </w:tcPr>
          <w:p w14:paraId="3C0D60F6" w14:textId="77777777" w:rsidR="00AC4D9A" w:rsidRDefault="00000000">
            <w:pPr>
              <w:tabs>
                <w:tab w:val="left" w:pos="611"/>
                <w:tab w:val="left" w:pos="669"/>
              </w:tabs>
              <w:snapToGrid w:val="0"/>
              <w:spacing w:line="400" w:lineRule="exact"/>
              <w:ind w:firstLineChars="200" w:firstLine="420"/>
              <w:rPr>
                <w:rFonts w:ascii="宋体" w:hAnsi="宋体" w:cs="宋体" w:hint="eastAsia"/>
                <w:kern w:val="0"/>
              </w:rPr>
            </w:pPr>
            <w:r>
              <w:rPr>
                <w:rFonts w:ascii="宋体" w:hAnsi="宋体" w:cs="宋体" w:hint="eastAsia"/>
                <w:kern w:val="0"/>
              </w:rPr>
              <w:t>符合第二章“竞选人须知前附表”第3.4项规定。</w:t>
            </w:r>
          </w:p>
        </w:tc>
      </w:tr>
      <w:tr w:rsidR="00AC4D9A" w14:paraId="0A6D05A6" w14:textId="77777777">
        <w:trPr>
          <w:jc w:val="center"/>
        </w:trPr>
        <w:tc>
          <w:tcPr>
            <w:tcW w:w="1243" w:type="dxa"/>
            <w:vMerge/>
            <w:tcBorders>
              <w:right w:val="single" w:sz="4" w:space="0" w:color="auto"/>
            </w:tcBorders>
            <w:vAlign w:val="center"/>
          </w:tcPr>
          <w:p w14:paraId="0455566E"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58E16425"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59CBC365"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权利义务</w:t>
            </w:r>
          </w:p>
        </w:tc>
        <w:tc>
          <w:tcPr>
            <w:tcW w:w="4615" w:type="dxa"/>
            <w:tcBorders>
              <w:left w:val="single" w:sz="4" w:space="0" w:color="auto"/>
            </w:tcBorders>
            <w:vAlign w:val="center"/>
          </w:tcPr>
          <w:p w14:paraId="7913DF5E"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符合第四章“合同条款及格式”规定，投标文件不应附有比选人不能接受的条件。（由竞选人承诺，承诺书格式详见第六章投标文件格式。）</w:t>
            </w:r>
          </w:p>
        </w:tc>
      </w:tr>
      <w:tr w:rsidR="00AC4D9A" w14:paraId="448A84FB" w14:textId="77777777">
        <w:trPr>
          <w:jc w:val="center"/>
        </w:trPr>
        <w:tc>
          <w:tcPr>
            <w:tcW w:w="1243" w:type="dxa"/>
            <w:vMerge/>
            <w:tcBorders>
              <w:right w:val="single" w:sz="4" w:space="0" w:color="auto"/>
            </w:tcBorders>
            <w:vAlign w:val="center"/>
          </w:tcPr>
          <w:p w14:paraId="137E6562"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73041D4A"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7FE4A507"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已标价工程量清单</w:t>
            </w:r>
          </w:p>
        </w:tc>
        <w:tc>
          <w:tcPr>
            <w:tcW w:w="4615" w:type="dxa"/>
            <w:tcBorders>
              <w:left w:val="single" w:sz="4" w:space="0" w:color="auto"/>
            </w:tcBorders>
            <w:vAlign w:val="center"/>
          </w:tcPr>
          <w:p w14:paraId="019BF535" w14:textId="77777777" w:rsidR="00AC4D9A" w:rsidRDefault="00000000">
            <w:pPr>
              <w:spacing w:afterLines="20" w:after="62" w:line="400" w:lineRule="exact"/>
              <w:ind w:firstLineChars="200" w:firstLine="420"/>
              <w:rPr>
                <w:rFonts w:ascii="宋体" w:hAnsi="宋体" w:cs="宋体" w:hint="eastAsia"/>
                <w:kern w:val="0"/>
              </w:rPr>
            </w:pPr>
            <w:r>
              <w:rPr>
                <w:rFonts w:ascii="宋体" w:hAnsi="宋体" w:cs="宋体" w:hint="eastAsia"/>
                <w:kern w:val="0"/>
              </w:rPr>
              <w:t>竞选人承诺满足以下内容：</w:t>
            </w:r>
          </w:p>
          <w:p w14:paraId="571AA8E0" w14:textId="77777777" w:rsidR="00AC4D9A" w:rsidRDefault="00000000">
            <w:pPr>
              <w:spacing w:afterLines="20" w:after="62" w:line="400" w:lineRule="exact"/>
              <w:ind w:firstLineChars="200" w:firstLine="420"/>
              <w:rPr>
                <w:rFonts w:ascii="宋体" w:hAnsi="宋体" w:cs="宋体" w:hint="eastAsia"/>
                <w:kern w:val="0"/>
              </w:rPr>
            </w:pPr>
            <w:r>
              <w:rPr>
                <w:rFonts w:ascii="宋体" w:hAnsi="宋体" w:cs="宋体" w:hint="eastAsia"/>
                <w:kern w:val="0"/>
              </w:rPr>
              <w:lastRenderedPageBreak/>
              <w:t>1.符合第五章“工程量清单”给出的范围及数量。</w:t>
            </w:r>
          </w:p>
          <w:p w14:paraId="34CD832D" w14:textId="5AB7B2CE" w:rsidR="00AC4D9A" w:rsidRPr="00DE767C"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2.招标文件中规定</w:t>
            </w:r>
            <w:r w:rsidRPr="00DE767C">
              <w:rPr>
                <w:rFonts w:ascii="宋体" w:hAnsi="宋体" w:cs="宋体" w:hint="eastAsia"/>
                <w:kern w:val="0"/>
              </w:rPr>
              <w:t>工程量清单</w:t>
            </w:r>
            <w:r w:rsidR="00DE767C">
              <w:rPr>
                <w:rFonts w:ascii="宋体" w:hAnsi="宋体" w:cs="宋体" w:hint="eastAsia"/>
                <w:kern w:val="0"/>
              </w:rPr>
              <w:t>内容及格式不得修改</w:t>
            </w:r>
            <w:r w:rsidRPr="00DE767C">
              <w:rPr>
                <w:rFonts w:ascii="宋体" w:hAnsi="宋体" w:cs="宋体" w:hint="eastAsia"/>
                <w:kern w:val="0"/>
              </w:rPr>
              <w:t>。</w:t>
            </w:r>
          </w:p>
          <w:p w14:paraId="4B2E2692"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3.每项包干单价报价不得高于对包干单价最高限价。</w:t>
            </w:r>
          </w:p>
        </w:tc>
      </w:tr>
      <w:tr w:rsidR="00AC4D9A" w14:paraId="034A522D" w14:textId="77777777">
        <w:trPr>
          <w:jc w:val="center"/>
        </w:trPr>
        <w:tc>
          <w:tcPr>
            <w:tcW w:w="1243" w:type="dxa"/>
            <w:vMerge/>
            <w:tcBorders>
              <w:right w:val="single" w:sz="4" w:space="0" w:color="auto"/>
            </w:tcBorders>
            <w:vAlign w:val="center"/>
          </w:tcPr>
          <w:p w14:paraId="111C7823"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0C39A039"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19C46574"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投标报价算术错误修正</w:t>
            </w:r>
          </w:p>
        </w:tc>
        <w:tc>
          <w:tcPr>
            <w:tcW w:w="4615" w:type="dxa"/>
            <w:tcBorders>
              <w:left w:val="single" w:sz="4" w:space="0" w:color="auto"/>
            </w:tcBorders>
            <w:vAlign w:val="center"/>
          </w:tcPr>
          <w:p w14:paraId="1E74D634" w14:textId="77777777" w:rsidR="00AC4D9A" w:rsidRDefault="00000000">
            <w:pPr>
              <w:snapToGrid w:val="0"/>
              <w:spacing w:line="400" w:lineRule="exact"/>
              <w:ind w:firstLineChars="200" w:firstLine="420"/>
              <w:rPr>
                <w:rFonts w:ascii="宋体" w:hAnsi="宋体" w:cs="宋体" w:hint="eastAsia"/>
                <w:kern w:val="0"/>
              </w:rPr>
            </w:pPr>
            <w:r>
              <w:rPr>
                <w:rFonts w:ascii="宋体" w:hAnsi="宋体" w:cs="宋体" w:hint="eastAsia"/>
                <w:kern w:val="0"/>
              </w:rPr>
              <w:t>符合第三章3.评标程序第3.2.3项规定。</w:t>
            </w:r>
          </w:p>
        </w:tc>
      </w:tr>
      <w:tr w:rsidR="00AC4D9A" w14:paraId="10F49A6E" w14:textId="77777777">
        <w:trPr>
          <w:jc w:val="center"/>
        </w:trPr>
        <w:tc>
          <w:tcPr>
            <w:tcW w:w="1243" w:type="dxa"/>
            <w:vMerge/>
            <w:tcBorders>
              <w:right w:val="single" w:sz="4" w:space="0" w:color="auto"/>
            </w:tcBorders>
            <w:vAlign w:val="center"/>
          </w:tcPr>
          <w:p w14:paraId="553F2E2F" w14:textId="77777777" w:rsidR="00AC4D9A" w:rsidRDefault="00AC4D9A">
            <w:pPr>
              <w:spacing w:line="400" w:lineRule="exact"/>
              <w:jc w:val="center"/>
              <w:rPr>
                <w:rFonts w:ascii="宋体" w:hAnsi="宋体" w:hint="eastAsia"/>
                <w:kern w:val="0"/>
              </w:rPr>
            </w:pPr>
          </w:p>
        </w:tc>
        <w:tc>
          <w:tcPr>
            <w:tcW w:w="1560" w:type="dxa"/>
            <w:vMerge/>
            <w:tcBorders>
              <w:left w:val="single" w:sz="4" w:space="0" w:color="auto"/>
            </w:tcBorders>
            <w:vAlign w:val="center"/>
          </w:tcPr>
          <w:p w14:paraId="73DBB6DC" w14:textId="77777777" w:rsidR="00AC4D9A" w:rsidRDefault="00AC4D9A">
            <w:pPr>
              <w:spacing w:line="400" w:lineRule="exact"/>
              <w:jc w:val="center"/>
              <w:rPr>
                <w:rFonts w:ascii="宋体" w:hAnsi="宋体" w:hint="eastAsia"/>
                <w:kern w:val="0"/>
              </w:rPr>
            </w:pPr>
          </w:p>
        </w:tc>
        <w:tc>
          <w:tcPr>
            <w:tcW w:w="2267" w:type="dxa"/>
            <w:tcBorders>
              <w:right w:val="single" w:sz="4" w:space="0" w:color="auto"/>
            </w:tcBorders>
            <w:vAlign w:val="center"/>
          </w:tcPr>
          <w:p w14:paraId="4F031B72" w14:textId="77777777" w:rsidR="00AC4D9A" w:rsidRDefault="00000000">
            <w:pPr>
              <w:snapToGrid w:val="0"/>
              <w:spacing w:line="400" w:lineRule="exact"/>
              <w:jc w:val="left"/>
              <w:rPr>
                <w:rFonts w:ascii="宋体" w:hAnsi="宋体" w:cs="宋体" w:hint="eastAsia"/>
                <w:kern w:val="0"/>
              </w:rPr>
            </w:pPr>
            <w:r>
              <w:rPr>
                <w:rFonts w:ascii="宋体" w:hAnsi="宋体" w:cs="宋体" w:hint="eastAsia"/>
                <w:kern w:val="0"/>
              </w:rPr>
              <w:t>实质性要求</w:t>
            </w:r>
          </w:p>
        </w:tc>
        <w:tc>
          <w:tcPr>
            <w:tcW w:w="4615" w:type="dxa"/>
            <w:tcBorders>
              <w:left w:val="single" w:sz="4" w:space="0" w:color="auto"/>
            </w:tcBorders>
            <w:vAlign w:val="center"/>
          </w:tcPr>
          <w:p w14:paraId="4540B244"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符合第二章“竞选人须知”第1.4.3项规定。</w:t>
            </w:r>
          </w:p>
          <w:p w14:paraId="5E03A9FA"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本次投标不得有串通投标、弄虚作假等其他违反招投标相关法律、法规行为。</w:t>
            </w:r>
          </w:p>
          <w:p w14:paraId="4D9CBC67" w14:textId="77777777" w:rsidR="00AC4D9A" w:rsidRDefault="00000000">
            <w:pPr>
              <w:snapToGrid w:val="0"/>
              <w:spacing w:afterLines="10" w:after="31" w:line="400" w:lineRule="exact"/>
              <w:ind w:firstLineChars="200" w:firstLine="420"/>
              <w:rPr>
                <w:rFonts w:ascii="宋体" w:hAnsi="宋体" w:cs="宋体" w:hint="eastAsia"/>
                <w:kern w:val="0"/>
              </w:rPr>
            </w:pPr>
            <w:r>
              <w:rPr>
                <w:rFonts w:ascii="宋体" w:hAnsi="宋体" w:cs="宋体" w:hint="eastAsia"/>
                <w:kern w:val="0"/>
              </w:rPr>
              <w:t>按评标委员会要求澄清、说明或补正。</w:t>
            </w:r>
          </w:p>
        </w:tc>
      </w:tr>
      <w:tr w:rsidR="00AC4D9A" w14:paraId="68C842FB" w14:textId="77777777">
        <w:trPr>
          <w:trHeight w:val="982"/>
          <w:jc w:val="center"/>
        </w:trPr>
        <w:tc>
          <w:tcPr>
            <w:tcW w:w="1243" w:type="dxa"/>
            <w:tcBorders>
              <w:right w:val="single" w:sz="4" w:space="0" w:color="auto"/>
            </w:tcBorders>
            <w:vAlign w:val="center"/>
          </w:tcPr>
          <w:p w14:paraId="12D52DBA" w14:textId="77777777" w:rsidR="00AC4D9A" w:rsidRDefault="00000000">
            <w:pPr>
              <w:spacing w:line="400" w:lineRule="exact"/>
              <w:jc w:val="center"/>
              <w:rPr>
                <w:rFonts w:ascii="宋体" w:hAnsi="宋体" w:hint="eastAsia"/>
              </w:rPr>
            </w:pPr>
            <w:r>
              <w:rPr>
                <w:rFonts w:ascii="宋体" w:hAnsi="宋体"/>
              </w:rPr>
              <w:t>3</w:t>
            </w:r>
          </w:p>
        </w:tc>
        <w:tc>
          <w:tcPr>
            <w:tcW w:w="1560" w:type="dxa"/>
            <w:tcBorders>
              <w:left w:val="single" w:sz="4" w:space="0" w:color="auto"/>
              <w:right w:val="single" w:sz="4" w:space="0" w:color="auto"/>
            </w:tcBorders>
            <w:vAlign w:val="center"/>
          </w:tcPr>
          <w:p w14:paraId="17480227" w14:textId="77777777" w:rsidR="00AC4D9A" w:rsidRDefault="00000000">
            <w:pPr>
              <w:spacing w:line="400" w:lineRule="exact"/>
              <w:jc w:val="center"/>
              <w:rPr>
                <w:rFonts w:ascii="宋体" w:hAnsi="宋体" w:hint="eastAsia"/>
              </w:rPr>
            </w:pPr>
            <w:r>
              <w:rPr>
                <w:rFonts w:ascii="宋体" w:hAnsi="宋体" w:hint="eastAsia"/>
              </w:rPr>
              <w:t>评标程序</w:t>
            </w:r>
          </w:p>
        </w:tc>
        <w:tc>
          <w:tcPr>
            <w:tcW w:w="6882" w:type="dxa"/>
            <w:gridSpan w:val="2"/>
            <w:tcBorders>
              <w:left w:val="single" w:sz="4" w:space="0" w:color="auto"/>
            </w:tcBorders>
            <w:vAlign w:val="center"/>
          </w:tcPr>
          <w:p w14:paraId="408753E1"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1.对报价不高于最高限价的所有竞选人的投标文件，按照报价由低到高的顺序排序。</w:t>
            </w:r>
          </w:p>
          <w:p w14:paraId="22A9C40B"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2.根据本章第2.2款约定进行符合性审查</w:t>
            </w:r>
            <w:r>
              <w:rPr>
                <w:rFonts w:ascii="宋体" w:hAnsi="宋体" w:hint="eastAsia"/>
                <w:spacing w:val="4"/>
                <w:kern w:val="0"/>
                <w:szCs w:val="21"/>
              </w:rPr>
              <w:t>。符合性审查</w:t>
            </w:r>
            <w:r>
              <w:rPr>
                <w:rFonts w:ascii="宋体" w:hAnsi="宋体" w:hint="eastAsia"/>
                <w:kern w:val="0"/>
                <w:szCs w:val="21"/>
              </w:rPr>
              <w:t>合格的竞选人中，报价最低的成为第一中标候选人，报价次低的成为第二中标候选人，依次类推。</w:t>
            </w:r>
          </w:p>
          <w:p w14:paraId="65D2A3A6"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3.</w:t>
            </w:r>
            <w:r>
              <w:rPr>
                <w:rFonts w:ascii="宋体" w:hAnsi="宋体" w:hint="eastAsia"/>
                <w:spacing w:val="4"/>
                <w:kern w:val="0"/>
                <w:szCs w:val="21"/>
              </w:rPr>
              <w:t>若上述程序未能评出三名中标候选人</w:t>
            </w:r>
            <w:r>
              <w:rPr>
                <w:rFonts w:ascii="宋体" w:hAnsi="宋体" w:hint="eastAsia"/>
                <w:kern w:val="0"/>
                <w:szCs w:val="21"/>
              </w:rPr>
              <w:t>，则评标委员会对剩余投标文件继续按上述第2条进行评审，直至评出三名中标候选人，或者评审完所有投标文件。</w:t>
            </w:r>
          </w:p>
          <w:p w14:paraId="5CDD0659"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因评标委员会作否决投标处理，导致有效竞选人不足三个的，评标委员会应当否决所有投标。但是有效竞选人的经济、技术等指标仍然具有市场竞争力，并满足招标文件要求的，评标委员会可以继续评标并确定中标候选人。</w:t>
            </w:r>
          </w:p>
          <w:p w14:paraId="26496584" w14:textId="77777777" w:rsidR="00AC4D9A" w:rsidRDefault="00000000">
            <w:pPr>
              <w:spacing w:afterLines="10" w:after="31" w:line="400" w:lineRule="exact"/>
              <w:ind w:firstLineChars="200" w:firstLine="420"/>
              <w:jc w:val="left"/>
              <w:rPr>
                <w:rFonts w:ascii="宋体" w:hAnsi="宋体" w:hint="eastAsia"/>
                <w:kern w:val="0"/>
                <w:szCs w:val="21"/>
              </w:rPr>
            </w:pPr>
            <w:r>
              <w:rPr>
                <w:rFonts w:ascii="宋体" w:hAnsi="宋体" w:hint="eastAsia"/>
                <w:kern w:val="0"/>
                <w:szCs w:val="21"/>
              </w:rPr>
              <w:t>注：若出现竞选人投标报价相同的，以“竞选人在红名单中优先”的原则排序</w:t>
            </w:r>
            <w:r>
              <w:rPr>
                <w:rFonts w:ascii="宋体" w:hAnsi="宋体" w:hint="eastAsia"/>
                <w:spacing w:val="4"/>
                <w:kern w:val="0"/>
                <w:szCs w:val="21"/>
              </w:rPr>
              <w:t>（联合体投标的，须联合体牵头人在红名单中），竞选人是否属于红名单，以开标环节信用状况查询结果为准</w:t>
            </w:r>
            <w:r>
              <w:rPr>
                <w:rFonts w:ascii="宋体" w:hAnsi="宋体" w:hint="eastAsia"/>
                <w:kern w:val="0"/>
                <w:szCs w:val="21"/>
              </w:rPr>
              <w:t>；竞选人均在红名单中</w:t>
            </w:r>
            <w:r>
              <w:rPr>
                <w:rFonts w:ascii="宋体" w:hAnsi="宋体" w:hint="eastAsia"/>
                <w:spacing w:val="4"/>
                <w:kern w:val="0"/>
                <w:szCs w:val="21"/>
              </w:rPr>
              <w:t>或均不在红名单中的，由评标委员会按照</w:t>
            </w:r>
            <w:r>
              <w:rPr>
                <w:rFonts w:ascii="宋体" w:hAnsi="宋体" w:hint="eastAsia"/>
                <w:spacing w:val="4"/>
                <w:kern w:val="0"/>
                <w:szCs w:val="21"/>
                <w:u w:val="single"/>
              </w:rPr>
              <w:t xml:space="preserve">  投票表决   </w:t>
            </w:r>
            <w:r>
              <w:rPr>
                <w:rFonts w:ascii="宋体" w:hAnsi="宋体" w:hint="eastAsia"/>
                <w:spacing w:val="4"/>
                <w:kern w:val="0"/>
                <w:szCs w:val="21"/>
              </w:rPr>
              <w:t>原则排序。</w:t>
            </w:r>
          </w:p>
        </w:tc>
      </w:tr>
      <w:tr w:rsidR="00AC4D9A" w14:paraId="204E89AE" w14:textId="77777777">
        <w:trPr>
          <w:trHeight w:val="982"/>
          <w:jc w:val="center"/>
        </w:trPr>
        <w:tc>
          <w:tcPr>
            <w:tcW w:w="1243" w:type="dxa"/>
            <w:tcBorders>
              <w:right w:val="single" w:sz="4" w:space="0" w:color="auto"/>
            </w:tcBorders>
            <w:vAlign w:val="center"/>
          </w:tcPr>
          <w:p w14:paraId="65BE82B4" w14:textId="77777777" w:rsidR="00AC4D9A" w:rsidRDefault="00000000">
            <w:pPr>
              <w:spacing w:line="400" w:lineRule="exact"/>
              <w:jc w:val="center"/>
              <w:rPr>
                <w:rFonts w:ascii="宋体" w:hAnsi="宋体" w:hint="eastAsia"/>
              </w:rPr>
            </w:pPr>
            <w:r>
              <w:rPr>
                <w:rFonts w:ascii="宋体" w:hAnsi="宋体" w:hint="eastAsia"/>
              </w:rPr>
              <w:t>3.4</w:t>
            </w:r>
          </w:p>
        </w:tc>
        <w:tc>
          <w:tcPr>
            <w:tcW w:w="1560" w:type="dxa"/>
            <w:tcBorders>
              <w:left w:val="single" w:sz="4" w:space="0" w:color="auto"/>
              <w:right w:val="single" w:sz="4" w:space="0" w:color="auto"/>
            </w:tcBorders>
            <w:vAlign w:val="center"/>
          </w:tcPr>
          <w:p w14:paraId="58A92654" w14:textId="77777777" w:rsidR="00AC4D9A" w:rsidRDefault="00000000">
            <w:pPr>
              <w:spacing w:line="400" w:lineRule="exact"/>
              <w:jc w:val="center"/>
              <w:rPr>
                <w:rFonts w:ascii="宋体" w:hAnsi="宋体" w:hint="eastAsia"/>
              </w:rPr>
            </w:pPr>
            <w:r>
              <w:rPr>
                <w:rFonts w:ascii="宋体" w:hAnsi="宋体"/>
              </w:rPr>
              <w:t>评标结果</w:t>
            </w:r>
          </w:p>
        </w:tc>
        <w:tc>
          <w:tcPr>
            <w:tcW w:w="6882" w:type="dxa"/>
            <w:gridSpan w:val="2"/>
            <w:tcBorders>
              <w:left w:val="single" w:sz="4" w:space="0" w:color="auto"/>
            </w:tcBorders>
            <w:vAlign w:val="center"/>
          </w:tcPr>
          <w:p w14:paraId="6C3056C7" w14:textId="77777777" w:rsidR="00AC4D9A" w:rsidRDefault="00000000">
            <w:pPr>
              <w:autoSpaceDE w:val="0"/>
              <w:autoSpaceDN w:val="0"/>
              <w:adjustRightInd w:val="0"/>
              <w:snapToGrid w:val="0"/>
              <w:spacing w:line="400" w:lineRule="exact"/>
              <w:ind w:firstLine="420"/>
              <w:jc w:val="left"/>
              <w:rPr>
                <w:rFonts w:ascii="宋体" w:hAnsi="宋体" w:hint="eastAsia"/>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w:t>
            </w:r>
            <w:r>
              <w:rPr>
                <w:rFonts w:ascii="宋体" w:hAnsi="宋体" w:hint="eastAsia"/>
                <w:kern w:val="0"/>
                <w:szCs w:val="21"/>
              </w:rPr>
              <w:t>竞选人须知</w:t>
            </w:r>
            <w:r>
              <w:rPr>
                <w:rFonts w:ascii="宋体" w:hAnsi="宋体"/>
                <w:kern w:val="0"/>
                <w:szCs w:val="21"/>
              </w:rPr>
              <w:t>”前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157E1093" w14:textId="77777777" w:rsidR="00AC4D9A" w:rsidRDefault="00000000">
            <w:pPr>
              <w:spacing w:line="400" w:lineRule="exact"/>
              <w:ind w:firstLineChars="200" w:firstLine="424"/>
              <w:rPr>
                <w:rFonts w:ascii="宋体" w:hAnsi="宋体" w:hint="eastAsia"/>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tc>
      </w:tr>
    </w:tbl>
    <w:p w14:paraId="0004AD7C" w14:textId="77777777" w:rsidR="00AC4D9A" w:rsidRDefault="00AC4D9A">
      <w:pPr>
        <w:pStyle w:val="2"/>
        <w:spacing w:before="0" w:after="0" w:line="360" w:lineRule="auto"/>
        <w:rPr>
          <w:rFonts w:ascii="宋体" w:hAnsi="宋体" w:hint="eastAsia"/>
          <w:b w:val="0"/>
          <w:snapToGrid w:val="0"/>
        </w:rPr>
      </w:pPr>
    </w:p>
    <w:p w14:paraId="4E801648" w14:textId="77777777" w:rsidR="00AC4D9A" w:rsidRDefault="00000000">
      <w:pPr>
        <w:pStyle w:val="2"/>
        <w:spacing w:before="0" w:after="0" w:line="360" w:lineRule="auto"/>
        <w:rPr>
          <w:rFonts w:ascii="宋体" w:hAnsi="宋体" w:hint="eastAsia"/>
          <w:b w:val="0"/>
          <w:snapToGrid w:val="0"/>
        </w:rPr>
      </w:pPr>
      <w:bookmarkStart w:id="705" w:name="_Toc175920937"/>
      <w:bookmarkStart w:id="706" w:name="_Toc12666"/>
      <w:bookmarkStart w:id="707" w:name="_Toc57905886"/>
      <w:bookmarkStart w:id="708" w:name="_Toc27750"/>
      <w:bookmarkStart w:id="709" w:name="_Toc175920972"/>
      <w:bookmarkStart w:id="710" w:name="_Toc22842"/>
      <w:bookmarkEnd w:id="684"/>
      <w:bookmarkEnd w:id="685"/>
      <w:bookmarkEnd w:id="686"/>
      <w:bookmarkEnd w:id="687"/>
      <w:bookmarkEnd w:id="688"/>
      <w:bookmarkEnd w:id="689"/>
      <w:bookmarkEnd w:id="704"/>
      <w:r>
        <w:rPr>
          <w:rFonts w:ascii="宋体" w:hAnsi="宋体"/>
          <w:b w:val="0"/>
          <w:snapToGrid w:val="0"/>
        </w:rPr>
        <w:t>1.  评标方法</w:t>
      </w:r>
      <w:bookmarkEnd w:id="705"/>
      <w:bookmarkEnd w:id="706"/>
      <w:bookmarkEnd w:id="707"/>
      <w:bookmarkEnd w:id="708"/>
      <w:bookmarkEnd w:id="709"/>
      <w:bookmarkEnd w:id="710"/>
    </w:p>
    <w:p w14:paraId="22E3B6C1" w14:textId="77777777" w:rsidR="00AC4D9A" w:rsidRDefault="00000000">
      <w:pPr>
        <w:spacing w:line="360" w:lineRule="auto"/>
        <w:ind w:firstLineChars="200" w:firstLine="420"/>
        <w:rPr>
          <w:rFonts w:ascii="宋体" w:hAnsi="宋体" w:hint="eastAsia"/>
        </w:rPr>
      </w:pPr>
      <w:r>
        <w:rPr>
          <w:rFonts w:ascii="宋体" w:hAnsi="宋体" w:hint="eastAsia"/>
        </w:rPr>
        <w:t>本次评标采用经评审的最低投标价法，评标委员会按照本章第2.1款进行报价排序，按照本章第2.2款进行符合性审查，符合性审查合格的竞选人中按报价由低到高推荐中标候选人，或根据比选人授权直接确定中标人。若出现竞选人投标报价相同的，以评标办法前附表约定的原则确定排序。</w:t>
      </w:r>
    </w:p>
    <w:p w14:paraId="14E6CF5A" w14:textId="77777777" w:rsidR="00AC4D9A" w:rsidRDefault="00000000">
      <w:pPr>
        <w:pStyle w:val="2"/>
        <w:spacing w:before="0" w:after="0" w:line="360" w:lineRule="auto"/>
        <w:rPr>
          <w:rFonts w:ascii="宋体" w:hAnsi="宋体" w:hint="eastAsia"/>
          <w:b w:val="0"/>
          <w:snapToGrid w:val="0"/>
        </w:rPr>
      </w:pPr>
      <w:bookmarkStart w:id="711" w:name="_Toc24923"/>
      <w:bookmarkStart w:id="712" w:name="_Toc57905887"/>
      <w:bookmarkStart w:id="713" w:name="_Toc175920938"/>
      <w:bookmarkStart w:id="714" w:name="_Toc175920973"/>
      <w:bookmarkStart w:id="715" w:name="_Toc395"/>
      <w:bookmarkStart w:id="716" w:name="_Toc20502"/>
      <w:r>
        <w:rPr>
          <w:rFonts w:ascii="宋体" w:hAnsi="宋体"/>
          <w:b w:val="0"/>
          <w:snapToGrid w:val="0"/>
        </w:rPr>
        <w:t>2.  评审标准</w:t>
      </w:r>
      <w:bookmarkEnd w:id="711"/>
      <w:bookmarkEnd w:id="712"/>
      <w:bookmarkEnd w:id="713"/>
      <w:bookmarkEnd w:id="714"/>
      <w:bookmarkEnd w:id="715"/>
      <w:bookmarkEnd w:id="716"/>
    </w:p>
    <w:p w14:paraId="75AD5CE0" w14:textId="77777777" w:rsidR="00AC4D9A" w:rsidRDefault="00000000">
      <w:pPr>
        <w:pStyle w:val="3"/>
        <w:spacing w:before="0" w:after="0" w:line="360" w:lineRule="auto"/>
        <w:rPr>
          <w:rFonts w:ascii="宋体" w:hAnsi="宋体" w:cs="宋体" w:hint="eastAsia"/>
          <w:sz w:val="21"/>
          <w:szCs w:val="21"/>
        </w:rPr>
      </w:pPr>
      <w:bookmarkStart w:id="717" w:name="_Toc3739"/>
      <w:bookmarkStart w:id="718" w:name="_Toc57905888"/>
      <w:bookmarkStart w:id="719" w:name="_Toc24029"/>
      <w:r>
        <w:rPr>
          <w:rFonts w:ascii="宋体" w:hAnsi="宋体" w:cs="宋体"/>
          <w:sz w:val="21"/>
          <w:szCs w:val="21"/>
        </w:rPr>
        <w:t>2.1</w:t>
      </w:r>
      <w:r>
        <w:rPr>
          <w:rFonts w:ascii="宋体" w:hAnsi="宋体" w:cs="宋体" w:hint="eastAsia"/>
          <w:sz w:val="21"/>
          <w:szCs w:val="21"/>
        </w:rPr>
        <w:t>报价</w:t>
      </w:r>
      <w:r>
        <w:rPr>
          <w:rFonts w:ascii="宋体" w:hAnsi="宋体" w:cs="宋体"/>
          <w:sz w:val="21"/>
          <w:szCs w:val="21"/>
        </w:rPr>
        <w:t>排序</w:t>
      </w:r>
      <w:bookmarkEnd w:id="717"/>
      <w:r>
        <w:rPr>
          <w:rFonts w:ascii="宋体" w:hAnsi="宋体" w:cs="宋体" w:hint="eastAsia"/>
          <w:sz w:val="21"/>
          <w:szCs w:val="21"/>
        </w:rPr>
        <w:t>标准</w:t>
      </w:r>
      <w:bookmarkEnd w:id="718"/>
      <w:bookmarkEnd w:id="719"/>
    </w:p>
    <w:p w14:paraId="16D0EB86"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见评标办法前附表。</w:t>
      </w:r>
    </w:p>
    <w:p w14:paraId="67E827C1" w14:textId="77777777" w:rsidR="00AC4D9A" w:rsidRDefault="00000000">
      <w:pPr>
        <w:pStyle w:val="3"/>
        <w:spacing w:before="0" w:after="0" w:line="360" w:lineRule="auto"/>
        <w:rPr>
          <w:rFonts w:ascii="宋体" w:hAnsi="宋体" w:cs="宋体" w:hint="eastAsia"/>
          <w:sz w:val="21"/>
          <w:szCs w:val="21"/>
        </w:rPr>
      </w:pPr>
      <w:bookmarkStart w:id="720" w:name="_Toc16832"/>
      <w:bookmarkStart w:id="721" w:name="_Toc7449"/>
      <w:bookmarkStart w:id="722" w:name="_Toc57905889"/>
      <w:r>
        <w:rPr>
          <w:rFonts w:ascii="宋体" w:hAnsi="宋体" w:cs="宋体"/>
          <w:sz w:val="21"/>
          <w:szCs w:val="21"/>
        </w:rPr>
        <w:t>2.</w:t>
      </w:r>
      <w:r>
        <w:rPr>
          <w:rFonts w:ascii="宋体" w:hAnsi="宋体" w:cs="宋体" w:hint="eastAsia"/>
          <w:sz w:val="21"/>
          <w:szCs w:val="21"/>
        </w:rPr>
        <w:t>2符合性审查</w:t>
      </w:r>
      <w:bookmarkEnd w:id="720"/>
      <w:r>
        <w:rPr>
          <w:rFonts w:ascii="宋体" w:hAnsi="宋体" w:cs="宋体" w:hint="eastAsia"/>
          <w:sz w:val="21"/>
          <w:szCs w:val="21"/>
        </w:rPr>
        <w:t>标准</w:t>
      </w:r>
      <w:bookmarkEnd w:id="721"/>
      <w:bookmarkEnd w:id="722"/>
    </w:p>
    <w:p w14:paraId="5049FA2B"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按评标办法前附表约定的投标单位报价排序数量进行符合性审查</w:t>
      </w:r>
      <w:r>
        <w:rPr>
          <w:rFonts w:ascii="宋体" w:hAnsi="宋体" w:hint="eastAsia"/>
          <w:spacing w:val="4"/>
          <w:kern w:val="0"/>
          <w:szCs w:val="21"/>
        </w:rPr>
        <w:t>。符合性审查内容：资格评审、形式评审、响应性评审。</w:t>
      </w:r>
    </w:p>
    <w:p w14:paraId="410F2268"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hint="eastAsia"/>
          <w:szCs w:val="21"/>
        </w:rPr>
        <w:t>2.2.1  技术方案评审标准：见评标办法前附表。</w:t>
      </w:r>
    </w:p>
    <w:p w14:paraId="7CA7C100"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2A  资格评审标准：见资格预审文件第三章“资格审查办法”详细审查标准（适用于已进行资格预审的）。</w:t>
      </w:r>
    </w:p>
    <w:p w14:paraId="4AA4194E"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2B  资格评审标准：见评标办法前附表（适用于未进行资格预审的）。</w:t>
      </w:r>
    </w:p>
    <w:p w14:paraId="146BAC5E"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3  形式评审标准：见评标办法前附表。</w:t>
      </w:r>
    </w:p>
    <w:p w14:paraId="01C03C43" w14:textId="77777777" w:rsidR="00AC4D9A" w:rsidRDefault="00000000">
      <w:pPr>
        <w:autoSpaceDE w:val="0"/>
        <w:autoSpaceDN w:val="0"/>
        <w:adjustRightInd w:val="0"/>
        <w:snapToGrid w:val="0"/>
        <w:spacing w:line="360" w:lineRule="auto"/>
        <w:ind w:firstLineChars="200" w:firstLine="420"/>
        <w:jc w:val="left"/>
        <w:rPr>
          <w:rFonts w:ascii="宋体" w:hAnsi="宋体" w:cs="宋体" w:hint="eastAsia"/>
          <w:szCs w:val="21"/>
        </w:rPr>
      </w:pPr>
      <w:r>
        <w:rPr>
          <w:rFonts w:ascii="宋体" w:hAnsi="宋体" w:cs="宋体"/>
          <w:szCs w:val="21"/>
        </w:rPr>
        <w:t>2.</w:t>
      </w:r>
      <w:r>
        <w:rPr>
          <w:rFonts w:ascii="宋体" w:hAnsi="宋体" w:cs="宋体" w:hint="eastAsia"/>
          <w:szCs w:val="21"/>
        </w:rPr>
        <w:t>2</w:t>
      </w:r>
      <w:r>
        <w:rPr>
          <w:rFonts w:ascii="宋体" w:hAnsi="宋体" w:cs="宋体"/>
          <w:szCs w:val="21"/>
        </w:rPr>
        <w:t>.</w:t>
      </w:r>
      <w:r>
        <w:rPr>
          <w:rFonts w:ascii="宋体" w:hAnsi="宋体" w:cs="宋体" w:hint="eastAsia"/>
          <w:szCs w:val="21"/>
        </w:rPr>
        <w:t>4  响应性评审标准：见评标办法前附表。</w:t>
      </w:r>
    </w:p>
    <w:p w14:paraId="46D48CF6" w14:textId="77777777" w:rsidR="00AC4D9A" w:rsidRDefault="00000000">
      <w:pPr>
        <w:pStyle w:val="2"/>
        <w:spacing w:before="0" w:after="0" w:line="360" w:lineRule="auto"/>
        <w:rPr>
          <w:rFonts w:ascii="宋体" w:hAnsi="宋体" w:hint="eastAsia"/>
          <w:b w:val="0"/>
          <w:snapToGrid w:val="0"/>
        </w:rPr>
      </w:pPr>
      <w:bookmarkStart w:id="723" w:name="_Toc6630"/>
      <w:bookmarkStart w:id="724" w:name="_Toc57905890"/>
      <w:bookmarkStart w:id="725" w:name="_Toc175920939"/>
      <w:bookmarkStart w:id="726" w:name="_Toc175920974"/>
      <w:bookmarkStart w:id="727" w:name="_Toc1051"/>
      <w:bookmarkStart w:id="728" w:name="_Toc30094"/>
      <w:r>
        <w:rPr>
          <w:rFonts w:ascii="宋体" w:hAnsi="宋体"/>
          <w:b w:val="0"/>
          <w:snapToGrid w:val="0"/>
        </w:rPr>
        <w:t>3.  评标程序</w:t>
      </w:r>
      <w:bookmarkEnd w:id="723"/>
      <w:bookmarkEnd w:id="724"/>
      <w:bookmarkEnd w:id="725"/>
      <w:bookmarkEnd w:id="726"/>
      <w:bookmarkEnd w:id="727"/>
      <w:bookmarkEnd w:id="728"/>
    </w:p>
    <w:p w14:paraId="6330A32B" w14:textId="77777777" w:rsidR="00AC4D9A" w:rsidRDefault="00000000">
      <w:pPr>
        <w:pStyle w:val="3"/>
        <w:spacing w:before="0" w:after="0" w:line="360" w:lineRule="auto"/>
        <w:rPr>
          <w:rFonts w:ascii="宋体" w:hAnsi="宋体" w:cs="宋体" w:hint="eastAsia"/>
          <w:sz w:val="21"/>
          <w:szCs w:val="21"/>
        </w:rPr>
      </w:pPr>
      <w:bookmarkStart w:id="729" w:name="_Toc57905891"/>
      <w:bookmarkStart w:id="730" w:name="_Toc19555"/>
      <w:bookmarkStart w:id="731" w:name="_Toc17317"/>
      <w:r>
        <w:rPr>
          <w:rFonts w:ascii="宋体" w:hAnsi="宋体" w:cs="宋体"/>
          <w:sz w:val="21"/>
          <w:szCs w:val="21"/>
        </w:rPr>
        <w:t>3.1</w:t>
      </w:r>
      <w:r>
        <w:rPr>
          <w:rFonts w:ascii="宋体" w:hAnsi="宋体" w:cs="宋体" w:hint="eastAsia"/>
          <w:sz w:val="21"/>
          <w:szCs w:val="21"/>
        </w:rPr>
        <w:t>报价排序</w:t>
      </w:r>
      <w:bookmarkEnd w:id="729"/>
      <w:bookmarkEnd w:id="730"/>
      <w:bookmarkEnd w:id="731"/>
    </w:p>
    <w:p w14:paraId="5BF08562" w14:textId="77777777" w:rsidR="00AC4D9A" w:rsidRDefault="00000000">
      <w:pPr>
        <w:spacing w:line="360" w:lineRule="auto"/>
        <w:ind w:firstLineChars="197" w:firstLine="414"/>
        <w:rPr>
          <w:rFonts w:ascii="宋体" w:hAnsi="宋体" w:cs="宋体" w:hint="eastAsia"/>
          <w:szCs w:val="21"/>
        </w:rPr>
      </w:pPr>
      <w:r>
        <w:rPr>
          <w:rFonts w:ascii="宋体" w:hAnsi="宋体" w:cs="宋体" w:hint="eastAsia"/>
          <w:szCs w:val="21"/>
        </w:rPr>
        <w:t>对报价不高于最高限价的所有竞选人的投标文件，按照报价由低到高的顺序排序。</w:t>
      </w:r>
    </w:p>
    <w:p w14:paraId="3539D57F" w14:textId="77777777" w:rsidR="00AC4D9A" w:rsidRDefault="00000000">
      <w:pPr>
        <w:pStyle w:val="3"/>
        <w:spacing w:before="0" w:after="0" w:line="360" w:lineRule="auto"/>
        <w:rPr>
          <w:rFonts w:ascii="宋体" w:hAnsi="宋体" w:cs="宋体" w:hint="eastAsia"/>
          <w:sz w:val="21"/>
          <w:szCs w:val="21"/>
        </w:rPr>
      </w:pPr>
      <w:bookmarkStart w:id="732" w:name="_Toc57905892"/>
      <w:bookmarkStart w:id="733" w:name="_Toc23300"/>
      <w:r>
        <w:rPr>
          <w:rFonts w:ascii="宋体" w:hAnsi="宋体" w:cs="宋体"/>
          <w:sz w:val="21"/>
          <w:szCs w:val="21"/>
        </w:rPr>
        <w:t>3.</w:t>
      </w:r>
      <w:r>
        <w:rPr>
          <w:rFonts w:ascii="宋体" w:hAnsi="宋体" w:cs="宋体" w:hint="eastAsia"/>
          <w:sz w:val="21"/>
          <w:szCs w:val="21"/>
        </w:rPr>
        <w:t>2符合性审查</w:t>
      </w:r>
      <w:bookmarkEnd w:id="732"/>
      <w:bookmarkEnd w:id="733"/>
    </w:p>
    <w:p w14:paraId="06C03B43" w14:textId="77777777" w:rsidR="00AC4D9A" w:rsidRDefault="00000000">
      <w:pPr>
        <w:spacing w:line="360" w:lineRule="auto"/>
        <w:ind w:firstLineChars="197" w:firstLine="414"/>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.1评标委员会依据本章第2.</w:t>
      </w:r>
      <w:r>
        <w:rPr>
          <w:rFonts w:ascii="宋体" w:hAnsi="宋体" w:cs="宋体" w:hint="eastAsia"/>
          <w:szCs w:val="21"/>
        </w:rPr>
        <w:t>2</w:t>
      </w:r>
      <w:r>
        <w:rPr>
          <w:rFonts w:ascii="宋体" w:hAnsi="宋体" w:cs="宋体"/>
          <w:szCs w:val="21"/>
        </w:rPr>
        <w:t xml:space="preserve"> </w:t>
      </w:r>
      <w:r>
        <w:rPr>
          <w:rFonts w:ascii="宋体" w:hAnsi="宋体" w:cs="宋体" w:hint="eastAsia"/>
          <w:szCs w:val="21"/>
        </w:rPr>
        <w:t>款规定的标准对投标文件进行符合性审查。符合性审查顺序：资格评审、形式评审、响应性评审。</w:t>
      </w:r>
    </w:p>
    <w:p w14:paraId="17AE2FD1" w14:textId="77777777" w:rsidR="00AC4D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竞选人</w:t>
      </w:r>
      <w:r>
        <w:rPr>
          <w:rFonts w:ascii="宋体" w:hAnsi="宋体" w:cs="宋体"/>
          <w:szCs w:val="21"/>
        </w:rPr>
        <w:t>有以下情形之一的，</w:t>
      </w:r>
      <w:r>
        <w:rPr>
          <w:rFonts w:ascii="宋体" w:hAnsi="宋体" w:cs="宋体" w:hint="eastAsia"/>
          <w:szCs w:val="21"/>
        </w:rPr>
        <w:t>其投标文件将被否决：</w:t>
      </w:r>
    </w:p>
    <w:p w14:paraId="106D1A6E" w14:textId="77777777" w:rsidR="00AC4D9A" w:rsidRDefault="00000000">
      <w:pPr>
        <w:spacing w:line="360" w:lineRule="auto"/>
        <w:ind w:firstLineChars="193" w:firstLine="405"/>
        <w:rPr>
          <w:rFonts w:ascii="宋体" w:hAnsi="宋体" w:cs="宋体" w:hint="eastAsia"/>
          <w:szCs w:val="21"/>
        </w:rPr>
      </w:pPr>
      <w:r>
        <w:rPr>
          <w:rFonts w:ascii="宋体" w:hAnsi="宋体" w:cs="宋体" w:hint="eastAsia"/>
          <w:szCs w:val="21"/>
        </w:rPr>
        <w:t>（1</w:t>
      </w:r>
      <w:r>
        <w:rPr>
          <w:rFonts w:ascii="宋体" w:hAnsi="宋体" w:cs="宋体"/>
          <w:szCs w:val="21"/>
        </w:rPr>
        <w:t>）第二章“</w:t>
      </w:r>
      <w:r>
        <w:rPr>
          <w:rFonts w:ascii="宋体" w:hAnsi="宋体" w:cs="宋体" w:hint="eastAsia"/>
          <w:szCs w:val="21"/>
        </w:rPr>
        <w:t>竞选人须知</w:t>
      </w:r>
      <w:r>
        <w:rPr>
          <w:rFonts w:ascii="宋体" w:hAnsi="宋体" w:cs="宋体"/>
          <w:szCs w:val="21"/>
        </w:rPr>
        <w:t xml:space="preserve">”第1.4.3 </w:t>
      </w:r>
      <w:r>
        <w:rPr>
          <w:rFonts w:ascii="宋体" w:hAnsi="宋体" w:cs="宋体" w:hint="eastAsia"/>
          <w:szCs w:val="21"/>
        </w:rPr>
        <w:t>项</w:t>
      </w:r>
      <w:r>
        <w:rPr>
          <w:rFonts w:ascii="宋体" w:hAnsi="宋体" w:cs="宋体"/>
          <w:szCs w:val="21"/>
        </w:rPr>
        <w:t>规定的任何一种情形的；</w:t>
      </w:r>
    </w:p>
    <w:p w14:paraId="449B9599" w14:textId="77777777" w:rsidR="00AC4D9A" w:rsidRDefault="00000000">
      <w:pPr>
        <w:spacing w:line="360" w:lineRule="auto"/>
        <w:ind w:firstLineChars="200" w:firstLine="420"/>
        <w:rPr>
          <w:rFonts w:ascii="宋体" w:hAnsi="宋体" w:cs="宋体" w:hint="eastAsia"/>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本次投标有串通投标、弄虚作假等其他违反招投标相关法律、法规行为的；</w:t>
      </w:r>
    </w:p>
    <w:p w14:paraId="1FC6EBCC" w14:textId="77777777" w:rsidR="00AC4D9A" w:rsidRDefault="00000000">
      <w:pPr>
        <w:spacing w:line="360" w:lineRule="auto"/>
        <w:ind w:firstLineChars="200" w:firstLine="420"/>
        <w:rPr>
          <w:rFonts w:ascii="宋体" w:hAnsi="宋体" w:cs="宋体" w:hint="eastAsia"/>
          <w:szCs w:val="21"/>
        </w:rPr>
      </w:pPr>
      <w:r>
        <w:rPr>
          <w:rFonts w:ascii="宋体" w:hAnsi="宋体" w:cs="宋体" w:hint="eastAsia"/>
          <w:szCs w:val="21"/>
        </w:rPr>
        <w:t>（3）拒绝按评标委员会要求澄清、说明或补正的。</w:t>
      </w:r>
    </w:p>
    <w:p w14:paraId="2D50A317" w14:textId="77777777" w:rsidR="00AC4D9A" w:rsidRDefault="00000000">
      <w:pPr>
        <w:spacing w:line="360" w:lineRule="auto"/>
        <w:ind w:firstLineChars="200" w:firstLine="420"/>
        <w:rPr>
          <w:rFonts w:ascii="宋体" w:hAnsi="宋体" w:cs="宋体" w:hint="eastAsia"/>
          <w:szCs w:val="21"/>
        </w:rPr>
      </w:pPr>
      <w:r>
        <w:rPr>
          <w:rFonts w:ascii="宋体" w:hAnsi="宋体" w:cs="宋体" w:hint="eastAsia"/>
          <w:szCs w:val="21"/>
        </w:rPr>
        <w:t>3.2.3 投标报价有算术错误的，评标委员会按以下原则对投标报价进行修正，修正的价格经竞选人书面确认后具有约束力，修正原则如下：</w:t>
      </w:r>
    </w:p>
    <w:p w14:paraId="098D62C1" w14:textId="77777777" w:rsidR="00AC4D9A" w:rsidRDefault="00000000">
      <w:pPr>
        <w:spacing w:line="360" w:lineRule="auto"/>
        <w:ind w:firstLineChars="200" w:firstLine="420"/>
        <w:rPr>
          <w:rFonts w:ascii="宋体" w:hAnsi="宋体" w:cs="宋体" w:hint="eastAsia"/>
          <w:szCs w:val="21"/>
        </w:rPr>
      </w:pPr>
      <w:r>
        <w:rPr>
          <w:rFonts w:ascii="宋体" w:hAnsi="宋体" w:cs="宋体" w:hint="eastAsia"/>
          <w:szCs w:val="21"/>
        </w:rPr>
        <w:t>（1）投标文件中的大写金额与小写金额不一致的，以大写金额为准；</w:t>
      </w:r>
    </w:p>
    <w:p w14:paraId="10123ED6" w14:textId="77777777" w:rsidR="00AC4D9A" w:rsidRDefault="00000000">
      <w:pPr>
        <w:spacing w:line="360" w:lineRule="auto"/>
        <w:ind w:firstLineChars="200" w:firstLine="420"/>
        <w:rPr>
          <w:rFonts w:ascii="宋体" w:hAnsi="宋体" w:cs="宋体" w:hint="eastAsia"/>
          <w:color w:val="0000FF"/>
          <w:szCs w:val="21"/>
        </w:rPr>
      </w:pPr>
      <w:r>
        <w:rPr>
          <w:rFonts w:ascii="宋体" w:hAnsi="宋体" w:cs="宋体" w:hint="eastAsia"/>
          <w:szCs w:val="21"/>
        </w:rPr>
        <w:lastRenderedPageBreak/>
        <w:t>（2）投标函中的总报价与综合单价清单总报价不一致的，由评标委员会作否决投标处理。</w:t>
      </w:r>
    </w:p>
    <w:p w14:paraId="27015E7A" w14:textId="77777777" w:rsidR="00AC4D9A" w:rsidRDefault="00000000">
      <w:pPr>
        <w:pStyle w:val="3"/>
        <w:spacing w:before="0" w:after="0" w:line="360" w:lineRule="auto"/>
        <w:rPr>
          <w:rFonts w:ascii="宋体" w:hAnsi="宋体" w:cs="宋体" w:hint="eastAsia"/>
          <w:sz w:val="21"/>
          <w:szCs w:val="21"/>
        </w:rPr>
      </w:pPr>
      <w:bookmarkStart w:id="734" w:name="_Toc57905893"/>
      <w:bookmarkStart w:id="735" w:name="_Toc30970"/>
      <w:bookmarkStart w:id="736" w:name="_Toc5505"/>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投标文件的澄清和补正</w:t>
      </w:r>
      <w:bookmarkEnd w:id="734"/>
      <w:bookmarkEnd w:id="735"/>
      <w:bookmarkEnd w:id="736"/>
    </w:p>
    <w:p w14:paraId="7A9233C7" w14:textId="77777777" w:rsidR="00AC4D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.1 </w:t>
      </w:r>
      <w:r>
        <w:rPr>
          <w:rFonts w:ascii="宋体" w:hAnsi="宋体" w:cs="宋体" w:hint="eastAsia"/>
          <w:szCs w:val="21"/>
        </w:rPr>
        <w:t>在评标过程中，评标委员会可以书面形式要求竞选人对所提交投标文件中不明确的内容进行书面澄清或说明，或者对细微偏差进行补正。评标委员会不接受竞选人主动提出的澄清、说明或补正。</w:t>
      </w:r>
    </w:p>
    <w:p w14:paraId="55D941BE" w14:textId="77777777" w:rsidR="00AC4D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.2 </w:t>
      </w:r>
      <w:r>
        <w:rPr>
          <w:rFonts w:ascii="宋体" w:hAnsi="宋体" w:cs="宋体" w:hint="eastAsia"/>
          <w:szCs w:val="21"/>
        </w:rPr>
        <w:t>澄清、说明和补正不得改变投标文件的实质性内容（算术性错误修正的除外）。竞选人的书面澄清、说明和补正属于投标文件的组成部分。</w:t>
      </w:r>
    </w:p>
    <w:p w14:paraId="0ABBF7F5" w14:textId="77777777" w:rsidR="00AC4D9A" w:rsidRDefault="00000000">
      <w:pPr>
        <w:spacing w:line="360" w:lineRule="auto"/>
        <w:ind w:firstLineChars="200" w:firstLine="420"/>
        <w:rPr>
          <w:rFonts w:ascii="宋体" w:hAnsi="宋体" w:cs="宋体" w:hint="eastAsia"/>
          <w:szCs w:val="21"/>
        </w:rPr>
      </w:pPr>
      <w:r>
        <w:rPr>
          <w:rFonts w:ascii="宋体" w:hAnsi="宋体" w:cs="宋体"/>
          <w:szCs w:val="21"/>
        </w:rPr>
        <w:t>3.</w:t>
      </w:r>
      <w:r>
        <w:rPr>
          <w:rFonts w:ascii="宋体" w:hAnsi="宋体" w:cs="宋体" w:hint="eastAsia"/>
          <w:szCs w:val="21"/>
        </w:rPr>
        <w:t>3</w:t>
      </w:r>
      <w:r>
        <w:rPr>
          <w:rFonts w:ascii="宋体" w:hAnsi="宋体" w:cs="宋体"/>
          <w:szCs w:val="21"/>
        </w:rPr>
        <w:t xml:space="preserve">.3 </w:t>
      </w:r>
      <w:r>
        <w:rPr>
          <w:rFonts w:ascii="宋体" w:hAnsi="宋体" w:cs="宋体" w:hint="eastAsia"/>
          <w:szCs w:val="21"/>
        </w:rPr>
        <w:t>评标委员会对竞选人提交的澄清、说明或补正有疑问的，可以要求竞选人进一步澄清、说明或补正，直至满足评标委员会的要求。</w:t>
      </w:r>
    </w:p>
    <w:p w14:paraId="682434FD" w14:textId="77777777" w:rsidR="00AC4D9A" w:rsidRDefault="00000000">
      <w:pPr>
        <w:pStyle w:val="3"/>
        <w:spacing w:before="0" w:after="0" w:line="360" w:lineRule="auto"/>
        <w:rPr>
          <w:rFonts w:ascii="宋体" w:hAnsi="宋体" w:cs="宋体" w:hint="eastAsia"/>
          <w:sz w:val="21"/>
          <w:szCs w:val="21"/>
        </w:rPr>
      </w:pPr>
      <w:bookmarkStart w:id="737" w:name="_Toc484465184"/>
      <w:bookmarkStart w:id="738" w:name="_Toc479262406"/>
      <w:bookmarkStart w:id="739" w:name="_Toc26860"/>
      <w:bookmarkStart w:id="740" w:name="_Toc27746"/>
      <w:bookmarkStart w:id="741" w:name="_Toc57905894"/>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737"/>
      <w:bookmarkEnd w:id="738"/>
      <w:bookmarkEnd w:id="739"/>
      <w:bookmarkEnd w:id="740"/>
      <w:bookmarkEnd w:id="741"/>
    </w:p>
    <w:p w14:paraId="5011B696" w14:textId="77777777" w:rsidR="00AC4D9A" w:rsidRDefault="00000000">
      <w:pPr>
        <w:autoSpaceDE w:val="0"/>
        <w:autoSpaceDN w:val="0"/>
        <w:adjustRightInd w:val="0"/>
        <w:spacing w:line="360" w:lineRule="auto"/>
        <w:ind w:firstLineChars="200" w:firstLine="420"/>
        <w:jc w:val="left"/>
        <w:rPr>
          <w:rFonts w:ascii="宋体" w:hAnsi="宋体" w:cs="宋体" w:hint="eastAsia"/>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.1</w:t>
      </w:r>
      <w:r>
        <w:rPr>
          <w:rFonts w:ascii="宋体" w:hAnsi="宋体" w:cs="宋体" w:hint="eastAsia"/>
          <w:szCs w:val="21"/>
        </w:rPr>
        <w:t>除第二章“竞选人须知”前附表授权直接确定中标人外，评标委员会按经评审的最低投标价法推荐中标候选人。</w:t>
      </w:r>
    </w:p>
    <w:p w14:paraId="529668D1" w14:textId="77777777" w:rsidR="00AC4D9A" w:rsidRDefault="00000000">
      <w:pPr>
        <w:spacing w:line="360" w:lineRule="auto"/>
        <w:ind w:firstLineChars="200" w:firstLine="420"/>
        <w:jc w:val="left"/>
        <w:rPr>
          <w:rFonts w:ascii="宋体" w:hAnsi="宋体" w:cs="宋体" w:hint="eastAsia"/>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评标委员会完成评标后，应当向比选人提交书面评标报告和中标候选人名单。</w:t>
      </w:r>
    </w:p>
    <w:p w14:paraId="6F3FE8F9" w14:textId="77777777" w:rsidR="00AC4D9A" w:rsidRDefault="00000000">
      <w:pPr>
        <w:spacing w:line="360" w:lineRule="auto"/>
        <w:rPr>
          <w:rFonts w:ascii="宋体" w:hAnsi="宋体" w:hint="eastAsia"/>
          <w:b/>
          <w:szCs w:val="20"/>
        </w:rPr>
      </w:pPr>
      <w:r>
        <w:rPr>
          <w:rFonts w:ascii="宋体" w:hAnsi="宋体"/>
          <w:kern w:val="0"/>
          <w:sz w:val="20"/>
          <w:szCs w:val="20"/>
        </w:rPr>
        <w:br w:type="page"/>
      </w:r>
    </w:p>
    <w:p w14:paraId="01D98A81" w14:textId="77777777" w:rsidR="00AC4D9A" w:rsidRDefault="00000000">
      <w:pPr>
        <w:pStyle w:val="afb"/>
        <w:spacing w:line="360" w:lineRule="auto"/>
        <w:outlineLvl w:val="0"/>
        <w:rPr>
          <w:rFonts w:ascii="宋体" w:hAnsi="宋体" w:hint="eastAsia"/>
          <w:b/>
          <w:sz w:val="28"/>
          <w:szCs w:val="28"/>
          <w:u w:val="none"/>
          <w:lang w:eastAsia="zh-CN"/>
        </w:rPr>
      </w:pPr>
      <w:bookmarkStart w:id="742" w:name="招标文件03章02评标办法综合评估法02附件02"/>
      <w:bookmarkStart w:id="743" w:name="招标文件04章合同条款及格式"/>
      <w:bookmarkStart w:id="744" w:name="_Toc11925"/>
      <w:bookmarkStart w:id="745" w:name="_Toc175920940"/>
      <w:bookmarkStart w:id="746" w:name="_Toc175920975"/>
      <w:bookmarkEnd w:id="742"/>
      <w:bookmarkEnd w:id="743"/>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bookmarkEnd w:id="744"/>
      <w:bookmarkEnd w:id="745"/>
      <w:bookmarkEnd w:id="746"/>
    </w:p>
    <w:p w14:paraId="11A315A9" w14:textId="77777777" w:rsidR="00AC4D9A" w:rsidRDefault="00000000">
      <w:pPr>
        <w:pStyle w:val="afb"/>
        <w:spacing w:line="360" w:lineRule="auto"/>
        <w:ind w:firstLineChars="200" w:firstLine="420"/>
        <w:jc w:val="both"/>
        <w:rPr>
          <w:rFonts w:ascii="宋体" w:hAnsi="宋体" w:hint="eastAsia"/>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AC4D9A" w14:paraId="63FBAB50" w14:textId="77777777">
        <w:trPr>
          <w:jc w:val="center"/>
        </w:trPr>
        <w:tc>
          <w:tcPr>
            <w:tcW w:w="1237" w:type="dxa"/>
            <w:vAlign w:val="center"/>
          </w:tcPr>
          <w:p w14:paraId="3882C0F9" w14:textId="77777777" w:rsidR="00AC4D9A" w:rsidRDefault="00000000">
            <w:pPr>
              <w:spacing w:line="400" w:lineRule="exact"/>
              <w:jc w:val="center"/>
              <w:rPr>
                <w:rFonts w:ascii="宋体" w:hAnsi="宋体" w:hint="eastAsia"/>
                <w:b/>
                <w:szCs w:val="21"/>
              </w:rPr>
            </w:pPr>
            <w:r>
              <w:rPr>
                <w:rFonts w:ascii="宋体" w:hAnsi="宋体"/>
                <w:b/>
                <w:szCs w:val="21"/>
              </w:rPr>
              <w:t>章节号</w:t>
            </w:r>
          </w:p>
        </w:tc>
        <w:tc>
          <w:tcPr>
            <w:tcW w:w="1899" w:type="dxa"/>
            <w:vAlign w:val="center"/>
          </w:tcPr>
          <w:p w14:paraId="0B31F35E" w14:textId="77777777" w:rsidR="00AC4D9A" w:rsidRDefault="00000000">
            <w:pPr>
              <w:spacing w:line="400" w:lineRule="exact"/>
              <w:jc w:val="center"/>
              <w:rPr>
                <w:rFonts w:ascii="宋体" w:hAnsi="宋体" w:hint="eastAsia"/>
                <w:b/>
                <w:szCs w:val="21"/>
              </w:rPr>
            </w:pPr>
            <w:r>
              <w:rPr>
                <w:rFonts w:ascii="宋体" w:hAnsi="宋体"/>
                <w:b/>
                <w:szCs w:val="21"/>
              </w:rPr>
              <w:t>条款名称</w:t>
            </w:r>
          </w:p>
        </w:tc>
        <w:tc>
          <w:tcPr>
            <w:tcW w:w="6333" w:type="dxa"/>
            <w:vAlign w:val="center"/>
          </w:tcPr>
          <w:p w14:paraId="165207A3" w14:textId="77777777" w:rsidR="00AC4D9A" w:rsidRDefault="00000000">
            <w:pPr>
              <w:spacing w:line="400" w:lineRule="exact"/>
              <w:jc w:val="center"/>
              <w:rPr>
                <w:rFonts w:ascii="宋体" w:hAnsi="宋体" w:hint="eastAsia"/>
                <w:b/>
                <w:szCs w:val="21"/>
              </w:rPr>
            </w:pPr>
            <w:r>
              <w:rPr>
                <w:rFonts w:ascii="宋体" w:hAnsi="宋体"/>
                <w:b/>
                <w:szCs w:val="21"/>
              </w:rPr>
              <w:t>否决投标条件</w:t>
            </w:r>
          </w:p>
        </w:tc>
      </w:tr>
      <w:tr w:rsidR="00AC4D9A" w14:paraId="78BE9555" w14:textId="77777777">
        <w:trPr>
          <w:tblHeader/>
          <w:jc w:val="center"/>
        </w:trPr>
        <w:tc>
          <w:tcPr>
            <w:tcW w:w="1237" w:type="dxa"/>
            <w:vMerge w:val="restart"/>
            <w:vAlign w:val="center"/>
          </w:tcPr>
          <w:p w14:paraId="48E8179E" w14:textId="77777777" w:rsidR="00AC4D9A" w:rsidRDefault="00000000">
            <w:pPr>
              <w:spacing w:line="400" w:lineRule="exact"/>
              <w:jc w:val="center"/>
              <w:rPr>
                <w:rFonts w:ascii="宋体" w:hAnsi="宋体" w:hint="eastAsia"/>
                <w:szCs w:val="21"/>
              </w:rPr>
            </w:pPr>
            <w:r>
              <w:rPr>
                <w:rFonts w:ascii="宋体" w:hAnsi="宋体" w:hint="eastAsia"/>
                <w:szCs w:val="21"/>
              </w:rPr>
              <w:t>第三章</w:t>
            </w:r>
          </w:p>
        </w:tc>
        <w:tc>
          <w:tcPr>
            <w:tcW w:w="1899" w:type="dxa"/>
            <w:vAlign w:val="center"/>
          </w:tcPr>
          <w:p w14:paraId="0ADEF666" w14:textId="77777777" w:rsidR="00AC4D9A" w:rsidRDefault="00000000">
            <w:pPr>
              <w:spacing w:line="400" w:lineRule="exact"/>
              <w:jc w:val="center"/>
              <w:rPr>
                <w:rFonts w:ascii="宋体" w:hAnsi="宋体" w:hint="eastAsia"/>
                <w:szCs w:val="21"/>
              </w:rPr>
            </w:pPr>
            <w:r>
              <w:rPr>
                <w:rFonts w:ascii="宋体" w:hAnsi="宋体" w:hint="eastAsia"/>
                <w:szCs w:val="21"/>
              </w:rPr>
              <w:t>技术方案评审</w:t>
            </w:r>
          </w:p>
          <w:p w14:paraId="269F4D0C" w14:textId="77777777" w:rsidR="00AC4D9A" w:rsidRDefault="00000000">
            <w:pPr>
              <w:spacing w:line="400" w:lineRule="exact"/>
              <w:jc w:val="center"/>
              <w:rPr>
                <w:rFonts w:ascii="宋体" w:hAnsi="宋体" w:hint="eastAsia"/>
                <w:szCs w:val="21"/>
              </w:rPr>
            </w:pPr>
            <w:r>
              <w:rPr>
                <w:rFonts w:ascii="宋体" w:hAnsi="宋体" w:hint="eastAsia"/>
                <w:szCs w:val="21"/>
              </w:rPr>
              <w:t>（如有）</w:t>
            </w:r>
          </w:p>
        </w:tc>
        <w:tc>
          <w:tcPr>
            <w:tcW w:w="6333" w:type="dxa"/>
            <w:vAlign w:val="center"/>
          </w:tcPr>
          <w:p w14:paraId="485B7C5B"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A-1竞选人的技术方案综合性评审不合格，由评标委员会作否决投标处理。技术方案采用暗标评审时，其形式应符合第二章竞选人须知前附表第3.7.5项（4）技术部分的装订要求，否则由评标委员会作否决投标处理。</w:t>
            </w:r>
          </w:p>
        </w:tc>
      </w:tr>
      <w:tr w:rsidR="00AC4D9A" w14:paraId="490243E0" w14:textId="77777777">
        <w:trPr>
          <w:tblHeader/>
          <w:jc w:val="center"/>
        </w:trPr>
        <w:tc>
          <w:tcPr>
            <w:tcW w:w="1237" w:type="dxa"/>
            <w:vMerge/>
            <w:vAlign w:val="center"/>
          </w:tcPr>
          <w:p w14:paraId="4273DBC2" w14:textId="77777777" w:rsidR="00AC4D9A" w:rsidRDefault="00AC4D9A">
            <w:pPr>
              <w:spacing w:line="400" w:lineRule="exact"/>
              <w:jc w:val="center"/>
              <w:rPr>
                <w:rFonts w:ascii="宋体" w:hAnsi="宋体" w:hint="eastAsia"/>
                <w:szCs w:val="21"/>
              </w:rPr>
            </w:pPr>
          </w:p>
        </w:tc>
        <w:tc>
          <w:tcPr>
            <w:tcW w:w="1899" w:type="dxa"/>
            <w:vMerge w:val="restart"/>
            <w:vAlign w:val="center"/>
          </w:tcPr>
          <w:p w14:paraId="71C2814F" w14:textId="77777777" w:rsidR="00AC4D9A" w:rsidRDefault="00000000">
            <w:pPr>
              <w:spacing w:line="400" w:lineRule="exact"/>
              <w:jc w:val="center"/>
              <w:rPr>
                <w:rFonts w:ascii="宋体" w:hAnsi="宋体" w:hint="eastAsia"/>
                <w:szCs w:val="21"/>
              </w:rPr>
            </w:pPr>
            <w:r>
              <w:rPr>
                <w:rFonts w:ascii="宋体" w:hAnsi="宋体" w:hint="eastAsia"/>
                <w:szCs w:val="21"/>
              </w:rPr>
              <w:t>资格评审</w:t>
            </w:r>
          </w:p>
        </w:tc>
        <w:tc>
          <w:tcPr>
            <w:tcW w:w="6333" w:type="dxa"/>
            <w:vAlign w:val="center"/>
          </w:tcPr>
          <w:p w14:paraId="4DE799C0"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A-2竞选人的资质条件、营业执照及安全生产条件须满足竞选人须知前附表第1.4.1项的要求，否则由评标委员会作否决投标处理。</w:t>
            </w:r>
          </w:p>
        </w:tc>
      </w:tr>
      <w:tr w:rsidR="00AC4D9A" w14:paraId="6CD87E1E" w14:textId="77777777">
        <w:trPr>
          <w:tblHeader/>
          <w:jc w:val="center"/>
        </w:trPr>
        <w:tc>
          <w:tcPr>
            <w:tcW w:w="1237" w:type="dxa"/>
            <w:vMerge/>
            <w:vAlign w:val="center"/>
          </w:tcPr>
          <w:p w14:paraId="76F2BC24" w14:textId="77777777" w:rsidR="00AC4D9A" w:rsidRDefault="00AC4D9A">
            <w:pPr>
              <w:spacing w:line="400" w:lineRule="exact"/>
              <w:jc w:val="center"/>
              <w:rPr>
                <w:rFonts w:ascii="宋体" w:hAnsi="宋体" w:hint="eastAsia"/>
                <w:szCs w:val="21"/>
              </w:rPr>
            </w:pPr>
          </w:p>
        </w:tc>
        <w:tc>
          <w:tcPr>
            <w:tcW w:w="1899" w:type="dxa"/>
            <w:vMerge/>
            <w:vAlign w:val="center"/>
          </w:tcPr>
          <w:p w14:paraId="5928B420" w14:textId="77777777" w:rsidR="00AC4D9A" w:rsidRDefault="00AC4D9A">
            <w:pPr>
              <w:spacing w:line="400" w:lineRule="exact"/>
              <w:jc w:val="center"/>
              <w:rPr>
                <w:rFonts w:ascii="宋体" w:hAnsi="宋体" w:hint="eastAsia"/>
                <w:szCs w:val="21"/>
              </w:rPr>
            </w:pPr>
          </w:p>
        </w:tc>
        <w:tc>
          <w:tcPr>
            <w:tcW w:w="6333" w:type="dxa"/>
            <w:vAlign w:val="center"/>
          </w:tcPr>
          <w:p w14:paraId="099323FE"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A-3竞选人的财务须满足竞选人须知前附表第1.4.1项的要求，否则由评标委员会作否决投标处理（如有）。</w:t>
            </w:r>
          </w:p>
        </w:tc>
      </w:tr>
      <w:tr w:rsidR="00AC4D9A" w14:paraId="67000AF1" w14:textId="77777777">
        <w:trPr>
          <w:tblHeader/>
          <w:jc w:val="center"/>
        </w:trPr>
        <w:tc>
          <w:tcPr>
            <w:tcW w:w="1237" w:type="dxa"/>
            <w:vMerge/>
            <w:vAlign w:val="center"/>
          </w:tcPr>
          <w:p w14:paraId="486B439A" w14:textId="77777777" w:rsidR="00AC4D9A" w:rsidRDefault="00AC4D9A">
            <w:pPr>
              <w:spacing w:line="400" w:lineRule="exact"/>
              <w:jc w:val="center"/>
              <w:rPr>
                <w:rFonts w:ascii="宋体" w:hAnsi="宋体" w:hint="eastAsia"/>
                <w:szCs w:val="21"/>
              </w:rPr>
            </w:pPr>
          </w:p>
        </w:tc>
        <w:tc>
          <w:tcPr>
            <w:tcW w:w="1899" w:type="dxa"/>
            <w:vMerge/>
            <w:vAlign w:val="center"/>
          </w:tcPr>
          <w:p w14:paraId="560D4AC7" w14:textId="77777777" w:rsidR="00AC4D9A" w:rsidRDefault="00AC4D9A">
            <w:pPr>
              <w:spacing w:line="400" w:lineRule="exact"/>
              <w:jc w:val="center"/>
              <w:rPr>
                <w:rFonts w:ascii="宋体" w:hAnsi="宋体" w:hint="eastAsia"/>
                <w:szCs w:val="21"/>
              </w:rPr>
            </w:pPr>
          </w:p>
        </w:tc>
        <w:tc>
          <w:tcPr>
            <w:tcW w:w="6333" w:type="dxa"/>
            <w:vAlign w:val="center"/>
          </w:tcPr>
          <w:p w14:paraId="56FA9A58"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A-4竞选人的业绩须满足竞选人须知前附表第1.4.1项的要求，否则由评标委员会作否决投标处理（如有）。</w:t>
            </w:r>
          </w:p>
        </w:tc>
      </w:tr>
      <w:tr w:rsidR="00AC4D9A" w14:paraId="39EB1C3B" w14:textId="77777777">
        <w:trPr>
          <w:tblHeader/>
          <w:jc w:val="center"/>
        </w:trPr>
        <w:tc>
          <w:tcPr>
            <w:tcW w:w="1237" w:type="dxa"/>
            <w:vMerge/>
            <w:vAlign w:val="center"/>
          </w:tcPr>
          <w:p w14:paraId="07B0ABC0" w14:textId="77777777" w:rsidR="00AC4D9A" w:rsidRDefault="00AC4D9A">
            <w:pPr>
              <w:spacing w:line="400" w:lineRule="exact"/>
              <w:jc w:val="center"/>
              <w:rPr>
                <w:rFonts w:ascii="宋体" w:hAnsi="宋体" w:hint="eastAsia"/>
                <w:szCs w:val="21"/>
              </w:rPr>
            </w:pPr>
          </w:p>
        </w:tc>
        <w:tc>
          <w:tcPr>
            <w:tcW w:w="1899" w:type="dxa"/>
            <w:vMerge/>
            <w:vAlign w:val="center"/>
          </w:tcPr>
          <w:p w14:paraId="1FB9A351" w14:textId="77777777" w:rsidR="00AC4D9A" w:rsidRDefault="00AC4D9A">
            <w:pPr>
              <w:spacing w:line="400" w:lineRule="exact"/>
              <w:jc w:val="center"/>
              <w:rPr>
                <w:rFonts w:ascii="宋体" w:hAnsi="宋体" w:hint="eastAsia"/>
                <w:szCs w:val="21"/>
              </w:rPr>
            </w:pPr>
          </w:p>
        </w:tc>
        <w:tc>
          <w:tcPr>
            <w:tcW w:w="6333" w:type="dxa"/>
            <w:vAlign w:val="center"/>
          </w:tcPr>
          <w:p w14:paraId="2FBB279A"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A-5竞选人的投标截止日投标资格情况须满足竞选人须知前附表1.4.1项的要求，否则由评标委员会作否决投标处理。</w:t>
            </w:r>
          </w:p>
        </w:tc>
      </w:tr>
      <w:tr w:rsidR="00AC4D9A" w14:paraId="06C31CC6" w14:textId="77777777">
        <w:trPr>
          <w:tblHeader/>
          <w:jc w:val="center"/>
        </w:trPr>
        <w:tc>
          <w:tcPr>
            <w:tcW w:w="1237" w:type="dxa"/>
            <w:vMerge/>
            <w:vAlign w:val="center"/>
          </w:tcPr>
          <w:p w14:paraId="0BA6E2BF" w14:textId="77777777" w:rsidR="00AC4D9A" w:rsidRDefault="00AC4D9A">
            <w:pPr>
              <w:spacing w:line="400" w:lineRule="exact"/>
              <w:jc w:val="center"/>
              <w:rPr>
                <w:rFonts w:ascii="宋体" w:hAnsi="宋体" w:hint="eastAsia"/>
                <w:szCs w:val="21"/>
              </w:rPr>
            </w:pPr>
          </w:p>
        </w:tc>
        <w:tc>
          <w:tcPr>
            <w:tcW w:w="1899" w:type="dxa"/>
            <w:vMerge/>
            <w:vAlign w:val="center"/>
          </w:tcPr>
          <w:p w14:paraId="1C556EAA" w14:textId="77777777" w:rsidR="00AC4D9A" w:rsidRDefault="00AC4D9A">
            <w:pPr>
              <w:spacing w:line="400" w:lineRule="exact"/>
              <w:jc w:val="center"/>
              <w:rPr>
                <w:rFonts w:ascii="宋体" w:hAnsi="宋体" w:hint="eastAsia"/>
                <w:szCs w:val="21"/>
              </w:rPr>
            </w:pPr>
          </w:p>
        </w:tc>
        <w:tc>
          <w:tcPr>
            <w:tcW w:w="6333" w:type="dxa"/>
            <w:vAlign w:val="center"/>
          </w:tcPr>
          <w:p w14:paraId="148328DB"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A-6竞选人的项目经理资格须满足竞选人须知前附表第1.4.1项的要求，否则由评标委员会作否决投标处理。</w:t>
            </w:r>
          </w:p>
        </w:tc>
      </w:tr>
      <w:tr w:rsidR="00AC4D9A" w14:paraId="0D613D8A" w14:textId="77777777">
        <w:trPr>
          <w:tblHeader/>
          <w:jc w:val="center"/>
        </w:trPr>
        <w:tc>
          <w:tcPr>
            <w:tcW w:w="1237" w:type="dxa"/>
            <w:vMerge/>
            <w:vAlign w:val="center"/>
          </w:tcPr>
          <w:p w14:paraId="063388C9" w14:textId="77777777" w:rsidR="00AC4D9A" w:rsidRDefault="00AC4D9A">
            <w:pPr>
              <w:spacing w:line="400" w:lineRule="exact"/>
              <w:jc w:val="center"/>
              <w:rPr>
                <w:rFonts w:ascii="宋体" w:hAnsi="宋体" w:hint="eastAsia"/>
                <w:szCs w:val="21"/>
              </w:rPr>
            </w:pPr>
          </w:p>
        </w:tc>
        <w:tc>
          <w:tcPr>
            <w:tcW w:w="1899" w:type="dxa"/>
            <w:vMerge/>
            <w:vAlign w:val="center"/>
          </w:tcPr>
          <w:p w14:paraId="02134AFC" w14:textId="77777777" w:rsidR="00AC4D9A" w:rsidRDefault="00AC4D9A">
            <w:pPr>
              <w:spacing w:line="400" w:lineRule="exact"/>
              <w:jc w:val="center"/>
              <w:rPr>
                <w:rFonts w:ascii="宋体" w:hAnsi="宋体" w:hint="eastAsia"/>
                <w:szCs w:val="21"/>
              </w:rPr>
            </w:pPr>
          </w:p>
        </w:tc>
        <w:tc>
          <w:tcPr>
            <w:tcW w:w="6333" w:type="dxa"/>
            <w:vAlign w:val="center"/>
          </w:tcPr>
          <w:p w14:paraId="39304F5C"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A-7竞选人的其他要求须满足竞选人须知前附表第1.4.1项的要求，否则由评标委员会作否决投标处理。</w:t>
            </w:r>
          </w:p>
        </w:tc>
      </w:tr>
      <w:tr w:rsidR="00AC4D9A" w14:paraId="2F67727D" w14:textId="77777777">
        <w:trPr>
          <w:tblHeader/>
          <w:jc w:val="center"/>
        </w:trPr>
        <w:tc>
          <w:tcPr>
            <w:tcW w:w="1237" w:type="dxa"/>
            <w:vMerge/>
            <w:vAlign w:val="center"/>
          </w:tcPr>
          <w:p w14:paraId="66829BB1" w14:textId="77777777" w:rsidR="00AC4D9A" w:rsidRDefault="00AC4D9A">
            <w:pPr>
              <w:spacing w:line="400" w:lineRule="exact"/>
              <w:jc w:val="center"/>
              <w:rPr>
                <w:rFonts w:ascii="宋体" w:hAnsi="宋体" w:hint="eastAsia"/>
                <w:szCs w:val="21"/>
              </w:rPr>
            </w:pPr>
          </w:p>
        </w:tc>
        <w:tc>
          <w:tcPr>
            <w:tcW w:w="1899" w:type="dxa"/>
            <w:vMerge/>
            <w:vAlign w:val="center"/>
          </w:tcPr>
          <w:p w14:paraId="3B9BB6DC" w14:textId="77777777" w:rsidR="00AC4D9A" w:rsidRDefault="00AC4D9A">
            <w:pPr>
              <w:spacing w:line="400" w:lineRule="exact"/>
              <w:jc w:val="center"/>
              <w:rPr>
                <w:rFonts w:ascii="宋体" w:hAnsi="宋体" w:hint="eastAsia"/>
                <w:szCs w:val="21"/>
              </w:rPr>
            </w:pPr>
          </w:p>
        </w:tc>
        <w:tc>
          <w:tcPr>
            <w:tcW w:w="6333" w:type="dxa"/>
            <w:vAlign w:val="center"/>
          </w:tcPr>
          <w:p w14:paraId="5FC2DC6E"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A-8若有联合体竞选人，则：</w:t>
            </w:r>
          </w:p>
          <w:p w14:paraId="518F3EE1"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（1）联合体各方应按照招标文件提供的格式签订联合体协议书，明确联合体牵头人和各方权利义务；</w:t>
            </w:r>
          </w:p>
          <w:p w14:paraId="7F6C0C2F"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6F1C6E18"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（3）联合体各方不得再以自己名义单独或参加其他联合体在同一标段中投标。</w:t>
            </w:r>
          </w:p>
          <w:p w14:paraId="30B874D9"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否则由评标委员会作否决投标处理。</w:t>
            </w:r>
          </w:p>
        </w:tc>
      </w:tr>
      <w:tr w:rsidR="00AC4D9A" w14:paraId="2D33796B" w14:textId="77777777">
        <w:trPr>
          <w:jc w:val="center"/>
        </w:trPr>
        <w:tc>
          <w:tcPr>
            <w:tcW w:w="1237" w:type="dxa"/>
            <w:vMerge/>
            <w:vAlign w:val="center"/>
          </w:tcPr>
          <w:p w14:paraId="2E9FEE18" w14:textId="77777777" w:rsidR="00AC4D9A" w:rsidRDefault="00AC4D9A">
            <w:pPr>
              <w:spacing w:line="400" w:lineRule="exact"/>
              <w:jc w:val="center"/>
              <w:rPr>
                <w:rFonts w:ascii="宋体" w:hAnsi="宋体" w:hint="eastAsia"/>
                <w:szCs w:val="21"/>
              </w:rPr>
            </w:pPr>
          </w:p>
        </w:tc>
        <w:tc>
          <w:tcPr>
            <w:tcW w:w="1899" w:type="dxa"/>
            <w:vMerge w:val="restart"/>
            <w:vAlign w:val="center"/>
          </w:tcPr>
          <w:p w14:paraId="487DC98A" w14:textId="77777777" w:rsidR="00AC4D9A" w:rsidRDefault="00000000">
            <w:pPr>
              <w:spacing w:line="400" w:lineRule="exact"/>
              <w:jc w:val="center"/>
              <w:rPr>
                <w:rFonts w:ascii="宋体" w:hAnsi="宋体" w:hint="eastAsia"/>
                <w:szCs w:val="21"/>
              </w:rPr>
            </w:pPr>
            <w:r>
              <w:rPr>
                <w:rFonts w:ascii="宋体" w:hAnsi="宋体" w:hint="eastAsia"/>
                <w:szCs w:val="21"/>
              </w:rPr>
              <w:t>形式评审</w:t>
            </w:r>
          </w:p>
        </w:tc>
        <w:tc>
          <w:tcPr>
            <w:tcW w:w="6333" w:type="dxa"/>
          </w:tcPr>
          <w:p w14:paraId="1CA97D2A"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A-9竞选人名称必须与营业执照、资质证书、安全生产许可证一致，依法变更名称的应提交相应证明材料，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C4D9A" w14:paraId="47CF2E44" w14:textId="77777777">
        <w:trPr>
          <w:jc w:val="center"/>
        </w:trPr>
        <w:tc>
          <w:tcPr>
            <w:tcW w:w="1237" w:type="dxa"/>
            <w:vMerge/>
            <w:vAlign w:val="center"/>
          </w:tcPr>
          <w:p w14:paraId="2AC5CA73" w14:textId="77777777" w:rsidR="00AC4D9A" w:rsidRDefault="00AC4D9A">
            <w:pPr>
              <w:spacing w:line="400" w:lineRule="exact"/>
              <w:jc w:val="center"/>
              <w:rPr>
                <w:rFonts w:ascii="宋体" w:hAnsi="宋体" w:hint="eastAsia"/>
                <w:szCs w:val="21"/>
              </w:rPr>
            </w:pPr>
          </w:p>
        </w:tc>
        <w:tc>
          <w:tcPr>
            <w:tcW w:w="1899" w:type="dxa"/>
            <w:vMerge/>
            <w:vAlign w:val="center"/>
          </w:tcPr>
          <w:p w14:paraId="00F469AF" w14:textId="77777777" w:rsidR="00AC4D9A" w:rsidRDefault="00AC4D9A">
            <w:pPr>
              <w:spacing w:line="400" w:lineRule="exact"/>
              <w:jc w:val="center"/>
              <w:rPr>
                <w:rFonts w:ascii="宋体" w:hAnsi="宋体" w:hint="eastAsia"/>
                <w:szCs w:val="21"/>
              </w:rPr>
            </w:pPr>
          </w:p>
        </w:tc>
        <w:tc>
          <w:tcPr>
            <w:tcW w:w="6333" w:type="dxa"/>
          </w:tcPr>
          <w:p w14:paraId="3B871220"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A-10投标函格式规定签名、盖章的位置有法定代表人或其委托</w:t>
            </w:r>
            <w:r>
              <w:rPr>
                <w:rFonts w:ascii="宋体" w:hAnsi="宋体" w:hint="eastAsia"/>
                <w:szCs w:val="21"/>
              </w:rPr>
              <w:lastRenderedPageBreak/>
              <w:t>代理人签名（或盖章）、加盖单位法人章，否则由评标委员会作否决投标处理。</w:t>
            </w:r>
          </w:p>
        </w:tc>
      </w:tr>
      <w:tr w:rsidR="00AC4D9A" w14:paraId="4531A6E9" w14:textId="77777777">
        <w:trPr>
          <w:jc w:val="center"/>
        </w:trPr>
        <w:tc>
          <w:tcPr>
            <w:tcW w:w="1237" w:type="dxa"/>
            <w:vMerge/>
            <w:vAlign w:val="center"/>
          </w:tcPr>
          <w:p w14:paraId="722EC76F" w14:textId="77777777" w:rsidR="00AC4D9A" w:rsidRDefault="00AC4D9A">
            <w:pPr>
              <w:spacing w:line="400" w:lineRule="exact"/>
              <w:jc w:val="center"/>
              <w:rPr>
                <w:rFonts w:ascii="宋体" w:hAnsi="宋体" w:hint="eastAsia"/>
                <w:szCs w:val="21"/>
              </w:rPr>
            </w:pPr>
          </w:p>
        </w:tc>
        <w:tc>
          <w:tcPr>
            <w:tcW w:w="1899" w:type="dxa"/>
            <w:vMerge/>
            <w:vAlign w:val="center"/>
          </w:tcPr>
          <w:p w14:paraId="07A5DA46" w14:textId="77777777" w:rsidR="00AC4D9A" w:rsidRDefault="00AC4D9A">
            <w:pPr>
              <w:spacing w:line="400" w:lineRule="exact"/>
              <w:jc w:val="center"/>
              <w:rPr>
                <w:rFonts w:ascii="宋体" w:hAnsi="宋体" w:hint="eastAsia"/>
                <w:szCs w:val="21"/>
              </w:rPr>
            </w:pPr>
          </w:p>
        </w:tc>
        <w:tc>
          <w:tcPr>
            <w:tcW w:w="6333" w:type="dxa"/>
          </w:tcPr>
          <w:p w14:paraId="00B3671B"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A-11投标文件格式符合第二章“竞选人须知”第3.7款的要求，否则由评标委员会作否决投标处理。</w:t>
            </w:r>
          </w:p>
          <w:p w14:paraId="7D8728B5" w14:textId="77777777" w:rsidR="00AC4D9A" w:rsidRDefault="00000000">
            <w:pPr>
              <w:spacing w:line="400" w:lineRule="exact"/>
              <w:ind w:firstLineChars="200" w:firstLine="420"/>
              <w:rPr>
                <w:rFonts w:ascii="宋体" w:hAnsi="宋体" w:hint="eastAsia"/>
                <w:szCs w:val="21"/>
              </w:rPr>
            </w:pPr>
            <w:r>
              <w:rPr>
                <w:rFonts w:ascii="宋体" w:hAnsi="宋体" w:hint="eastAsia"/>
                <w:kern w:val="0"/>
                <w:szCs w:val="21"/>
              </w:rPr>
              <w:t>编制投标文件时不得对第六章“竞选文件格式”的相应要素作实质性修改，否则由评标委员会作否决投标处理。</w:t>
            </w:r>
          </w:p>
        </w:tc>
      </w:tr>
      <w:tr w:rsidR="00AC4D9A" w14:paraId="2BFAC8FB" w14:textId="77777777">
        <w:trPr>
          <w:jc w:val="center"/>
        </w:trPr>
        <w:tc>
          <w:tcPr>
            <w:tcW w:w="1237" w:type="dxa"/>
            <w:vMerge/>
            <w:vAlign w:val="center"/>
          </w:tcPr>
          <w:p w14:paraId="1CDD011A" w14:textId="77777777" w:rsidR="00AC4D9A" w:rsidRDefault="00AC4D9A">
            <w:pPr>
              <w:spacing w:line="400" w:lineRule="exact"/>
              <w:jc w:val="center"/>
              <w:rPr>
                <w:rFonts w:ascii="宋体" w:hAnsi="宋体" w:hint="eastAsia"/>
                <w:szCs w:val="21"/>
              </w:rPr>
            </w:pPr>
          </w:p>
        </w:tc>
        <w:tc>
          <w:tcPr>
            <w:tcW w:w="1899" w:type="dxa"/>
            <w:vMerge/>
            <w:vAlign w:val="center"/>
          </w:tcPr>
          <w:p w14:paraId="65800EB8" w14:textId="77777777" w:rsidR="00AC4D9A" w:rsidRDefault="00AC4D9A">
            <w:pPr>
              <w:spacing w:line="400" w:lineRule="exact"/>
              <w:jc w:val="center"/>
              <w:rPr>
                <w:rFonts w:ascii="宋体" w:hAnsi="宋体" w:hint="eastAsia"/>
                <w:szCs w:val="21"/>
              </w:rPr>
            </w:pPr>
          </w:p>
        </w:tc>
        <w:tc>
          <w:tcPr>
            <w:tcW w:w="6333" w:type="dxa"/>
          </w:tcPr>
          <w:p w14:paraId="7CC1A599" w14:textId="77777777" w:rsidR="00AC4D9A" w:rsidRDefault="00000000">
            <w:pPr>
              <w:autoSpaceDE w:val="0"/>
              <w:autoSpaceDN w:val="0"/>
              <w:adjustRightInd w:val="0"/>
              <w:snapToGrid w:val="0"/>
              <w:spacing w:line="400" w:lineRule="exact"/>
              <w:ind w:firstLineChars="200" w:firstLine="420"/>
              <w:rPr>
                <w:rFonts w:ascii="宋体" w:hAnsi="宋体" w:hint="eastAsia"/>
                <w:i/>
                <w:szCs w:val="21"/>
              </w:rPr>
            </w:pPr>
            <w:r>
              <w:rPr>
                <w:rFonts w:ascii="宋体" w:hAnsi="宋体" w:hint="eastAsia"/>
                <w:szCs w:val="21"/>
              </w:rPr>
              <w:t>A-12投标文件份数符合第二章“竞选人须知”第3.7.4项的规定，</w:t>
            </w:r>
            <w:r>
              <w:rPr>
                <w:rFonts w:ascii="宋体" w:hAnsi="宋体" w:hint="eastAsia"/>
                <w:kern w:val="0"/>
                <w:szCs w:val="21"/>
              </w:rPr>
              <w:t>否则由评标委员会作否决投标处理。</w:t>
            </w:r>
          </w:p>
        </w:tc>
      </w:tr>
      <w:tr w:rsidR="00AC4D9A" w14:paraId="04923F6C" w14:textId="77777777">
        <w:trPr>
          <w:jc w:val="center"/>
        </w:trPr>
        <w:tc>
          <w:tcPr>
            <w:tcW w:w="1237" w:type="dxa"/>
            <w:vMerge/>
            <w:vAlign w:val="center"/>
          </w:tcPr>
          <w:p w14:paraId="4EFD1C53" w14:textId="77777777" w:rsidR="00AC4D9A" w:rsidRDefault="00AC4D9A">
            <w:pPr>
              <w:spacing w:line="400" w:lineRule="exact"/>
              <w:jc w:val="center"/>
              <w:rPr>
                <w:rFonts w:ascii="宋体" w:hAnsi="宋体" w:hint="eastAsia"/>
                <w:szCs w:val="21"/>
              </w:rPr>
            </w:pPr>
          </w:p>
        </w:tc>
        <w:tc>
          <w:tcPr>
            <w:tcW w:w="1899" w:type="dxa"/>
            <w:vMerge/>
            <w:vAlign w:val="center"/>
          </w:tcPr>
          <w:p w14:paraId="5F347F81" w14:textId="77777777" w:rsidR="00AC4D9A" w:rsidRDefault="00AC4D9A">
            <w:pPr>
              <w:spacing w:line="400" w:lineRule="exact"/>
              <w:jc w:val="center"/>
              <w:rPr>
                <w:rFonts w:ascii="宋体" w:hAnsi="宋体" w:hint="eastAsia"/>
                <w:szCs w:val="21"/>
              </w:rPr>
            </w:pPr>
          </w:p>
        </w:tc>
        <w:tc>
          <w:tcPr>
            <w:tcW w:w="6333" w:type="dxa"/>
          </w:tcPr>
          <w:p w14:paraId="7C0C7284"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rsidR="00AC4D9A" w14:paraId="5C180168" w14:textId="77777777">
        <w:trPr>
          <w:jc w:val="center"/>
        </w:trPr>
        <w:tc>
          <w:tcPr>
            <w:tcW w:w="1237" w:type="dxa"/>
            <w:vMerge/>
            <w:vAlign w:val="center"/>
          </w:tcPr>
          <w:p w14:paraId="7997C34F" w14:textId="77777777" w:rsidR="00AC4D9A" w:rsidRDefault="00AC4D9A">
            <w:pPr>
              <w:spacing w:line="400" w:lineRule="exact"/>
              <w:jc w:val="center"/>
              <w:rPr>
                <w:rFonts w:ascii="宋体" w:hAnsi="宋体" w:hint="eastAsia"/>
                <w:szCs w:val="21"/>
              </w:rPr>
            </w:pPr>
          </w:p>
        </w:tc>
        <w:tc>
          <w:tcPr>
            <w:tcW w:w="1899" w:type="dxa"/>
            <w:vMerge/>
            <w:vAlign w:val="center"/>
          </w:tcPr>
          <w:p w14:paraId="4E2CACED" w14:textId="77777777" w:rsidR="00AC4D9A" w:rsidRDefault="00AC4D9A">
            <w:pPr>
              <w:spacing w:line="400" w:lineRule="exact"/>
              <w:jc w:val="center"/>
              <w:rPr>
                <w:rFonts w:ascii="宋体" w:hAnsi="宋体" w:hint="eastAsia"/>
                <w:szCs w:val="21"/>
              </w:rPr>
            </w:pPr>
          </w:p>
        </w:tc>
        <w:tc>
          <w:tcPr>
            <w:tcW w:w="6333" w:type="dxa"/>
          </w:tcPr>
          <w:p w14:paraId="22F2EA6C"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A-14只能有一个有效报价。在招标文件没有规定的情况下，不得提交选择性报价，否则由评标委员会作否决投标处理。</w:t>
            </w:r>
          </w:p>
        </w:tc>
      </w:tr>
      <w:tr w:rsidR="00AC4D9A" w14:paraId="593D77AF" w14:textId="77777777">
        <w:trPr>
          <w:jc w:val="center"/>
        </w:trPr>
        <w:tc>
          <w:tcPr>
            <w:tcW w:w="1237" w:type="dxa"/>
            <w:vMerge/>
            <w:vAlign w:val="center"/>
          </w:tcPr>
          <w:p w14:paraId="1FFADA42" w14:textId="77777777" w:rsidR="00AC4D9A" w:rsidRDefault="00AC4D9A">
            <w:pPr>
              <w:spacing w:line="400" w:lineRule="exact"/>
              <w:jc w:val="center"/>
              <w:rPr>
                <w:rFonts w:ascii="宋体" w:hAnsi="宋体" w:hint="eastAsia"/>
                <w:szCs w:val="21"/>
              </w:rPr>
            </w:pPr>
          </w:p>
        </w:tc>
        <w:tc>
          <w:tcPr>
            <w:tcW w:w="1899" w:type="dxa"/>
            <w:vMerge/>
            <w:vAlign w:val="center"/>
          </w:tcPr>
          <w:p w14:paraId="7593E9E5" w14:textId="77777777" w:rsidR="00AC4D9A" w:rsidRDefault="00AC4D9A">
            <w:pPr>
              <w:spacing w:line="400" w:lineRule="exact"/>
              <w:jc w:val="center"/>
              <w:rPr>
                <w:rFonts w:ascii="宋体" w:hAnsi="宋体" w:hint="eastAsia"/>
                <w:szCs w:val="21"/>
              </w:rPr>
            </w:pPr>
          </w:p>
        </w:tc>
        <w:tc>
          <w:tcPr>
            <w:tcW w:w="6333" w:type="dxa"/>
          </w:tcPr>
          <w:p w14:paraId="4680E0D0" w14:textId="77777777" w:rsidR="00AC4D9A" w:rsidRDefault="00000000">
            <w:pPr>
              <w:autoSpaceDE w:val="0"/>
              <w:autoSpaceDN w:val="0"/>
              <w:adjustRightInd w:val="0"/>
              <w:snapToGrid w:val="0"/>
              <w:spacing w:line="400" w:lineRule="exact"/>
              <w:ind w:firstLineChars="200" w:firstLine="420"/>
              <w:rPr>
                <w:rFonts w:ascii="宋体" w:hAnsi="宋体" w:hint="eastAsia"/>
                <w:szCs w:val="21"/>
              </w:rPr>
            </w:pPr>
            <w:r>
              <w:rPr>
                <w:rFonts w:ascii="宋体" w:hAnsi="宋体" w:hint="eastAsia"/>
                <w:szCs w:val="21"/>
              </w:rPr>
              <w:t>A-15</w:t>
            </w:r>
            <w:r>
              <w:rPr>
                <w:rFonts w:ascii="宋体" w:hAnsi="宋体" w:cs="宋体" w:hint="eastAsia"/>
                <w:kern w:val="0"/>
              </w:rPr>
              <w:t>第六章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投标文件格式中，要求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AC4D9A" w14:paraId="08EDCED4" w14:textId="77777777">
        <w:trPr>
          <w:jc w:val="center"/>
        </w:trPr>
        <w:tc>
          <w:tcPr>
            <w:tcW w:w="1237" w:type="dxa"/>
            <w:vMerge/>
            <w:vAlign w:val="center"/>
          </w:tcPr>
          <w:p w14:paraId="26255289" w14:textId="77777777" w:rsidR="00AC4D9A" w:rsidRDefault="00AC4D9A">
            <w:pPr>
              <w:spacing w:line="400" w:lineRule="exact"/>
              <w:jc w:val="center"/>
              <w:rPr>
                <w:rFonts w:ascii="宋体" w:hAnsi="宋体" w:hint="eastAsia"/>
                <w:szCs w:val="21"/>
              </w:rPr>
            </w:pPr>
          </w:p>
        </w:tc>
        <w:tc>
          <w:tcPr>
            <w:tcW w:w="1899" w:type="dxa"/>
            <w:vMerge/>
            <w:vAlign w:val="center"/>
          </w:tcPr>
          <w:p w14:paraId="00DC2312" w14:textId="77777777" w:rsidR="00AC4D9A" w:rsidRDefault="00AC4D9A">
            <w:pPr>
              <w:spacing w:line="400" w:lineRule="exact"/>
              <w:jc w:val="center"/>
              <w:rPr>
                <w:rFonts w:ascii="宋体" w:hAnsi="宋体" w:hint="eastAsia"/>
                <w:szCs w:val="21"/>
              </w:rPr>
            </w:pPr>
          </w:p>
        </w:tc>
        <w:tc>
          <w:tcPr>
            <w:tcW w:w="6333" w:type="dxa"/>
          </w:tcPr>
          <w:p w14:paraId="183A2017"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A-16竞选人法定代表人的委托代理人有法定代表人签署的授权委托书和竞选人为其缴纳的养老保险证明材料，否则由评标委员会作否决投标处理。</w:t>
            </w:r>
          </w:p>
        </w:tc>
      </w:tr>
      <w:tr w:rsidR="00AC4D9A" w14:paraId="07D28FF6" w14:textId="77777777">
        <w:trPr>
          <w:jc w:val="center"/>
        </w:trPr>
        <w:tc>
          <w:tcPr>
            <w:tcW w:w="1237" w:type="dxa"/>
            <w:vMerge/>
            <w:vAlign w:val="center"/>
          </w:tcPr>
          <w:p w14:paraId="26244A09" w14:textId="77777777" w:rsidR="00AC4D9A" w:rsidRDefault="00AC4D9A">
            <w:pPr>
              <w:spacing w:line="400" w:lineRule="exact"/>
              <w:jc w:val="center"/>
              <w:rPr>
                <w:rFonts w:ascii="宋体" w:hAnsi="宋体" w:hint="eastAsia"/>
                <w:szCs w:val="21"/>
              </w:rPr>
            </w:pPr>
          </w:p>
        </w:tc>
        <w:tc>
          <w:tcPr>
            <w:tcW w:w="1899" w:type="dxa"/>
            <w:vMerge w:val="restart"/>
            <w:vAlign w:val="center"/>
          </w:tcPr>
          <w:p w14:paraId="59390124" w14:textId="77777777" w:rsidR="00AC4D9A" w:rsidRDefault="00000000">
            <w:pPr>
              <w:spacing w:line="400" w:lineRule="exact"/>
              <w:jc w:val="center"/>
              <w:rPr>
                <w:rFonts w:ascii="宋体" w:hAnsi="宋体" w:hint="eastAsia"/>
                <w:szCs w:val="21"/>
              </w:rPr>
            </w:pPr>
            <w:r>
              <w:rPr>
                <w:rFonts w:ascii="宋体" w:hAnsi="宋体" w:hint="eastAsia"/>
                <w:szCs w:val="21"/>
              </w:rPr>
              <w:t>响应性评审</w:t>
            </w:r>
          </w:p>
        </w:tc>
        <w:tc>
          <w:tcPr>
            <w:tcW w:w="6333" w:type="dxa"/>
            <w:vAlign w:val="center"/>
          </w:tcPr>
          <w:p w14:paraId="7AED974E"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A-17</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AC4D9A" w14:paraId="6D470389" w14:textId="77777777">
        <w:trPr>
          <w:jc w:val="center"/>
        </w:trPr>
        <w:tc>
          <w:tcPr>
            <w:tcW w:w="1237" w:type="dxa"/>
            <w:vMerge/>
            <w:vAlign w:val="center"/>
          </w:tcPr>
          <w:p w14:paraId="33E99753" w14:textId="77777777" w:rsidR="00AC4D9A" w:rsidRDefault="00AC4D9A">
            <w:pPr>
              <w:spacing w:line="400" w:lineRule="exact"/>
              <w:jc w:val="center"/>
              <w:rPr>
                <w:rFonts w:ascii="宋体" w:hAnsi="宋体" w:hint="eastAsia"/>
                <w:szCs w:val="21"/>
              </w:rPr>
            </w:pPr>
          </w:p>
        </w:tc>
        <w:tc>
          <w:tcPr>
            <w:tcW w:w="1899" w:type="dxa"/>
            <w:vMerge/>
            <w:vAlign w:val="center"/>
          </w:tcPr>
          <w:p w14:paraId="235F2585" w14:textId="77777777" w:rsidR="00AC4D9A" w:rsidRDefault="00AC4D9A">
            <w:pPr>
              <w:spacing w:line="400" w:lineRule="exact"/>
              <w:jc w:val="center"/>
              <w:rPr>
                <w:rFonts w:ascii="宋体" w:hAnsi="宋体" w:hint="eastAsia"/>
                <w:szCs w:val="21"/>
              </w:rPr>
            </w:pPr>
          </w:p>
        </w:tc>
        <w:tc>
          <w:tcPr>
            <w:tcW w:w="6333" w:type="dxa"/>
            <w:vAlign w:val="center"/>
          </w:tcPr>
          <w:p w14:paraId="142F150B"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A-18投标总报价不得高于比选人公布的投标总报价最高限价，否则由评标委员会作否决投标处理。</w:t>
            </w:r>
          </w:p>
        </w:tc>
      </w:tr>
      <w:tr w:rsidR="00AC4D9A" w14:paraId="59F9B005" w14:textId="77777777">
        <w:trPr>
          <w:jc w:val="center"/>
        </w:trPr>
        <w:tc>
          <w:tcPr>
            <w:tcW w:w="1237" w:type="dxa"/>
            <w:vMerge/>
            <w:vAlign w:val="center"/>
          </w:tcPr>
          <w:p w14:paraId="585F95FB" w14:textId="77777777" w:rsidR="00AC4D9A" w:rsidRDefault="00AC4D9A">
            <w:pPr>
              <w:spacing w:line="400" w:lineRule="exact"/>
              <w:jc w:val="center"/>
              <w:rPr>
                <w:rFonts w:ascii="宋体" w:hAnsi="宋体" w:hint="eastAsia"/>
                <w:szCs w:val="21"/>
              </w:rPr>
            </w:pPr>
          </w:p>
        </w:tc>
        <w:tc>
          <w:tcPr>
            <w:tcW w:w="1899" w:type="dxa"/>
            <w:vMerge/>
            <w:vAlign w:val="center"/>
          </w:tcPr>
          <w:p w14:paraId="660997B9" w14:textId="77777777" w:rsidR="00AC4D9A" w:rsidRDefault="00AC4D9A">
            <w:pPr>
              <w:spacing w:line="400" w:lineRule="exact"/>
              <w:jc w:val="center"/>
              <w:rPr>
                <w:rFonts w:ascii="宋体" w:hAnsi="宋体" w:hint="eastAsia"/>
                <w:szCs w:val="21"/>
              </w:rPr>
            </w:pPr>
          </w:p>
        </w:tc>
        <w:tc>
          <w:tcPr>
            <w:tcW w:w="6333" w:type="dxa"/>
            <w:vAlign w:val="center"/>
          </w:tcPr>
          <w:p w14:paraId="190E705F"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A-19投标总报价低于最高限价85%的，竞选人应在编制投标文件时，在投标函部分中递交低价风险担保提交承诺书，承诺书格式详见第六章竞选文件格式否则由评标委员会作否决投标处理。</w:t>
            </w:r>
          </w:p>
        </w:tc>
      </w:tr>
      <w:tr w:rsidR="00AC4D9A" w14:paraId="4512C037" w14:textId="77777777">
        <w:trPr>
          <w:jc w:val="center"/>
        </w:trPr>
        <w:tc>
          <w:tcPr>
            <w:tcW w:w="1237" w:type="dxa"/>
            <w:vMerge/>
            <w:vAlign w:val="center"/>
          </w:tcPr>
          <w:p w14:paraId="5AE2A2E8" w14:textId="77777777" w:rsidR="00AC4D9A" w:rsidRDefault="00AC4D9A">
            <w:pPr>
              <w:spacing w:line="400" w:lineRule="exact"/>
              <w:jc w:val="center"/>
              <w:rPr>
                <w:rFonts w:ascii="宋体" w:hAnsi="宋体" w:hint="eastAsia"/>
                <w:szCs w:val="21"/>
              </w:rPr>
            </w:pPr>
          </w:p>
        </w:tc>
        <w:tc>
          <w:tcPr>
            <w:tcW w:w="1899" w:type="dxa"/>
            <w:vMerge/>
            <w:vAlign w:val="center"/>
          </w:tcPr>
          <w:p w14:paraId="4390781F" w14:textId="77777777" w:rsidR="00AC4D9A" w:rsidRDefault="00AC4D9A">
            <w:pPr>
              <w:spacing w:line="400" w:lineRule="exact"/>
              <w:jc w:val="center"/>
              <w:rPr>
                <w:rFonts w:ascii="宋体" w:hAnsi="宋体" w:hint="eastAsia"/>
                <w:szCs w:val="21"/>
              </w:rPr>
            </w:pPr>
          </w:p>
        </w:tc>
        <w:tc>
          <w:tcPr>
            <w:tcW w:w="6333" w:type="dxa"/>
            <w:vAlign w:val="center"/>
          </w:tcPr>
          <w:p w14:paraId="185D0EF0"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A-20暂列金额、暂估价、安全文明施工费等暂定金额必须按照招标文件给定的金额填报，否则由评标委员会作否决投标处理。</w:t>
            </w:r>
          </w:p>
        </w:tc>
      </w:tr>
      <w:tr w:rsidR="00AC4D9A" w14:paraId="42A5D325" w14:textId="77777777">
        <w:trPr>
          <w:jc w:val="center"/>
        </w:trPr>
        <w:tc>
          <w:tcPr>
            <w:tcW w:w="1237" w:type="dxa"/>
            <w:vMerge/>
            <w:vAlign w:val="center"/>
          </w:tcPr>
          <w:p w14:paraId="7B64CC34" w14:textId="77777777" w:rsidR="00AC4D9A" w:rsidRDefault="00AC4D9A">
            <w:pPr>
              <w:spacing w:line="400" w:lineRule="exact"/>
              <w:jc w:val="center"/>
              <w:rPr>
                <w:rFonts w:ascii="宋体" w:hAnsi="宋体" w:hint="eastAsia"/>
                <w:szCs w:val="21"/>
              </w:rPr>
            </w:pPr>
          </w:p>
        </w:tc>
        <w:tc>
          <w:tcPr>
            <w:tcW w:w="1899" w:type="dxa"/>
            <w:vMerge/>
            <w:vAlign w:val="center"/>
          </w:tcPr>
          <w:p w14:paraId="64FAD901" w14:textId="77777777" w:rsidR="00AC4D9A" w:rsidRDefault="00AC4D9A">
            <w:pPr>
              <w:spacing w:line="400" w:lineRule="exact"/>
              <w:jc w:val="center"/>
              <w:rPr>
                <w:rFonts w:ascii="宋体" w:hAnsi="宋体" w:hint="eastAsia"/>
                <w:szCs w:val="21"/>
              </w:rPr>
            </w:pPr>
          </w:p>
        </w:tc>
        <w:tc>
          <w:tcPr>
            <w:tcW w:w="6333" w:type="dxa"/>
            <w:vAlign w:val="center"/>
          </w:tcPr>
          <w:p w14:paraId="0663EDC8"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A-21投标内容符合第二章“竞选人须知”第1.3.1项规定，否则由评标委员会作否决投标处理。</w:t>
            </w:r>
          </w:p>
        </w:tc>
      </w:tr>
      <w:tr w:rsidR="00AC4D9A" w14:paraId="78B83F74" w14:textId="77777777">
        <w:trPr>
          <w:jc w:val="center"/>
        </w:trPr>
        <w:tc>
          <w:tcPr>
            <w:tcW w:w="1237" w:type="dxa"/>
            <w:vMerge/>
            <w:vAlign w:val="center"/>
          </w:tcPr>
          <w:p w14:paraId="6EA202D6" w14:textId="77777777" w:rsidR="00AC4D9A" w:rsidRDefault="00AC4D9A">
            <w:pPr>
              <w:spacing w:line="400" w:lineRule="exact"/>
              <w:jc w:val="center"/>
              <w:rPr>
                <w:rFonts w:ascii="宋体" w:hAnsi="宋体" w:hint="eastAsia"/>
                <w:szCs w:val="21"/>
              </w:rPr>
            </w:pPr>
          </w:p>
        </w:tc>
        <w:tc>
          <w:tcPr>
            <w:tcW w:w="1899" w:type="dxa"/>
            <w:vMerge/>
            <w:vAlign w:val="center"/>
          </w:tcPr>
          <w:p w14:paraId="5853C81F" w14:textId="77777777" w:rsidR="00AC4D9A" w:rsidRDefault="00AC4D9A">
            <w:pPr>
              <w:spacing w:line="400" w:lineRule="exact"/>
              <w:jc w:val="center"/>
              <w:rPr>
                <w:rFonts w:ascii="宋体" w:hAnsi="宋体" w:hint="eastAsia"/>
                <w:szCs w:val="21"/>
              </w:rPr>
            </w:pPr>
          </w:p>
        </w:tc>
        <w:tc>
          <w:tcPr>
            <w:tcW w:w="6333" w:type="dxa"/>
            <w:vAlign w:val="center"/>
          </w:tcPr>
          <w:p w14:paraId="21313B2F"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A-22工期符合第二章“竞选人须知”第1.3.2项规定，否则由</w:t>
            </w:r>
            <w:r>
              <w:rPr>
                <w:rFonts w:ascii="宋体" w:hAnsi="宋体" w:hint="eastAsia"/>
                <w:szCs w:val="21"/>
              </w:rPr>
              <w:lastRenderedPageBreak/>
              <w:t>评标委员会作否决投标处理。</w:t>
            </w:r>
          </w:p>
        </w:tc>
      </w:tr>
      <w:tr w:rsidR="00AC4D9A" w14:paraId="1794B4E5" w14:textId="77777777">
        <w:trPr>
          <w:jc w:val="center"/>
        </w:trPr>
        <w:tc>
          <w:tcPr>
            <w:tcW w:w="1237" w:type="dxa"/>
            <w:vMerge/>
            <w:vAlign w:val="center"/>
          </w:tcPr>
          <w:p w14:paraId="4F674CFC" w14:textId="77777777" w:rsidR="00AC4D9A" w:rsidRDefault="00AC4D9A">
            <w:pPr>
              <w:spacing w:line="400" w:lineRule="exact"/>
              <w:jc w:val="center"/>
              <w:rPr>
                <w:rFonts w:ascii="宋体" w:hAnsi="宋体" w:hint="eastAsia"/>
                <w:szCs w:val="21"/>
              </w:rPr>
            </w:pPr>
          </w:p>
        </w:tc>
        <w:tc>
          <w:tcPr>
            <w:tcW w:w="1899" w:type="dxa"/>
            <w:vMerge/>
            <w:vAlign w:val="center"/>
          </w:tcPr>
          <w:p w14:paraId="49014586" w14:textId="77777777" w:rsidR="00AC4D9A" w:rsidRDefault="00AC4D9A">
            <w:pPr>
              <w:spacing w:line="400" w:lineRule="exact"/>
              <w:jc w:val="center"/>
              <w:rPr>
                <w:rFonts w:ascii="宋体" w:hAnsi="宋体" w:hint="eastAsia"/>
                <w:szCs w:val="21"/>
              </w:rPr>
            </w:pPr>
          </w:p>
        </w:tc>
        <w:tc>
          <w:tcPr>
            <w:tcW w:w="6333" w:type="dxa"/>
            <w:vAlign w:val="center"/>
          </w:tcPr>
          <w:p w14:paraId="50D507AF"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A-23工程质量符合第二章“竞选人须知”第1.3.3项规定，否则由评标委员会作否决投标处理。</w:t>
            </w:r>
          </w:p>
        </w:tc>
      </w:tr>
      <w:tr w:rsidR="00AC4D9A" w14:paraId="6322ABEF" w14:textId="77777777">
        <w:trPr>
          <w:jc w:val="center"/>
        </w:trPr>
        <w:tc>
          <w:tcPr>
            <w:tcW w:w="1237" w:type="dxa"/>
            <w:vMerge/>
            <w:vAlign w:val="center"/>
          </w:tcPr>
          <w:p w14:paraId="3EEC7362" w14:textId="77777777" w:rsidR="00AC4D9A" w:rsidRDefault="00AC4D9A">
            <w:pPr>
              <w:spacing w:line="400" w:lineRule="exact"/>
              <w:jc w:val="center"/>
              <w:rPr>
                <w:rFonts w:ascii="宋体" w:hAnsi="宋体" w:hint="eastAsia"/>
                <w:szCs w:val="21"/>
              </w:rPr>
            </w:pPr>
          </w:p>
        </w:tc>
        <w:tc>
          <w:tcPr>
            <w:tcW w:w="1899" w:type="dxa"/>
            <w:vMerge/>
            <w:vAlign w:val="center"/>
          </w:tcPr>
          <w:p w14:paraId="1013474D" w14:textId="77777777" w:rsidR="00AC4D9A" w:rsidRDefault="00AC4D9A">
            <w:pPr>
              <w:spacing w:line="400" w:lineRule="exact"/>
              <w:jc w:val="center"/>
              <w:rPr>
                <w:rFonts w:ascii="宋体" w:hAnsi="宋体" w:hint="eastAsia"/>
                <w:szCs w:val="21"/>
              </w:rPr>
            </w:pPr>
          </w:p>
        </w:tc>
        <w:tc>
          <w:tcPr>
            <w:tcW w:w="6333" w:type="dxa"/>
            <w:vAlign w:val="center"/>
          </w:tcPr>
          <w:p w14:paraId="4EA32080"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A-24投标有效期符合第二章“竞选人须知”第3.3.1项规定，否则由评标委员会作否决投标处理。</w:t>
            </w:r>
          </w:p>
        </w:tc>
      </w:tr>
      <w:tr w:rsidR="00AC4D9A" w14:paraId="1DE32070" w14:textId="77777777">
        <w:trPr>
          <w:jc w:val="center"/>
        </w:trPr>
        <w:tc>
          <w:tcPr>
            <w:tcW w:w="1237" w:type="dxa"/>
            <w:vMerge/>
            <w:vAlign w:val="center"/>
          </w:tcPr>
          <w:p w14:paraId="442ADD12" w14:textId="77777777" w:rsidR="00AC4D9A" w:rsidRDefault="00AC4D9A">
            <w:pPr>
              <w:spacing w:line="400" w:lineRule="exact"/>
              <w:jc w:val="center"/>
              <w:rPr>
                <w:rFonts w:ascii="宋体" w:hAnsi="宋体" w:hint="eastAsia"/>
                <w:szCs w:val="21"/>
              </w:rPr>
            </w:pPr>
          </w:p>
        </w:tc>
        <w:tc>
          <w:tcPr>
            <w:tcW w:w="1899" w:type="dxa"/>
            <w:vMerge/>
            <w:vAlign w:val="center"/>
          </w:tcPr>
          <w:p w14:paraId="3B6FCEEF" w14:textId="77777777" w:rsidR="00AC4D9A" w:rsidRDefault="00AC4D9A">
            <w:pPr>
              <w:spacing w:line="400" w:lineRule="exact"/>
              <w:jc w:val="center"/>
              <w:rPr>
                <w:rFonts w:ascii="宋体" w:hAnsi="宋体" w:hint="eastAsia"/>
                <w:szCs w:val="21"/>
              </w:rPr>
            </w:pPr>
          </w:p>
        </w:tc>
        <w:tc>
          <w:tcPr>
            <w:tcW w:w="6333" w:type="dxa"/>
            <w:vAlign w:val="center"/>
          </w:tcPr>
          <w:p w14:paraId="4B628708"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A-25竞选人</w:t>
            </w:r>
            <w:r>
              <w:rPr>
                <w:rFonts w:ascii="宋体" w:hAnsi="宋体"/>
                <w:szCs w:val="21"/>
              </w:rPr>
              <w:t>应按</w:t>
            </w:r>
            <w:r>
              <w:rPr>
                <w:rFonts w:ascii="宋体" w:hAnsi="宋体" w:hint="eastAsia"/>
                <w:szCs w:val="21"/>
              </w:rPr>
              <w:t>竞选人须知前附表第3.4款的</w:t>
            </w:r>
            <w:r>
              <w:rPr>
                <w:rFonts w:ascii="宋体" w:hAnsi="宋体"/>
                <w:szCs w:val="21"/>
              </w:rPr>
              <w:t>规定递交投标保证金，并作为其投标文件的组成部分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C4D9A" w14:paraId="258A2170" w14:textId="77777777">
        <w:trPr>
          <w:jc w:val="center"/>
        </w:trPr>
        <w:tc>
          <w:tcPr>
            <w:tcW w:w="1237" w:type="dxa"/>
            <w:vMerge/>
            <w:vAlign w:val="center"/>
          </w:tcPr>
          <w:p w14:paraId="2D603D0F" w14:textId="77777777" w:rsidR="00AC4D9A" w:rsidRDefault="00AC4D9A">
            <w:pPr>
              <w:spacing w:line="400" w:lineRule="exact"/>
              <w:jc w:val="center"/>
              <w:rPr>
                <w:rFonts w:ascii="宋体" w:hAnsi="宋体" w:hint="eastAsia"/>
                <w:szCs w:val="21"/>
              </w:rPr>
            </w:pPr>
          </w:p>
        </w:tc>
        <w:tc>
          <w:tcPr>
            <w:tcW w:w="1899" w:type="dxa"/>
            <w:vMerge/>
            <w:vAlign w:val="center"/>
          </w:tcPr>
          <w:p w14:paraId="60133027" w14:textId="77777777" w:rsidR="00AC4D9A" w:rsidRDefault="00AC4D9A">
            <w:pPr>
              <w:spacing w:line="400" w:lineRule="exact"/>
              <w:jc w:val="center"/>
              <w:rPr>
                <w:rFonts w:ascii="宋体" w:hAnsi="宋体" w:hint="eastAsia"/>
                <w:szCs w:val="21"/>
              </w:rPr>
            </w:pPr>
          </w:p>
        </w:tc>
        <w:tc>
          <w:tcPr>
            <w:tcW w:w="6333" w:type="dxa"/>
            <w:vAlign w:val="center"/>
          </w:tcPr>
          <w:p w14:paraId="5B2B41DA"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A-26符合第四章“合同条款及格式”规定，投标文件不应附有比选人不能接受的条件，否则由评标委员会作否决投标处理。（由竞选人承诺，承诺书格式详见第六章竞选文件格式。）</w:t>
            </w:r>
          </w:p>
        </w:tc>
      </w:tr>
      <w:tr w:rsidR="00AC4D9A" w14:paraId="4264FC18" w14:textId="77777777">
        <w:trPr>
          <w:jc w:val="center"/>
        </w:trPr>
        <w:tc>
          <w:tcPr>
            <w:tcW w:w="1237" w:type="dxa"/>
            <w:vMerge/>
            <w:vAlign w:val="center"/>
          </w:tcPr>
          <w:p w14:paraId="3F3185FA" w14:textId="77777777" w:rsidR="00AC4D9A" w:rsidRDefault="00AC4D9A">
            <w:pPr>
              <w:spacing w:line="400" w:lineRule="exact"/>
              <w:jc w:val="center"/>
              <w:rPr>
                <w:rFonts w:ascii="宋体" w:hAnsi="宋体" w:hint="eastAsia"/>
                <w:szCs w:val="21"/>
              </w:rPr>
            </w:pPr>
          </w:p>
        </w:tc>
        <w:tc>
          <w:tcPr>
            <w:tcW w:w="1899" w:type="dxa"/>
            <w:vMerge/>
            <w:vAlign w:val="center"/>
          </w:tcPr>
          <w:p w14:paraId="69ED9BD0" w14:textId="77777777" w:rsidR="00AC4D9A" w:rsidRDefault="00AC4D9A">
            <w:pPr>
              <w:spacing w:line="400" w:lineRule="exact"/>
              <w:jc w:val="center"/>
              <w:rPr>
                <w:rFonts w:ascii="宋体" w:hAnsi="宋体" w:hint="eastAsia"/>
                <w:szCs w:val="21"/>
              </w:rPr>
            </w:pPr>
          </w:p>
        </w:tc>
        <w:tc>
          <w:tcPr>
            <w:tcW w:w="6333" w:type="dxa"/>
            <w:vAlign w:val="center"/>
          </w:tcPr>
          <w:p w14:paraId="5B7F6C27" w14:textId="28843B5E" w:rsidR="00AC4D9A" w:rsidRDefault="00000000">
            <w:pPr>
              <w:spacing w:line="400" w:lineRule="exact"/>
              <w:ind w:firstLineChars="200" w:firstLine="420"/>
              <w:rPr>
                <w:rFonts w:ascii="宋体" w:hAnsi="宋体" w:hint="eastAsia"/>
                <w:szCs w:val="21"/>
              </w:rPr>
            </w:pPr>
            <w:r>
              <w:rPr>
                <w:rFonts w:ascii="宋体" w:hAnsi="宋体" w:hint="eastAsia"/>
                <w:szCs w:val="21"/>
              </w:rPr>
              <w:t>A-27符合第</w:t>
            </w:r>
            <w:r w:rsidR="00DE767C">
              <w:rPr>
                <w:rFonts w:ascii="宋体" w:hAnsi="宋体" w:hint="eastAsia"/>
                <w:szCs w:val="21"/>
              </w:rPr>
              <w:t>五</w:t>
            </w:r>
            <w:r>
              <w:rPr>
                <w:rFonts w:ascii="宋体" w:hAnsi="宋体" w:hint="eastAsia"/>
                <w:szCs w:val="21"/>
              </w:rPr>
              <w:t>章“</w:t>
            </w:r>
            <w:r w:rsidR="00DE767C">
              <w:rPr>
                <w:rFonts w:ascii="宋体" w:hAnsi="宋体" w:hint="eastAsia"/>
                <w:szCs w:val="21"/>
              </w:rPr>
              <w:t>工程量清单</w:t>
            </w:r>
            <w:r>
              <w:rPr>
                <w:rFonts w:ascii="宋体" w:hAnsi="宋体" w:hint="eastAsia"/>
                <w:szCs w:val="21"/>
              </w:rPr>
              <w:t>”规定</w:t>
            </w:r>
            <w:r w:rsidR="00DE767C">
              <w:rPr>
                <w:rFonts w:ascii="宋体" w:hAnsi="宋体" w:hint="eastAsia"/>
                <w:szCs w:val="21"/>
              </w:rPr>
              <w:t>，不得修改工程量清单内容及格式，</w:t>
            </w:r>
            <w:r>
              <w:rPr>
                <w:rFonts w:ascii="宋体" w:hAnsi="宋体" w:hint="eastAsia"/>
                <w:szCs w:val="21"/>
              </w:rPr>
              <w:t>否则由评标委员会作否决投标处理。（由竞选人承诺。）</w:t>
            </w:r>
          </w:p>
        </w:tc>
      </w:tr>
      <w:tr w:rsidR="00AC4D9A" w14:paraId="3FDB95B4" w14:textId="77777777">
        <w:trPr>
          <w:jc w:val="center"/>
        </w:trPr>
        <w:tc>
          <w:tcPr>
            <w:tcW w:w="1237" w:type="dxa"/>
            <w:vMerge/>
            <w:vAlign w:val="center"/>
          </w:tcPr>
          <w:p w14:paraId="3727FC16" w14:textId="77777777" w:rsidR="00AC4D9A" w:rsidRDefault="00AC4D9A">
            <w:pPr>
              <w:spacing w:line="400" w:lineRule="exact"/>
              <w:jc w:val="center"/>
              <w:rPr>
                <w:rFonts w:ascii="宋体" w:hAnsi="宋体" w:hint="eastAsia"/>
                <w:szCs w:val="21"/>
              </w:rPr>
            </w:pPr>
          </w:p>
        </w:tc>
        <w:tc>
          <w:tcPr>
            <w:tcW w:w="1899" w:type="dxa"/>
            <w:vMerge/>
            <w:vAlign w:val="center"/>
          </w:tcPr>
          <w:p w14:paraId="13FEA9E4" w14:textId="77777777" w:rsidR="00AC4D9A" w:rsidRDefault="00AC4D9A">
            <w:pPr>
              <w:spacing w:line="400" w:lineRule="exact"/>
              <w:jc w:val="center"/>
              <w:rPr>
                <w:rFonts w:ascii="宋体" w:hAnsi="宋体" w:hint="eastAsia"/>
                <w:szCs w:val="21"/>
              </w:rPr>
            </w:pPr>
          </w:p>
        </w:tc>
        <w:tc>
          <w:tcPr>
            <w:tcW w:w="6333" w:type="dxa"/>
            <w:vAlign w:val="center"/>
          </w:tcPr>
          <w:p w14:paraId="2BC857C3"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A-28竞选人提供的关于已标价工程量清单的承诺符合招标文件的要求，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C4D9A" w14:paraId="3940E5AD" w14:textId="77777777">
        <w:trPr>
          <w:jc w:val="center"/>
        </w:trPr>
        <w:tc>
          <w:tcPr>
            <w:tcW w:w="1237" w:type="dxa"/>
            <w:vMerge/>
            <w:vAlign w:val="center"/>
          </w:tcPr>
          <w:p w14:paraId="660AE744" w14:textId="77777777" w:rsidR="00AC4D9A" w:rsidRDefault="00AC4D9A">
            <w:pPr>
              <w:spacing w:line="400" w:lineRule="exact"/>
              <w:jc w:val="center"/>
              <w:rPr>
                <w:rFonts w:ascii="宋体" w:hAnsi="宋体" w:hint="eastAsia"/>
                <w:szCs w:val="21"/>
              </w:rPr>
            </w:pPr>
          </w:p>
        </w:tc>
        <w:tc>
          <w:tcPr>
            <w:tcW w:w="1899" w:type="dxa"/>
            <w:vMerge/>
            <w:vAlign w:val="center"/>
          </w:tcPr>
          <w:p w14:paraId="4B57037A" w14:textId="77777777" w:rsidR="00AC4D9A" w:rsidRDefault="00AC4D9A">
            <w:pPr>
              <w:spacing w:line="400" w:lineRule="exact"/>
              <w:jc w:val="center"/>
              <w:rPr>
                <w:rFonts w:ascii="宋体" w:hAnsi="宋体" w:hint="eastAsia"/>
                <w:szCs w:val="21"/>
              </w:rPr>
            </w:pPr>
          </w:p>
        </w:tc>
        <w:tc>
          <w:tcPr>
            <w:tcW w:w="6333" w:type="dxa"/>
            <w:vAlign w:val="center"/>
          </w:tcPr>
          <w:p w14:paraId="642D4F1D"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A-29投标报价有算术错误的，按照第三章“评标办法”第3.2.3项规定执行，否则由评标委员会作否决投标处理。</w:t>
            </w:r>
          </w:p>
        </w:tc>
      </w:tr>
      <w:tr w:rsidR="00AC4D9A" w14:paraId="4F5011CA" w14:textId="77777777">
        <w:trPr>
          <w:jc w:val="center"/>
        </w:trPr>
        <w:tc>
          <w:tcPr>
            <w:tcW w:w="1237" w:type="dxa"/>
            <w:vMerge/>
            <w:vAlign w:val="center"/>
          </w:tcPr>
          <w:p w14:paraId="09B7E508" w14:textId="77777777" w:rsidR="00AC4D9A" w:rsidRDefault="00AC4D9A">
            <w:pPr>
              <w:spacing w:line="400" w:lineRule="exact"/>
              <w:jc w:val="center"/>
              <w:rPr>
                <w:rFonts w:ascii="宋体" w:hAnsi="宋体" w:hint="eastAsia"/>
                <w:szCs w:val="21"/>
              </w:rPr>
            </w:pPr>
          </w:p>
        </w:tc>
        <w:tc>
          <w:tcPr>
            <w:tcW w:w="1899" w:type="dxa"/>
            <w:vMerge/>
            <w:vAlign w:val="center"/>
          </w:tcPr>
          <w:p w14:paraId="6EDA2CCF" w14:textId="77777777" w:rsidR="00AC4D9A" w:rsidRDefault="00AC4D9A">
            <w:pPr>
              <w:spacing w:line="400" w:lineRule="exact"/>
              <w:jc w:val="center"/>
              <w:rPr>
                <w:rFonts w:ascii="宋体" w:hAnsi="宋体" w:hint="eastAsia"/>
                <w:szCs w:val="21"/>
              </w:rPr>
            </w:pPr>
          </w:p>
        </w:tc>
        <w:tc>
          <w:tcPr>
            <w:tcW w:w="6333" w:type="dxa"/>
            <w:vAlign w:val="center"/>
          </w:tcPr>
          <w:p w14:paraId="42F5F749"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A-30竞选人有以下情形之一的，其投标文件由评标委员会</w:t>
            </w:r>
            <w:r>
              <w:rPr>
                <w:rFonts w:ascii="宋体" w:hAnsi="宋体"/>
                <w:szCs w:val="21"/>
              </w:rPr>
              <w:t>作否决投标处理</w:t>
            </w:r>
            <w:r>
              <w:rPr>
                <w:rFonts w:ascii="宋体" w:hAnsi="宋体" w:hint="eastAsia"/>
                <w:szCs w:val="21"/>
              </w:rPr>
              <w:t>：</w:t>
            </w:r>
          </w:p>
          <w:p w14:paraId="711C8F8C"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1.第二章“竞选人须知”第1.4.3项规定的任何一种情形的；</w:t>
            </w:r>
          </w:p>
          <w:p w14:paraId="6FBBDA81"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2.本次投标有串通投标、弄虚作假等违反招投标相关法律、法规的行为的；</w:t>
            </w:r>
          </w:p>
          <w:p w14:paraId="14BA6F64"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3.拒绝按评标委员会要求澄清、说明或补正的。</w:t>
            </w:r>
          </w:p>
        </w:tc>
      </w:tr>
      <w:tr w:rsidR="00AC4D9A" w14:paraId="502FBCAD" w14:textId="77777777">
        <w:trPr>
          <w:jc w:val="center"/>
        </w:trPr>
        <w:tc>
          <w:tcPr>
            <w:tcW w:w="1237" w:type="dxa"/>
            <w:vAlign w:val="center"/>
          </w:tcPr>
          <w:p w14:paraId="4DC750A4" w14:textId="77777777" w:rsidR="00AC4D9A" w:rsidRDefault="00000000">
            <w:pPr>
              <w:spacing w:line="400" w:lineRule="exact"/>
              <w:jc w:val="center"/>
              <w:rPr>
                <w:rFonts w:ascii="宋体" w:hAnsi="宋体" w:hint="eastAsia"/>
                <w:szCs w:val="21"/>
              </w:rPr>
            </w:pPr>
            <w:r>
              <w:rPr>
                <w:rFonts w:ascii="宋体" w:hAnsi="宋体"/>
                <w:szCs w:val="21"/>
              </w:rPr>
              <w:t>其他</w:t>
            </w:r>
          </w:p>
        </w:tc>
        <w:tc>
          <w:tcPr>
            <w:tcW w:w="1899" w:type="dxa"/>
            <w:vAlign w:val="center"/>
          </w:tcPr>
          <w:p w14:paraId="726D90BF" w14:textId="77777777" w:rsidR="00AC4D9A" w:rsidRDefault="00AC4D9A">
            <w:pPr>
              <w:spacing w:line="400" w:lineRule="exact"/>
              <w:jc w:val="center"/>
              <w:rPr>
                <w:rFonts w:ascii="宋体" w:hAnsi="宋体" w:hint="eastAsia"/>
                <w:szCs w:val="21"/>
              </w:rPr>
            </w:pPr>
          </w:p>
        </w:tc>
        <w:tc>
          <w:tcPr>
            <w:tcW w:w="6333" w:type="dxa"/>
          </w:tcPr>
          <w:p w14:paraId="7056E22D" w14:textId="77777777" w:rsidR="00AC4D9A" w:rsidRDefault="00000000">
            <w:pPr>
              <w:spacing w:line="400" w:lineRule="exact"/>
              <w:ind w:firstLineChars="200" w:firstLine="420"/>
              <w:rPr>
                <w:rFonts w:ascii="宋体" w:hAnsi="宋体" w:hint="eastAsia"/>
                <w:i/>
                <w:szCs w:val="21"/>
              </w:rPr>
            </w:pPr>
            <w:r>
              <w:rPr>
                <w:rFonts w:ascii="宋体" w:hAnsi="宋体" w:hint="eastAsia"/>
                <w:i/>
                <w:szCs w:val="21"/>
              </w:rPr>
              <w:t>/</w:t>
            </w:r>
          </w:p>
        </w:tc>
      </w:tr>
    </w:tbl>
    <w:p w14:paraId="52661B14" w14:textId="77777777" w:rsidR="00AC4D9A" w:rsidRDefault="00AC4D9A">
      <w:pPr>
        <w:spacing w:line="480" w:lineRule="auto"/>
        <w:jc w:val="left"/>
        <w:rPr>
          <w:rFonts w:ascii="宋体" w:hAnsi="宋体" w:hint="eastAsia"/>
          <w:kern w:val="0"/>
          <w:sz w:val="24"/>
        </w:rPr>
      </w:pPr>
    </w:p>
    <w:p w14:paraId="3229AD20"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03E37CD2" w14:textId="77777777" w:rsidR="00AC4D9A" w:rsidRDefault="00000000">
      <w:pPr>
        <w:pStyle w:val="1"/>
        <w:numPr>
          <w:ilvl w:val="0"/>
          <w:numId w:val="1"/>
        </w:numPr>
        <w:spacing w:line="360" w:lineRule="auto"/>
        <w:jc w:val="center"/>
        <w:rPr>
          <w:rFonts w:ascii="宋体" w:hAnsi="宋体" w:cs="仿宋" w:hint="eastAsia"/>
        </w:rPr>
      </w:pPr>
      <w:r>
        <w:rPr>
          <w:rFonts w:ascii="宋体" w:hAnsi="宋体" w:cs="仿宋" w:hint="eastAsia"/>
          <w:kern w:val="0"/>
        </w:rPr>
        <w:br w:type="page"/>
      </w:r>
      <w:bookmarkStart w:id="747" w:name="_Toc175920976"/>
      <w:r>
        <w:rPr>
          <w:rFonts w:ascii="宋体" w:hAnsi="宋体" w:cs="仿宋" w:hint="eastAsia"/>
        </w:rPr>
        <w:lastRenderedPageBreak/>
        <w:t xml:space="preserve"> 合同条款及格式</w:t>
      </w:r>
      <w:bookmarkEnd w:id="690"/>
      <w:bookmarkEnd w:id="691"/>
      <w:bookmarkEnd w:id="692"/>
      <w:bookmarkEnd w:id="747"/>
    </w:p>
    <w:p w14:paraId="6C5825A7" w14:textId="77777777" w:rsidR="00AC4D9A" w:rsidRDefault="00000000">
      <w:pPr>
        <w:widowControl/>
        <w:jc w:val="left"/>
      </w:pPr>
      <w:r>
        <w:br w:type="page"/>
      </w:r>
    </w:p>
    <w:p w14:paraId="6AD67944" w14:textId="77777777" w:rsidR="00AC4D9A" w:rsidRDefault="00AC4D9A">
      <w:pPr>
        <w:pStyle w:val="3"/>
        <w:jc w:val="left"/>
        <w:rPr>
          <w:rFonts w:ascii="宋体" w:hAnsi="宋体" w:cs="宋体" w:hint="eastAsia"/>
          <w:sz w:val="36"/>
          <w:szCs w:val="36"/>
        </w:rPr>
      </w:pPr>
      <w:bookmarkStart w:id="748" w:name="_Toc30225"/>
      <w:bookmarkStart w:id="749" w:name="_Toc534185765"/>
      <w:bookmarkStart w:id="750" w:name="_Toc509218786"/>
      <w:bookmarkStart w:id="751" w:name="_Toc351203494"/>
    </w:p>
    <w:p w14:paraId="40F71FB0" w14:textId="77777777" w:rsidR="00AC4D9A" w:rsidRDefault="00000000">
      <w:pPr>
        <w:pStyle w:val="3"/>
        <w:jc w:val="left"/>
        <w:rPr>
          <w:rFonts w:ascii="宋体" w:hAnsi="宋体" w:cs="宋体" w:hint="eastAsia"/>
          <w:sz w:val="36"/>
          <w:szCs w:val="36"/>
        </w:rPr>
      </w:pPr>
      <w:r>
        <w:rPr>
          <w:rFonts w:ascii="宋体" w:hAnsi="宋体" w:cs="宋体" w:hint="eastAsia"/>
          <w:sz w:val="36"/>
          <w:szCs w:val="36"/>
        </w:rPr>
        <w:t>项目名称：</w:t>
      </w:r>
    </w:p>
    <w:p w14:paraId="638771AF" w14:textId="77777777" w:rsidR="00AC4D9A" w:rsidRDefault="00AC4D9A">
      <w:pPr>
        <w:keepNext/>
        <w:keepLines/>
        <w:spacing w:before="260" w:after="260" w:line="415" w:lineRule="auto"/>
        <w:jc w:val="center"/>
        <w:outlineLvl w:val="2"/>
        <w:rPr>
          <w:rFonts w:ascii="宋体"/>
          <w:b/>
          <w:bCs/>
          <w:sz w:val="44"/>
          <w:szCs w:val="44"/>
        </w:rPr>
      </w:pPr>
    </w:p>
    <w:p w14:paraId="5E21431B" w14:textId="77777777" w:rsidR="00AC4D9A" w:rsidRDefault="00AC4D9A">
      <w:pPr>
        <w:keepNext/>
        <w:keepLines/>
        <w:spacing w:before="260" w:after="260" w:line="415" w:lineRule="auto"/>
        <w:jc w:val="center"/>
        <w:outlineLvl w:val="2"/>
        <w:rPr>
          <w:rFonts w:ascii="宋体"/>
          <w:b/>
          <w:bCs/>
          <w:sz w:val="44"/>
          <w:szCs w:val="44"/>
        </w:rPr>
      </w:pPr>
    </w:p>
    <w:p w14:paraId="3D18384D" w14:textId="77777777" w:rsidR="00AC4D9A" w:rsidRDefault="00AC4D9A">
      <w:pPr>
        <w:keepNext/>
        <w:keepLines/>
        <w:spacing w:before="260" w:after="260" w:line="415" w:lineRule="auto"/>
        <w:jc w:val="center"/>
        <w:outlineLvl w:val="2"/>
        <w:rPr>
          <w:rFonts w:ascii="宋体"/>
          <w:b/>
          <w:bCs/>
          <w:sz w:val="44"/>
          <w:szCs w:val="44"/>
        </w:rPr>
      </w:pPr>
    </w:p>
    <w:p w14:paraId="6534C57A" w14:textId="77777777" w:rsidR="00AC4D9A" w:rsidRDefault="00000000">
      <w:pPr>
        <w:keepNext/>
        <w:keepLines/>
        <w:spacing w:before="260" w:after="260" w:line="415" w:lineRule="auto"/>
        <w:jc w:val="center"/>
        <w:outlineLvl w:val="2"/>
        <w:rPr>
          <w:rFonts w:ascii="宋体"/>
          <w:bCs/>
          <w:sz w:val="72"/>
          <w:szCs w:val="72"/>
        </w:rPr>
      </w:pPr>
      <w:r>
        <w:rPr>
          <w:rFonts w:ascii="宋体"/>
          <w:b/>
          <w:bCs/>
          <w:sz w:val="72"/>
          <w:szCs w:val="72"/>
        </w:rPr>
        <w:t>建设工程施工合同</w:t>
      </w:r>
    </w:p>
    <w:p w14:paraId="3488BB8D" w14:textId="77777777" w:rsidR="00AC4D9A" w:rsidRDefault="00AC4D9A">
      <w:pPr>
        <w:keepNext/>
        <w:keepLines/>
        <w:spacing w:before="260" w:after="260" w:line="415" w:lineRule="auto"/>
        <w:jc w:val="center"/>
        <w:outlineLvl w:val="2"/>
        <w:rPr>
          <w:rFonts w:ascii="宋体"/>
          <w:b/>
          <w:bCs/>
          <w:sz w:val="44"/>
          <w:szCs w:val="44"/>
        </w:rPr>
      </w:pPr>
    </w:p>
    <w:p w14:paraId="7C8FEF14" w14:textId="77777777" w:rsidR="00AC4D9A" w:rsidRDefault="00AC4D9A">
      <w:pPr>
        <w:keepNext/>
        <w:keepLines/>
        <w:spacing w:before="260" w:after="260" w:line="415" w:lineRule="auto"/>
        <w:ind w:firstLineChars="200" w:firstLine="643"/>
        <w:outlineLvl w:val="2"/>
        <w:rPr>
          <w:rFonts w:ascii="宋体" w:hAnsi="宋体" w:cs="宋体" w:hint="eastAsia"/>
          <w:b/>
          <w:bCs/>
          <w:sz w:val="32"/>
          <w:szCs w:val="32"/>
        </w:rPr>
      </w:pPr>
    </w:p>
    <w:p w14:paraId="38D3D0D2" w14:textId="77777777" w:rsidR="00AC4D9A" w:rsidRDefault="00AC4D9A">
      <w:pPr>
        <w:pStyle w:val="aa"/>
        <w:rPr>
          <w:rFonts w:ascii="宋体" w:hAnsi="宋体" w:cs="宋体" w:hint="eastAsia"/>
          <w:b/>
          <w:bCs/>
          <w:sz w:val="32"/>
          <w:szCs w:val="32"/>
        </w:rPr>
      </w:pPr>
    </w:p>
    <w:p w14:paraId="30FEDA30" w14:textId="77777777" w:rsidR="00AC4D9A" w:rsidRDefault="00AC4D9A"/>
    <w:p w14:paraId="3C052B5F" w14:textId="77777777" w:rsidR="00AC4D9A" w:rsidRDefault="00AC4D9A">
      <w:pPr>
        <w:keepNext/>
        <w:keepLines/>
        <w:spacing w:before="260" w:after="260" w:line="415" w:lineRule="auto"/>
        <w:ind w:firstLineChars="200" w:firstLine="643"/>
        <w:outlineLvl w:val="2"/>
        <w:rPr>
          <w:rFonts w:ascii="宋体" w:hAnsi="宋体" w:cs="宋体" w:hint="eastAsia"/>
          <w:b/>
          <w:bCs/>
          <w:sz w:val="32"/>
          <w:szCs w:val="32"/>
        </w:rPr>
      </w:pPr>
    </w:p>
    <w:p w14:paraId="2D5D9D60" w14:textId="77777777" w:rsidR="00AC4D9A" w:rsidRDefault="00000000">
      <w:pPr>
        <w:snapToGrid w:val="0"/>
        <w:spacing w:line="360" w:lineRule="auto"/>
        <w:ind w:firstLineChars="200" w:firstLine="643"/>
        <w:rPr>
          <w:rFonts w:ascii="宋体" w:hAnsi="宋体" w:cs="宋体" w:hint="eastAsia"/>
          <w:b/>
          <w:sz w:val="32"/>
          <w:szCs w:val="32"/>
          <w:u w:val="single"/>
        </w:rPr>
      </w:pPr>
      <w:r>
        <w:rPr>
          <w:rFonts w:ascii="宋体" w:hAnsi="宋体" w:cs="宋体" w:hint="eastAsia"/>
          <w:b/>
          <w:sz w:val="32"/>
          <w:szCs w:val="32"/>
        </w:rPr>
        <w:t>发包人（全称）：</w:t>
      </w:r>
      <w:r>
        <w:rPr>
          <w:rFonts w:ascii="宋体" w:hAnsi="宋体" w:cs="宋体" w:hint="eastAsia"/>
          <w:sz w:val="32"/>
          <w:szCs w:val="32"/>
          <w:u w:val="single"/>
        </w:rPr>
        <w:t xml:space="preserve">                              </w:t>
      </w:r>
    </w:p>
    <w:p w14:paraId="7B6B38C0" w14:textId="77777777" w:rsidR="00AC4D9A" w:rsidRDefault="00AC4D9A">
      <w:pPr>
        <w:snapToGrid w:val="0"/>
        <w:spacing w:line="360" w:lineRule="auto"/>
        <w:ind w:firstLineChars="200" w:firstLine="643"/>
        <w:rPr>
          <w:rFonts w:ascii="宋体" w:hAnsi="宋体" w:cs="宋体" w:hint="eastAsia"/>
          <w:b/>
          <w:sz w:val="32"/>
          <w:szCs w:val="32"/>
        </w:rPr>
      </w:pPr>
    </w:p>
    <w:p w14:paraId="5B6D0586" w14:textId="77777777" w:rsidR="00AC4D9A" w:rsidRDefault="00000000">
      <w:pPr>
        <w:snapToGrid w:val="0"/>
        <w:spacing w:line="360" w:lineRule="auto"/>
        <w:ind w:firstLineChars="200" w:firstLine="643"/>
        <w:rPr>
          <w:rFonts w:ascii="宋体" w:hAnsi="宋体" w:cs="宋体" w:hint="eastAsia"/>
          <w:sz w:val="32"/>
          <w:szCs w:val="32"/>
          <w:u w:val="single"/>
        </w:rPr>
      </w:pPr>
      <w:r>
        <w:rPr>
          <w:rFonts w:ascii="宋体" w:hAnsi="宋体" w:cs="宋体" w:hint="eastAsia"/>
          <w:b/>
          <w:sz w:val="32"/>
          <w:szCs w:val="32"/>
        </w:rPr>
        <w:t>承包人（全称）：</w:t>
      </w:r>
      <w:r>
        <w:rPr>
          <w:rFonts w:ascii="宋体" w:hAnsi="宋体" w:cs="宋体" w:hint="eastAsia"/>
          <w:sz w:val="32"/>
          <w:szCs w:val="32"/>
          <w:u w:val="single"/>
        </w:rPr>
        <w:t xml:space="preserve">                              </w:t>
      </w:r>
    </w:p>
    <w:p w14:paraId="0079D58D" w14:textId="77777777" w:rsidR="00AC4D9A" w:rsidRDefault="00AC4D9A">
      <w:pPr>
        <w:pStyle w:val="aa"/>
        <w:rPr>
          <w:rFonts w:ascii="宋体" w:hAnsi="宋体" w:cs="宋体" w:hint="eastAsia"/>
          <w:sz w:val="32"/>
          <w:szCs w:val="32"/>
          <w:u w:val="single"/>
        </w:rPr>
      </w:pPr>
    </w:p>
    <w:p w14:paraId="5D023CF7" w14:textId="77777777" w:rsidR="00AC4D9A" w:rsidRDefault="00000000">
      <w:pPr>
        <w:ind w:firstLineChars="200" w:firstLine="643"/>
        <w:rPr>
          <w:u w:val="single"/>
        </w:rPr>
      </w:pPr>
      <w:r>
        <w:rPr>
          <w:rFonts w:ascii="宋体" w:hAnsi="宋体" w:cs="宋体" w:hint="eastAsia"/>
          <w:b/>
          <w:sz w:val="32"/>
          <w:szCs w:val="32"/>
        </w:rPr>
        <w:t>日         期：</w:t>
      </w:r>
      <w:r>
        <w:rPr>
          <w:rFonts w:ascii="宋体" w:hAnsi="宋体" w:cs="宋体" w:hint="eastAsia"/>
          <w:b/>
          <w:sz w:val="32"/>
          <w:szCs w:val="32"/>
          <w:u w:val="single"/>
        </w:rPr>
        <w:t xml:space="preserve">  </w:t>
      </w:r>
      <w:r>
        <w:rPr>
          <w:rFonts w:ascii="宋体" w:hAnsi="宋体" w:cs="宋体" w:hint="eastAsia"/>
          <w:sz w:val="32"/>
          <w:szCs w:val="32"/>
          <w:u w:val="single"/>
        </w:rPr>
        <w:t xml:space="preserve">                             </w:t>
      </w:r>
    </w:p>
    <w:p w14:paraId="39E9B928" w14:textId="77777777" w:rsidR="00AC4D9A" w:rsidRDefault="00000000">
      <w:pPr>
        <w:keepLines/>
        <w:spacing w:before="260" w:after="260" w:line="415" w:lineRule="auto"/>
        <w:jc w:val="center"/>
        <w:outlineLvl w:val="2"/>
        <w:rPr>
          <w:rFonts w:ascii="宋体" w:hAnsi="宋体" w:cs="宋体" w:hint="eastAsia"/>
          <w:b/>
          <w:bCs/>
          <w:sz w:val="32"/>
          <w:szCs w:val="32"/>
        </w:rPr>
      </w:pPr>
      <w:r>
        <w:rPr>
          <w:rFonts w:ascii="宋体" w:hAnsi="宋体" w:cs="宋体" w:hint="eastAsia"/>
          <w:b/>
          <w:bCs/>
          <w:sz w:val="32"/>
          <w:szCs w:val="32"/>
        </w:rPr>
        <w:br w:type="page"/>
      </w:r>
    </w:p>
    <w:p w14:paraId="1AC4421E" w14:textId="77777777" w:rsidR="00AC4D9A" w:rsidRDefault="00AC4D9A">
      <w:pPr>
        <w:pStyle w:val="3"/>
        <w:jc w:val="center"/>
        <w:rPr>
          <w:rFonts w:ascii="宋体" w:hAnsi="宋体" w:hint="eastAsia"/>
          <w:sz w:val="44"/>
          <w:szCs w:val="44"/>
        </w:rPr>
        <w:sectPr w:rsidR="00AC4D9A">
          <w:headerReference w:type="default" r:id="rId14"/>
          <w:pgSz w:w="11906" w:h="16838"/>
          <w:pgMar w:top="1304" w:right="1134" w:bottom="1304" w:left="1304" w:header="851" w:footer="992" w:gutter="0"/>
          <w:cols w:space="720"/>
          <w:docGrid w:type="lines" w:linePitch="312"/>
        </w:sectPr>
      </w:pPr>
    </w:p>
    <w:p w14:paraId="49574FFA" w14:textId="77777777" w:rsidR="00AC4D9A" w:rsidRDefault="00000000">
      <w:pPr>
        <w:pStyle w:val="3"/>
        <w:jc w:val="center"/>
        <w:rPr>
          <w:rFonts w:ascii="宋体" w:hAnsi="宋体" w:hint="eastAsia"/>
          <w:b w:val="0"/>
          <w:sz w:val="44"/>
          <w:szCs w:val="44"/>
        </w:rPr>
      </w:pPr>
      <w:r>
        <w:rPr>
          <w:rFonts w:ascii="宋体" w:hAnsi="宋体"/>
          <w:sz w:val="44"/>
          <w:szCs w:val="44"/>
        </w:rPr>
        <w:lastRenderedPageBreak/>
        <w:t>第一部分 合同协议书</w:t>
      </w:r>
      <w:bookmarkEnd w:id="748"/>
      <w:bookmarkEnd w:id="749"/>
      <w:bookmarkEnd w:id="750"/>
    </w:p>
    <w:bookmarkEnd w:id="751"/>
    <w:p w14:paraId="35A40EE6" w14:textId="77777777" w:rsidR="00AC4D9A" w:rsidRDefault="00AC4D9A">
      <w:pPr>
        <w:snapToGrid w:val="0"/>
        <w:spacing w:line="600" w:lineRule="exact"/>
        <w:ind w:firstLineChars="200" w:firstLine="480"/>
        <w:rPr>
          <w:rFonts w:ascii="宋体" w:hAnsi="宋体" w:hint="eastAsia"/>
          <w:sz w:val="24"/>
        </w:rPr>
      </w:pPr>
    </w:p>
    <w:p w14:paraId="71DC68AA" w14:textId="77777777" w:rsidR="00AC4D9A" w:rsidRDefault="00000000">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2FA83D2B" w14:textId="77777777" w:rsidR="00AC4D9A" w:rsidRDefault="00000000">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 xml:space="preserve">                                          </w:t>
      </w:r>
    </w:p>
    <w:p w14:paraId="643F5464" w14:textId="77777777" w:rsidR="00AC4D9A" w:rsidRDefault="00000000">
      <w:pPr>
        <w:spacing w:line="360" w:lineRule="auto"/>
        <w:ind w:firstLineChars="200" w:firstLine="420"/>
        <w:rPr>
          <w:rFonts w:ascii="宋体" w:hAnsi="宋体" w:hint="eastAsia"/>
          <w:b/>
          <w:szCs w:val="21"/>
          <w:u w:val="single"/>
        </w:rPr>
      </w:pPr>
      <w:r>
        <w:rPr>
          <w:rFonts w:ascii="宋体" w:hAnsi="宋体" w:hint="eastAsia"/>
          <w:szCs w:val="21"/>
        </w:rPr>
        <w:t>根据《中华人民共和国民法典》、《中华人民共和国建筑法》及有关法律、法规规定，遵循平等、自愿、公平和诚实信用的原则，双方就</w:t>
      </w:r>
      <w:r>
        <w:rPr>
          <w:rFonts w:ascii="宋体" w:hAnsi="宋体" w:hint="eastAsia"/>
          <w:szCs w:val="21"/>
          <w:u w:val="single"/>
        </w:rPr>
        <w:t xml:space="preserve">                                 </w:t>
      </w:r>
      <w:r>
        <w:rPr>
          <w:rFonts w:ascii="宋体" w:hAnsi="宋体" w:hint="eastAsia"/>
          <w:szCs w:val="21"/>
        </w:rPr>
        <w:t>工程施工及有关事项协商一致，共同达成如下协议：</w:t>
      </w:r>
    </w:p>
    <w:p w14:paraId="6C955BE3"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52" w:name="_Toc532375573"/>
      <w:bookmarkStart w:id="753" w:name="_Toc351203481"/>
      <w:bookmarkStart w:id="754" w:name="_Toc532377166"/>
      <w:r>
        <w:rPr>
          <w:rFonts w:hint="eastAsia"/>
          <w:kern w:val="2"/>
          <w:sz w:val="21"/>
          <w:szCs w:val="21"/>
        </w:rPr>
        <w:t>一、工程概况</w:t>
      </w:r>
      <w:bookmarkEnd w:id="752"/>
      <w:bookmarkEnd w:id="753"/>
      <w:bookmarkEnd w:id="754"/>
    </w:p>
    <w:p w14:paraId="38F31252" w14:textId="77777777" w:rsidR="00AC4D9A" w:rsidRDefault="00000000">
      <w:pPr>
        <w:snapToGrid w:val="0"/>
        <w:spacing w:line="360" w:lineRule="auto"/>
        <w:ind w:firstLineChars="200" w:firstLine="420"/>
        <w:rPr>
          <w:rFonts w:ascii="宋体" w:hAnsi="宋体" w:hint="eastAsia"/>
          <w:szCs w:val="21"/>
          <w:u w:val="single"/>
        </w:rPr>
      </w:pPr>
      <w:r>
        <w:rPr>
          <w:rFonts w:ascii="宋体" w:hAnsi="宋体" w:hint="eastAsia"/>
          <w:bCs/>
          <w:szCs w:val="21"/>
        </w:rPr>
        <w:t>1.工程名称</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p w14:paraId="60129B32" w14:textId="77777777" w:rsidR="00AC4D9A" w:rsidRDefault="00000000">
      <w:pPr>
        <w:snapToGrid w:val="0"/>
        <w:spacing w:line="360" w:lineRule="auto"/>
        <w:ind w:firstLineChars="200" w:firstLine="420"/>
        <w:rPr>
          <w:rFonts w:ascii="宋体" w:hAnsi="宋体" w:hint="eastAsia"/>
          <w:bCs/>
          <w:szCs w:val="21"/>
        </w:rPr>
      </w:pPr>
      <w:r>
        <w:rPr>
          <w:rFonts w:ascii="宋体" w:hAnsi="宋体" w:hint="eastAsia"/>
          <w:bCs/>
          <w:szCs w:val="21"/>
        </w:rPr>
        <w:t>2.工程地点：</w:t>
      </w:r>
      <w:r>
        <w:rPr>
          <w:rFonts w:ascii="宋体" w:hAnsi="宋体" w:hint="eastAsia"/>
          <w:szCs w:val="21"/>
          <w:u w:val="single"/>
        </w:rPr>
        <w:t xml:space="preserve">                                                  </w:t>
      </w:r>
      <w:r>
        <w:rPr>
          <w:rFonts w:ascii="宋体" w:hAnsi="宋体" w:hint="eastAsia"/>
          <w:szCs w:val="21"/>
        </w:rPr>
        <w:t>。</w:t>
      </w:r>
    </w:p>
    <w:p w14:paraId="44D8AAF9" w14:textId="77777777" w:rsidR="00AC4D9A" w:rsidRDefault="00000000">
      <w:pPr>
        <w:snapToGrid w:val="0"/>
        <w:spacing w:line="360" w:lineRule="auto"/>
        <w:ind w:firstLineChars="200" w:firstLine="420"/>
        <w:rPr>
          <w:rFonts w:ascii="宋体" w:hAnsi="宋体" w:hint="eastAsia"/>
          <w:bCs/>
          <w:szCs w:val="21"/>
        </w:rPr>
      </w:pPr>
      <w:r>
        <w:rPr>
          <w:rFonts w:ascii="宋体" w:hAnsi="宋体" w:hint="eastAsia"/>
          <w:bCs/>
          <w:szCs w:val="21"/>
        </w:rPr>
        <w:t>3.工程立项批准文号：</w:t>
      </w:r>
      <w:r>
        <w:rPr>
          <w:rFonts w:ascii="宋体" w:hAnsi="宋体" w:hint="eastAsia"/>
          <w:szCs w:val="21"/>
          <w:u w:val="single"/>
        </w:rPr>
        <w:t xml:space="preserve">                                        </w:t>
      </w:r>
      <w:r>
        <w:rPr>
          <w:rFonts w:ascii="宋体" w:hAnsi="宋体" w:hint="eastAsia"/>
          <w:bCs/>
          <w:szCs w:val="21"/>
        </w:rPr>
        <w:t>。</w:t>
      </w:r>
    </w:p>
    <w:p w14:paraId="4723FC2E" w14:textId="77777777" w:rsidR="00AC4D9A" w:rsidRDefault="00000000">
      <w:pPr>
        <w:snapToGrid w:val="0"/>
        <w:spacing w:line="360" w:lineRule="auto"/>
        <w:ind w:firstLineChars="200" w:firstLine="420"/>
        <w:rPr>
          <w:rFonts w:ascii="宋体" w:hAnsi="宋体" w:hint="eastAsia"/>
          <w:bCs/>
          <w:szCs w:val="21"/>
        </w:rPr>
      </w:pPr>
      <w:r>
        <w:rPr>
          <w:rFonts w:ascii="宋体" w:hAnsi="宋体" w:hint="eastAsia"/>
          <w:bCs/>
          <w:szCs w:val="21"/>
        </w:rPr>
        <w:t>4.资金来源：</w:t>
      </w:r>
      <w:r>
        <w:rPr>
          <w:rFonts w:ascii="宋体" w:hAnsi="宋体" w:hint="eastAsia"/>
          <w:szCs w:val="21"/>
          <w:u w:val="single"/>
        </w:rPr>
        <w:t xml:space="preserve">                                                 </w:t>
      </w:r>
      <w:r>
        <w:rPr>
          <w:rFonts w:ascii="宋体" w:hAnsi="宋体" w:hint="eastAsia"/>
          <w:szCs w:val="21"/>
        </w:rPr>
        <w:t>。</w:t>
      </w:r>
    </w:p>
    <w:p w14:paraId="4A8E55DD" w14:textId="77777777" w:rsidR="00AC4D9A" w:rsidRDefault="00000000">
      <w:pPr>
        <w:snapToGrid w:val="0"/>
        <w:spacing w:line="360" w:lineRule="auto"/>
        <w:ind w:firstLineChars="200" w:firstLine="420"/>
        <w:rPr>
          <w:rFonts w:ascii="宋体" w:hAnsi="宋体" w:hint="eastAsia"/>
          <w:bCs/>
          <w:szCs w:val="21"/>
        </w:rPr>
      </w:pPr>
      <w:r>
        <w:rPr>
          <w:rFonts w:ascii="宋体" w:hAnsi="宋体" w:hint="eastAsia"/>
          <w:bCs/>
          <w:szCs w:val="21"/>
        </w:rPr>
        <w:t>5.工程内容：</w:t>
      </w:r>
      <w:r>
        <w:rPr>
          <w:rFonts w:ascii="宋体" w:hAnsi="宋体" w:hint="eastAsia"/>
          <w:szCs w:val="21"/>
          <w:u w:val="single"/>
        </w:rPr>
        <w:t xml:space="preserve">                                                 </w:t>
      </w:r>
      <w:r>
        <w:rPr>
          <w:rFonts w:ascii="宋体" w:hAnsi="宋体" w:hint="eastAsia"/>
          <w:szCs w:val="21"/>
        </w:rPr>
        <w:t>。</w:t>
      </w:r>
    </w:p>
    <w:p w14:paraId="5180E15E" w14:textId="77777777" w:rsidR="00AC4D9A" w:rsidRDefault="00000000">
      <w:pPr>
        <w:snapToGrid w:val="0"/>
        <w:spacing w:line="360" w:lineRule="auto"/>
        <w:ind w:firstLineChars="200" w:firstLine="420"/>
        <w:jc w:val="left"/>
        <w:rPr>
          <w:rFonts w:ascii="宋体" w:hAnsi="宋体" w:hint="eastAsia"/>
          <w:bCs/>
          <w:szCs w:val="21"/>
        </w:rPr>
      </w:pPr>
      <w:r>
        <w:rPr>
          <w:rFonts w:ascii="宋体" w:hAnsi="宋体" w:hint="eastAsia"/>
          <w:bCs/>
          <w:szCs w:val="21"/>
        </w:rPr>
        <w:t>6.工程承包范围：</w:t>
      </w:r>
      <w:r>
        <w:rPr>
          <w:rFonts w:ascii="宋体" w:hAnsi="宋体" w:hint="eastAsia"/>
          <w:szCs w:val="21"/>
          <w:u w:val="single"/>
        </w:rPr>
        <w:t xml:space="preserve">                                              </w:t>
      </w:r>
      <w:r>
        <w:rPr>
          <w:rFonts w:ascii="宋体" w:hAnsi="宋体" w:hint="eastAsia"/>
          <w:szCs w:val="21"/>
        </w:rPr>
        <w:t>。</w:t>
      </w:r>
    </w:p>
    <w:p w14:paraId="5852A412"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55" w:name="_Toc532377167"/>
      <w:bookmarkStart w:id="756" w:name="_Toc351203482"/>
      <w:bookmarkStart w:id="757" w:name="_Toc532375574"/>
      <w:r>
        <w:rPr>
          <w:rFonts w:hint="eastAsia"/>
          <w:kern w:val="2"/>
          <w:sz w:val="21"/>
          <w:szCs w:val="21"/>
        </w:rPr>
        <w:t>二、合同工期</w:t>
      </w:r>
      <w:bookmarkEnd w:id="755"/>
      <w:bookmarkEnd w:id="756"/>
      <w:bookmarkEnd w:id="757"/>
    </w:p>
    <w:p w14:paraId="756D26F8"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承包人投标函中承诺的工期：</w:t>
      </w:r>
      <w:r>
        <w:rPr>
          <w:rFonts w:ascii="宋体" w:hAnsi="宋体" w:hint="eastAsia"/>
          <w:bCs/>
          <w:szCs w:val="21"/>
          <w:u w:val="single"/>
        </w:rPr>
        <w:t xml:space="preserve">      日历天</w:t>
      </w:r>
      <w:r>
        <w:rPr>
          <w:rFonts w:ascii="宋体" w:hAnsi="宋体" w:hint="eastAsia"/>
          <w:bCs/>
          <w:szCs w:val="21"/>
        </w:rPr>
        <w:t>。</w:t>
      </w:r>
    </w:p>
    <w:p w14:paraId="777CEF87"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计划开工日期：</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日，实际开工日期以监理工程师签发的工程开工通知明确的开工日期为准。</w:t>
      </w:r>
    </w:p>
    <w:p w14:paraId="0EFDFC91"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计划竣工日期：</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日，实际竣工日期以工程竣工验收合格之日为准。</w:t>
      </w:r>
    </w:p>
    <w:p w14:paraId="40CEF728" w14:textId="77777777" w:rsidR="00AC4D9A" w:rsidRDefault="00000000">
      <w:pPr>
        <w:spacing w:line="360" w:lineRule="auto"/>
        <w:ind w:firstLineChars="200" w:firstLine="420"/>
        <w:rPr>
          <w:rFonts w:ascii="宋体" w:hAnsi="宋体" w:hint="eastAsia"/>
          <w:szCs w:val="21"/>
        </w:rPr>
      </w:pPr>
      <w:r>
        <w:rPr>
          <w:rFonts w:ascii="宋体" w:hAnsi="宋体" w:hint="eastAsia"/>
          <w:bCs/>
          <w:szCs w:val="21"/>
        </w:rPr>
        <w:t>工期总日历天数</w:t>
      </w:r>
      <w:r>
        <w:rPr>
          <w:rFonts w:ascii="宋体" w:hAnsi="宋体" w:hint="eastAsia"/>
          <w:bCs/>
          <w:szCs w:val="21"/>
          <w:u w:val="single"/>
        </w:rPr>
        <w:t xml:space="preserve">      </w:t>
      </w:r>
      <w:r>
        <w:rPr>
          <w:rFonts w:ascii="宋体" w:hAnsi="宋体" w:hint="eastAsia"/>
          <w:bCs/>
          <w:szCs w:val="21"/>
        </w:rPr>
        <w:t>天。工期总日历天数与根据前述计划开竣工日期计算的工期天数不一</w:t>
      </w:r>
      <w:r>
        <w:rPr>
          <w:rFonts w:ascii="宋体" w:hAnsi="宋体" w:hint="eastAsia"/>
          <w:szCs w:val="21"/>
        </w:rPr>
        <w:t>致的，以工期总日历天数为准。</w:t>
      </w:r>
    </w:p>
    <w:p w14:paraId="5EEC8103" w14:textId="77777777" w:rsidR="00AC4D9A" w:rsidRDefault="00000000">
      <w:pPr>
        <w:pStyle w:val="aa"/>
        <w:ind w:firstLineChars="200" w:firstLine="420"/>
      </w:pPr>
      <w:r>
        <w:rPr>
          <w:rFonts w:hint="eastAsia"/>
        </w:rPr>
        <w:t>缺陷责任期：自竣工验收合格之日起的</w:t>
      </w:r>
      <w:r>
        <w:rPr>
          <w:rFonts w:hint="eastAsia"/>
        </w:rPr>
        <w:t xml:space="preserve">     </w:t>
      </w:r>
      <w:r>
        <w:rPr>
          <w:rFonts w:hint="eastAsia"/>
        </w:rPr>
        <w:t>个月。</w:t>
      </w:r>
    </w:p>
    <w:p w14:paraId="321E34DF" w14:textId="77777777" w:rsidR="00AC4D9A" w:rsidRDefault="00000000">
      <w:pPr>
        <w:pStyle w:val="aa"/>
        <w:ind w:firstLineChars="200" w:firstLine="420"/>
      </w:pPr>
      <w:r>
        <w:rPr>
          <w:rFonts w:hint="eastAsia"/>
        </w:rPr>
        <w:t>工程竣工验收：承包人按照发包人要求完成合同约定全部工作内容，经自检合格，书面通知发包人后，由发包人在收到承包人通知后的</w:t>
      </w:r>
      <w:r>
        <w:rPr>
          <w:rFonts w:hint="eastAsia"/>
        </w:rPr>
        <w:t xml:space="preserve">  </w:t>
      </w:r>
      <w:r>
        <w:rPr>
          <w:rFonts w:hint="eastAsia"/>
        </w:rPr>
        <w:t>个工作日内组织相关单位进行竣工验收，竣工验收合格之日即为工程竣工日。</w:t>
      </w:r>
    </w:p>
    <w:p w14:paraId="4BDF0E40"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58" w:name="_Toc532377168"/>
      <w:bookmarkStart w:id="759" w:name="_Toc351203483"/>
      <w:bookmarkStart w:id="760" w:name="_Toc532375575"/>
      <w:r>
        <w:rPr>
          <w:rFonts w:hint="eastAsia"/>
          <w:kern w:val="2"/>
          <w:sz w:val="21"/>
          <w:szCs w:val="21"/>
        </w:rPr>
        <w:t>三、质量标准</w:t>
      </w:r>
      <w:bookmarkEnd w:id="758"/>
      <w:bookmarkEnd w:id="759"/>
      <w:bookmarkEnd w:id="760"/>
    </w:p>
    <w:p w14:paraId="473292C7" w14:textId="77777777" w:rsidR="00AC4D9A" w:rsidRDefault="00000000">
      <w:pPr>
        <w:snapToGrid w:val="0"/>
        <w:spacing w:line="360" w:lineRule="auto"/>
        <w:ind w:firstLineChars="200" w:firstLine="420"/>
        <w:rPr>
          <w:rFonts w:ascii="宋体" w:hAnsi="宋体" w:hint="eastAsia"/>
          <w:szCs w:val="21"/>
        </w:rPr>
      </w:pPr>
      <w:r>
        <w:rPr>
          <w:rFonts w:ascii="宋体" w:hAnsi="宋体" w:hint="eastAsia"/>
          <w:szCs w:val="21"/>
        </w:rPr>
        <w:t>工程质量符合强制性质量标准，</w:t>
      </w:r>
      <w:r>
        <w:rPr>
          <w:rFonts w:ascii="宋体" w:hAnsi="宋体" w:hint="eastAsia"/>
          <w:szCs w:val="21"/>
          <w:u w:val="single"/>
        </w:rPr>
        <w:t>符合国家</w:t>
      </w:r>
      <w:r>
        <w:rPr>
          <w:rFonts w:ascii="宋体" w:hAnsi="宋体"/>
          <w:szCs w:val="21"/>
          <w:u w:val="single"/>
        </w:rPr>
        <w:t>和重庆市现行</w:t>
      </w:r>
      <w:r>
        <w:rPr>
          <w:rFonts w:ascii="宋体" w:hAnsi="宋体" w:hint="eastAsia"/>
          <w:szCs w:val="21"/>
          <w:u w:val="single"/>
        </w:rPr>
        <w:t>有关施工质量验收规范要求，并达到合格</w:t>
      </w:r>
      <w:r>
        <w:rPr>
          <w:rFonts w:ascii="宋体" w:hAnsi="宋体" w:hint="eastAsia"/>
          <w:szCs w:val="21"/>
        </w:rPr>
        <w:t>标准。</w:t>
      </w:r>
    </w:p>
    <w:p w14:paraId="7A35BAD9"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61" w:name="_Toc351203484"/>
      <w:bookmarkStart w:id="762" w:name="_Toc532377169"/>
      <w:bookmarkStart w:id="763" w:name="_Toc532375576"/>
      <w:r>
        <w:rPr>
          <w:rFonts w:hint="eastAsia"/>
          <w:kern w:val="2"/>
          <w:sz w:val="21"/>
          <w:szCs w:val="21"/>
        </w:rPr>
        <w:lastRenderedPageBreak/>
        <w:t>四、签约合同价与合同价格形式</w:t>
      </w:r>
      <w:bookmarkEnd w:id="761"/>
      <w:bookmarkEnd w:id="762"/>
      <w:bookmarkEnd w:id="763"/>
      <w:r>
        <w:rPr>
          <w:rFonts w:hint="eastAsia"/>
          <w:kern w:val="2"/>
          <w:sz w:val="21"/>
          <w:szCs w:val="21"/>
        </w:rPr>
        <w:tab/>
      </w:r>
    </w:p>
    <w:p w14:paraId="7A4E1FDF"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1.承包人投标函中承诺的中标价为：</w:t>
      </w:r>
    </w:p>
    <w:p w14:paraId="2229B6C2"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hint="eastAsia"/>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元）；</w:t>
      </w:r>
    </w:p>
    <w:p w14:paraId="3554F6F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2.签约合同价为：</w:t>
      </w:r>
    </w:p>
    <w:p w14:paraId="1793F877" w14:textId="77777777" w:rsidR="00AC4D9A" w:rsidRDefault="00000000">
      <w:pPr>
        <w:snapToGrid w:val="0"/>
        <w:spacing w:line="360" w:lineRule="auto"/>
        <w:ind w:firstLineChars="200" w:firstLine="420"/>
        <w:rPr>
          <w:rFonts w:ascii="宋体" w:hAnsi="宋体" w:hint="eastAsia"/>
          <w:szCs w:val="21"/>
        </w:rPr>
      </w:pPr>
      <w:r>
        <w:rPr>
          <w:rFonts w:ascii="宋体" w:hAnsi="宋体" w:hint="eastAsia"/>
          <w:szCs w:val="21"/>
        </w:rPr>
        <w:t>本协议费用总额为人民币（大写）【</w:t>
      </w:r>
      <w:r>
        <w:rPr>
          <w:rFonts w:ascii="宋体" w:hAnsi="宋体" w:cs="宋体" w:hint="eastAsia"/>
          <w:color w:val="000000"/>
          <w:kern w:val="0"/>
          <w:szCs w:val="21"/>
          <w:u w:val="single"/>
          <w:lang w:bidi="ar"/>
        </w:rPr>
        <w:t xml:space="preserve">                      </w:t>
      </w:r>
      <w:r>
        <w:rPr>
          <w:rFonts w:ascii="宋体" w:hAnsi="宋体" w:hint="eastAsia"/>
          <w:szCs w:val="21"/>
        </w:rPr>
        <w:t>】元（小写：￥【</w:t>
      </w:r>
      <w:r>
        <w:rPr>
          <w:rFonts w:ascii="宋体" w:hAnsi="宋体" w:hint="eastAsia"/>
          <w:szCs w:val="21"/>
          <w:u w:val="single"/>
        </w:rPr>
        <w:t xml:space="preserve">        </w:t>
      </w:r>
      <w:r>
        <w:rPr>
          <w:rFonts w:ascii="宋体" w:hAnsi="宋体" w:hint="eastAsia"/>
          <w:szCs w:val="21"/>
        </w:rPr>
        <w:t>】元）（含税），税率【9】%。其中，不含税金额为人民币（大写）【         】元（小写：￥【      】元）；增值税金额为人民币（大写）【        】元（小写：￥【       】元）。如遇国家税率调整，本协议不含税金额保持不变，税率按照最新政策执行。每次付款前乙方（承包人）均需向甲方（发包人）提交合法足额的增值税专用发票，否则甲方（发包人）有权延迟付款并不承担任何违约责任，乙方（承包人）不得因此拒绝履行合同义务或延迟履行合同义务。</w:t>
      </w:r>
    </w:p>
    <w:p w14:paraId="22AFBBAF" w14:textId="77777777" w:rsidR="00AC4D9A" w:rsidRDefault="00000000">
      <w:pPr>
        <w:snapToGrid w:val="0"/>
        <w:spacing w:line="360" w:lineRule="auto"/>
        <w:ind w:firstLineChars="200" w:firstLine="420"/>
        <w:rPr>
          <w:rFonts w:ascii="宋体" w:hAnsi="宋体" w:hint="eastAsia"/>
          <w:szCs w:val="21"/>
        </w:rPr>
      </w:pPr>
      <w:r>
        <w:rPr>
          <w:rFonts w:ascii="宋体" w:hAnsi="宋体" w:hint="eastAsia"/>
          <w:szCs w:val="21"/>
        </w:rPr>
        <w:t>其中：</w:t>
      </w:r>
    </w:p>
    <w:p w14:paraId="4ABFE2DE"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（1）安全文明施工费：</w:t>
      </w:r>
    </w:p>
    <w:p w14:paraId="3E6F44A0"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4DA8902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（2）材料和工程设备暂估价金额：</w:t>
      </w:r>
    </w:p>
    <w:p w14:paraId="56AE324E"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73CCBEE3"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（3）专业工程暂估价金额：</w:t>
      </w:r>
    </w:p>
    <w:p w14:paraId="10C40187"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4A7B63A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（4）暂列金额：</w:t>
      </w:r>
    </w:p>
    <w:p w14:paraId="7AAA955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人民币（大写）</w:t>
      </w:r>
      <w:r>
        <w:rPr>
          <w:rFonts w:ascii="宋体" w:hAnsi="宋体"/>
          <w:szCs w:val="21"/>
          <w:u w:val="single"/>
        </w:rPr>
        <w:t xml:space="preserve"> </w:t>
      </w:r>
      <w:r>
        <w:rPr>
          <w:rFonts w:ascii="宋体" w:hAnsi="宋体" w:cs="宋体" w:hint="eastAsia"/>
          <w:color w:val="000000"/>
          <w:kern w:val="0"/>
          <w:sz w:val="22"/>
          <w:szCs w:val="22"/>
          <w:u w:val="single"/>
          <w:lang w:bidi="ar"/>
        </w:rPr>
        <w:t xml:space="preserve">               </w:t>
      </w:r>
      <w:r>
        <w:rPr>
          <w:rFonts w:ascii="宋体" w:hAnsi="宋体"/>
          <w:szCs w:val="21"/>
          <w:u w:val="single"/>
        </w:rPr>
        <w:t xml:space="preserve"> </w:t>
      </w:r>
      <w:r>
        <w:rPr>
          <w:rFonts w:ascii="宋体" w:hAnsi="宋体"/>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元）</w:t>
      </w:r>
      <w:r>
        <w:rPr>
          <w:rFonts w:ascii="宋体" w:hAnsi="宋体" w:hint="eastAsia"/>
          <w:szCs w:val="21"/>
        </w:rPr>
        <w:t>。</w:t>
      </w:r>
    </w:p>
    <w:p w14:paraId="7D303A17"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（5）人工费（工资款）</w:t>
      </w:r>
    </w:p>
    <w:p w14:paraId="3E317E90"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该项目实行人工费（工资款）与其他工程款分账管理，发包人将应付工程款中的人工费（工资款），以不低于已完成合同价款的</w:t>
      </w:r>
      <w:r>
        <w:rPr>
          <w:rFonts w:ascii="宋体" w:hAnsi="宋体" w:hint="eastAsia"/>
          <w:szCs w:val="21"/>
          <w:u w:val="single"/>
        </w:rPr>
        <w:t xml:space="preserve">       </w:t>
      </w:r>
      <w:r>
        <w:rPr>
          <w:rFonts w:ascii="宋体" w:hAnsi="宋体" w:hint="eastAsia"/>
          <w:szCs w:val="21"/>
        </w:rPr>
        <w:t>（不低于25%，以设备采购为主的工程项目不受此限制），农民工工资单独支付至承包人设立的农民工工资专用账户。</w:t>
      </w:r>
    </w:p>
    <w:p w14:paraId="0BD13E0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3.合同价格形式：</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7545FCC4"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64" w:name="_Toc351203485"/>
      <w:bookmarkStart w:id="765" w:name="_Toc532377170"/>
      <w:bookmarkStart w:id="766" w:name="_Toc532375577"/>
      <w:r>
        <w:rPr>
          <w:rFonts w:hint="eastAsia"/>
          <w:kern w:val="2"/>
          <w:sz w:val="21"/>
          <w:szCs w:val="21"/>
        </w:rPr>
        <w:t>五、</w:t>
      </w:r>
      <w:bookmarkEnd w:id="764"/>
      <w:r>
        <w:rPr>
          <w:rFonts w:hint="eastAsia"/>
          <w:kern w:val="2"/>
          <w:sz w:val="21"/>
          <w:szCs w:val="21"/>
        </w:rPr>
        <w:t>项目经理</w:t>
      </w:r>
      <w:bookmarkEnd w:id="765"/>
      <w:bookmarkEnd w:id="766"/>
    </w:p>
    <w:p w14:paraId="18FEE41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承包人投标文件中承诺的项目经理：</w:t>
      </w:r>
    </w:p>
    <w:p w14:paraId="0580133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姓名：</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1D6D801E"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身份证号码：</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0CD8CAA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建造师</w:t>
      </w:r>
      <w:r>
        <w:rPr>
          <w:rFonts w:ascii="宋体" w:hAnsi="宋体"/>
          <w:szCs w:val="21"/>
        </w:rPr>
        <w:t>注册证书号</w:t>
      </w:r>
      <w:r>
        <w:rPr>
          <w:rFonts w:ascii="宋体" w:hAnsi="宋体" w:hint="eastAsia"/>
          <w:szCs w:val="21"/>
        </w:rPr>
        <w:t>：</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73E334A4"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67" w:name="_Toc351203486"/>
      <w:bookmarkStart w:id="768" w:name="_Toc532375578"/>
      <w:bookmarkStart w:id="769" w:name="_Toc532377171"/>
      <w:r>
        <w:rPr>
          <w:rFonts w:hint="eastAsia"/>
          <w:kern w:val="2"/>
          <w:sz w:val="21"/>
          <w:szCs w:val="21"/>
        </w:rPr>
        <w:lastRenderedPageBreak/>
        <w:t>六、合同文件构成</w:t>
      </w:r>
      <w:bookmarkEnd w:id="767"/>
      <w:bookmarkEnd w:id="768"/>
      <w:bookmarkEnd w:id="769"/>
    </w:p>
    <w:p w14:paraId="6E677ED2"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合同由以下文件构成：</w:t>
      </w:r>
    </w:p>
    <w:p w14:paraId="13793940"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（1）合同协议书；</w:t>
      </w:r>
    </w:p>
    <w:p w14:paraId="2C960293"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（2）中标通知书；</w:t>
      </w:r>
    </w:p>
    <w:p w14:paraId="11ED8F5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（3）投标函及投标函附录；</w:t>
      </w:r>
    </w:p>
    <w:p w14:paraId="61A05FC2"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（4）专用合同条款及其附件；</w:t>
      </w:r>
    </w:p>
    <w:p w14:paraId="608671F0"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（5）通用合同条款；</w:t>
      </w:r>
    </w:p>
    <w:p w14:paraId="20CDE393"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（6）投标文件（投标函及投标函附录除外）；</w:t>
      </w:r>
    </w:p>
    <w:p w14:paraId="15A03AA6"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（7）采购文件及修改文件；</w:t>
      </w:r>
    </w:p>
    <w:p w14:paraId="3EF6A74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（8）技术标准和要求；</w:t>
      </w:r>
    </w:p>
    <w:p w14:paraId="177C38BF"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（9）图纸；</w:t>
      </w:r>
    </w:p>
    <w:p w14:paraId="1399A4B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（10）其他合同文件。</w:t>
      </w:r>
    </w:p>
    <w:p w14:paraId="0850FC9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在合同订立、履行过程中形成的与合同有关的书面形式的文件均构成合同文件组成部分。</w:t>
      </w:r>
    </w:p>
    <w:p w14:paraId="25F5F25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上述各项合同文件包括合同当事人就该项合同文件所作出的补充和修改，属于同一类内容的文件，应以最新签署的为准。专用合同条款及其附件须经合同当事人签字或盖章。</w:t>
      </w:r>
    </w:p>
    <w:p w14:paraId="675F894A"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70" w:name="_Toc532377172"/>
      <w:bookmarkStart w:id="771" w:name="_Toc532375579"/>
      <w:bookmarkStart w:id="772" w:name="_Toc351203487"/>
      <w:r>
        <w:rPr>
          <w:rFonts w:hint="eastAsia"/>
          <w:kern w:val="2"/>
          <w:sz w:val="21"/>
          <w:szCs w:val="21"/>
        </w:rPr>
        <w:t>七、承诺</w:t>
      </w:r>
      <w:bookmarkEnd w:id="770"/>
      <w:bookmarkEnd w:id="771"/>
      <w:bookmarkEnd w:id="772"/>
    </w:p>
    <w:p w14:paraId="5722BBDD"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1.发包人承诺按照法律规定履行项目审批手续、筹集工程建设资金并按照合同约定的期限和方式支付合同价款。</w:t>
      </w:r>
    </w:p>
    <w:p w14:paraId="6A8E0146"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2.</w:t>
      </w:r>
      <w:r>
        <w:rPr>
          <w:rFonts w:ascii="宋体" w:hAnsi="宋体" w:hint="eastAsia"/>
          <w:szCs w:val="21"/>
        </w:rPr>
        <w:t>承包人承诺按照法律规定及合同约定组织完成工程施工，确保工程质量和安全，不进行转包及违法分包，并在缺陷责任期及保修期内承担相应的工程维修责任</w:t>
      </w:r>
      <w:r>
        <w:rPr>
          <w:rFonts w:ascii="宋体" w:hAnsi="宋体" w:hint="eastAsia"/>
          <w:bCs/>
          <w:szCs w:val="21"/>
        </w:rPr>
        <w:t>。</w:t>
      </w:r>
    </w:p>
    <w:p w14:paraId="64D3BB29"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3.发包人和承包人通过招投标形式签订合同的，双方理解并承诺不再就同一工程另行签订与合同实质性内容相背离的协议。</w:t>
      </w:r>
    </w:p>
    <w:p w14:paraId="29C000D8"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73" w:name="_Toc532377173"/>
      <w:bookmarkStart w:id="774" w:name="_Toc532375580"/>
      <w:bookmarkStart w:id="775" w:name="_Toc351203488"/>
      <w:r>
        <w:rPr>
          <w:rFonts w:hint="eastAsia"/>
          <w:kern w:val="2"/>
          <w:sz w:val="21"/>
          <w:szCs w:val="21"/>
        </w:rPr>
        <w:t>八、词语含义</w:t>
      </w:r>
      <w:bookmarkEnd w:id="773"/>
      <w:bookmarkEnd w:id="774"/>
      <w:bookmarkEnd w:id="775"/>
    </w:p>
    <w:p w14:paraId="45ED15FE"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本协议书中词语含义与专用合同条款及通用合同条款中赋予的含义相同。</w:t>
      </w:r>
    </w:p>
    <w:p w14:paraId="33717B9A"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76" w:name="_Toc532377174"/>
      <w:bookmarkStart w:id="777" w:name="_Toc532375581"/>
      <w:r>
        <w:rPr>
          <w:rFonts w:hint="eastAsia"/>
          <w:kern w:val="2"/>
          <w:sz w:val="21"/>
          <w:szCs w:val="21"/>
        </w:rPr>
        <w:t>九、签订时间</w:t>
      </w:r>
      <w:bookmarkEnd w:id="776"/>
      <w:bookmarkEnd w:id="777"/>
    </w:p>
    <w:p w14:paraId="239FA3FB" w14:textId="77777777" w:rsidR="00AC4D9A" w:rsidRDefault="00000000">
      <w:pPr>
        <w:spacing w:line="360" w:lineRule="auto"/>
        <w:ind w:firstLineChars="200" w:firstLine="420"/>
        <w:rPr>
          <w:rFonts w:ascii="宋体" w:hAnsi="宋体" w:hint="eastAsia"/>
          <w:szCs w:val="21"/>
        </w:rPr>
      </w:pPr>
      <w:r>
        <w:rPr>
          <w:rFonts w:ascii="宋体" w:hAnsi="宋体" w:hint="eastAsia"/>
          <w:bCs/>
          <w:szCs w:val="21"/>
        </w:rPr>
        <w:t>合同于</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日签订</w:t>
      </w:r>
    </w:p>
    <w:p w14:paraId="3E629047"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78" w:name="_Toc351203489"/>
      <w:bookmarkStart w:id="779" w:name="_Toc532375582"/>
      <w:bookmarkStart w:id="780" w:name="_Toc532377175"/>
      <w:r>
        <w:rPr>
          <w:rFonts w:hint="eastAsia"/>
          <w:kern w:val="2"/>
          <w:sz w:val="21"/>
          <w:szCs w:val="21"/>
        </w:rPr>
        <w:t>十、</w:t>
      </w:r>
      <w:bookmarkStart w:id="781" w:name="_Toc351203490"/>
      <w:bookmarkEnd w:id="778"/>
      <w:r>
        <w:rPr>
          <w:rFonts w:hint="eastAsia"/>
          <w:kern w:val="2"/>
          <w:sz w:val="21"/>
          <w:szCs w:val="21"/>
        </w:rPr>
        <w:t>签订地点</w:t>
      </w:r>
      <w:bookmarkEnd w:id="779"/>
      <w:bookmarkEnd w:id="780"/>
      <w:bookmarkEnd w:id="781"/>
    </w:p>
    <w:p w14:paraId="6645C131"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合同在</w:t>
      </w:r>
      <w:r>
        <w:rPr>
          <w:rFonts w:ascii="宋体" w:hAnsi="宋体" w:hint="eastAsia"/>
          <w:bCs/>
          <w:szCs w:val="21"/>
          <w:u w:val="single"/>
        </w:rPr>
        <w:t xml:space="preserve">          </w:t>
      </w:r>
      <w:r>
        <w:rPr>
          <w:rFonts w:ascii="宋体" w:hAnsi="宋体" w:hint="eastAsia"/>
          <w:bCs/>
          <w:szCs w:val="21"/>
        </w:rPr>
        <w:t>签订。</w:t>
      </w:r>
    </w:p>
    <w:p w14:paraId="1D1166FE"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82" w:name="_Toc532377176"/>
      <w:bookmarkStart w:id="783" w:name="_Toc532375583"/>
      <w:bookmarkStart w:id="784" w:name="_Toc351203491"/>
      <w:r>
        <w:rPr>
          <w:rFonts w:hint="eastAsia"/>
          <w:kern w:val="2"/>
          <w:sz w:val="21"/>
          <w:szCs w:val="21"/>
        </w:rPr>
        <w:lastRenderedPageBreak/>
        <w:t>十一、补充协议</w:t>
      </w:r>
      <w:bookmarkEnd w:id="782"/>
      <w:bookmarkEnd w:id="783"/>
      <w:bookmarkEnd w:id="784"/>
    </w:p>
    <w:p w14:paraId="3FA8F138" w14:textId="77777777" w:rsidR="00AC4D9A" w:rsidRDefault="00000000">
      <w:pPr>
        <w:spacing w:line="360" w:lineRule="auto"/>
        <w:ind w:firstLineChars="200" w:firstLine="420"/>
        <w:rPr>
          <w:rFonts w:ascii="宋体" w:hAnsi="宋体" w:hint="eastAsia"/>
          <w:b/>
          <w:bCs/>
          <w:szCs w:val="21"/>
        </w:rPr>
      </w:pPr>
      <w:r>
        <w:rPr>
          <w:rFonts w:ascii="宋体" w:hAnsi="宋体" w:hint="eastAsia"/>
          <w:bCs/>
          <w:szCs w:val="21"/>
        </w:rPr>
        <w:t>合同未尽事宜，合同当事人另行签订书面补充协议，补充协议是合同的组成部分。</w:t>
      </w:r>
    </w:p>
    <w:p w14:paraId="4F3ACE1B"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85" w:name="_Toc351203492"/>
      <w:bookmarkStart w:id="786" w:name="_Toc532377177"/>
      <w:bookmarkStart w:id="787" w:name="_Toc532375584"/>
      <w:r>
        <w:rPr>
          <w:rFonts w:hint="eastAsia"/>
          <w:kern w:val="2"/>
          <w:sz w:val="21"/>
          <w:szCs w:val="21"/>
        </w:rPr>
        <w:t>十二、合同生效</w:t>
      </w:r>
      <w:bookmarkEnd w:id="785"/>
      <w:bookmarkEnd w:id="786"/>
      <w:bookmarkEnd w:id="787"/>
    </w:p>
    <w:p w14:paraId="1E01B6B4"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合同在以下条件全部满足之后生效：</w:t>
      </w:r>
    </w:p>
    <w:p w14:paraId="42CAE983" w14:textId="77777777" w:rsidR="00AC4D9A" w:rsidRDefault="00000000">
      <w:pPr>
        <w:spacing w:line="360" w:lineRule="auto"/>
        <w:ind w:firstLineChars="200" w:firstLine="420"/>
        <w:rPr>
          <w:rFonts w:ascii="宋体" w:hAnsi="宋体" w:hint="eastAsia"/>
          <w:szCs w:val="21"/>
        </w:rPr>
      </w:pPr>
      <w:r>
        <w:rPr>
          <w:rFonts w:ascii="宋体" w:hAnsi="宋体" w:hint="eastAsia"/>
          <w:bCs/>
          <w:szCs w:val="21"/>
        </w:rPr>
        <w:t>1.合同</w:t>
      </w:r>
      <w:r>
        <w:rPr>
          <w:rFonts w:ascii="宋体" w:hAnsi="宋体" w:hint="eastAsia"/>
          <w:szCs w:val="21"/>
        </w:rPr>
        <w:t>经双方法定代表人或其委托代理人签字并加盖</w:t>
      </w:r>
      <w:r>
        <w:rPr>
          <w:rFonts w:ascii="宋体" w:hAnsi="宋体" w:hint="eastAsia"/>
          <w:snapToGrid w:val="0"/>
          <w:kern w:val="0"/>
          <w:szCs w:val="21"/>
        </w:rPr>
        <w:t>公章或合同专用章</w:t>
      </w:r>
      <w:r>
        <w:rPr>
          <w:rFonts w:ascii="宋体" w:hAnsi="宋体" w:hint="eastAsia"/>
          <w:szCs w:val="21"/>
        </w:rPr>
        <w:t>；</w:t>
      </w:r>
    </w:p>
    <w:p w14:paraId="7D6D236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2.采用保函形式递交履约担保的，承包人按合同约定向发包人提交履约担保后；</w:t>
      </w:r>
    </w:p>
    <w:p w14:paraId="5EF4E875"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3.</w:t>
      </w:r>
      <w:r>
        <w:rPr>
          <w:rFonts w:ascii="宋体" w:hAnsi="宋体" w:hint="eastAsia"/>
          <w:szCs w:val="21"/>
          <w:u w:val="single"/>
        </w:rPr>
        <w:t xml:space="preserve">        </w:t>
      </w:r>
      <w:r>
        <w:rPr>
          <w:rFonts w:ascii="宋体" w:hAnsi="宋体" w:hint="eastAsia"/>
          <w:szCs w:val="21"/>
        </w:rPr>
        <w:t>。</w:t>
      </w:r>
    </w:p>
    <w:p w14:paraId="7486C504" w14:textId="77777777" w:rsidR="00AC4D9A" w:rsidRDefault="00000000">
      <w:pPr>
        <w:pStyle w:val="4"/>
        <w:keepNext/>
        <w:keepLines/>
        <w:spacing w:before="120" w:after="120" w:line="360" w:lineRule="auto"/>
        <w:ind w:firstLineChars="200" w:firstLine="422"/>
        <w:jc w:val="both"/>
        <w:rPr>
          <w:rFonts w:hint="eastAsia"/>
          <w:kern w:val="2"/>
          <w:sz w:val="21"/>
          <w:szCs w:val="21"/>
        </w:rPr>
      </w:pPr>
      <w:bookmarkStart w:id="788" w:name="_Toc532377178"/>
      <w:bookmarkStart w:id="789" w:name="_Toc532375585"/>
      <w:bookmarkStart w:id="790" w:name="_Toc351203493"/>
      <w:r>
        <w:rPr>
          <w:rFonts w:hint="eastAsia"/>
          <w:kern w:val="2"/>
          <w:sz w:val="21"/>
          <w:szCs w:val="21"/>
        </w:rPr>
        <w:t>十三、合同份数</w:t>
      </w:r>
      <w:bookmarkEnd w:id="788"/>
      <w:bookmarkEnd w:id="789"/>
      <w:bookmarkEnd w:id="790"/>
    </w:p>
    <w:p w14:paraId="71411599" w14:textId="77777777" w:rsidR="00AC4D9A" w:rsidRDefault="00000000">
      <w:pPr>
        <w:spacing w:line="360" w:lineRule="auto"/>
        <w:ind w:firstLineChars="200" w:firstLine="420"/>
        <w:rPr>
          <w:rFonts w:ascii="宋体" w:hAnsi="宋体" w:hint="eastAsia"/>
          <w:bCs/>
          <w:szCs w:val="21"/>
        </w:rPr>
      </w:pPr>
      <w:r>
        <w:rPr>
          <w:rFonts w:ascii="宋体" w:hAnsi="宋体" w:cs="Microsoft Sans Serif" w:hint="eastAsia"/>
          <w:bCs/>
          <w:szCs w:val="21"/>
        </w:rPr>
        <w:t>合同一式</w:t>
      </w:r>
      <w:r>
        <w:rPr>
          <w:rFonts w:ascii="宋体" w:hAnsi="宋体" w:cs="Microsoft Sans Serif" w:hint="eastAsia"/>
          <w:bCs/>
          <w:szCs w:val="21"/>
          <w:u w:val="single"/>
        </w:rPr>
        <w:t xml:space="preserve">        </w:t>
      </w:r>
      <w:r>
        <w:rPr>
          <w:rFonts w:ascii="宋体" w:hAnsi="宋体" w:cs="Microsoft Sans Serif" w:hint="eastAsia"/>
          <w:bCs/>
          <w:szCs w:val="21"/>
        </w:rPr>
        <w:t>份，其中正本</w:t>
      </w:r>
      <w:r>
        <w:rPr>
          <w:rFonts w:ascii="宋体" w:hAnsi="宋体" w:cs="Microsoft Sans Serif" w:hint="eastAsia"/>
          <w:bCs/>
          <w:szCs w:val="21"/>
          <w:u w:val="single"/>
        </w:rPr>
        <w:t xml:space="preserve">       </w:t>
      </w:r>
      <w:r>
        <w:rPr>
          <w:rFonts w:ascii="宋体" w:hAnsi="宋体" w:cs="Microsoft Sans Serif" w:hint="eastAsia"/>
          <w:bCs/>
          <w:szCs w:val="21"/>
        </w:rPr>
        <w:t>份，双方各持</w:t>
      </w:r>
      <w:r>
        <w:rPr>
          <w:rFonts w:ascii="宋体" w:hAnsi="宋体" w:cs="Microsoft Sans Serif" w:hint="eastAsia"/>
          <w:bCs/>
          <w:szCs w:val="21"/>
          <w:u w:val="single"/>
        </w:rPr>
        <w:t xml:space="preserve">      </w:t>
      </w:r>
      <w:r>
        <w:rPr>
          <w:rFonts w:ascii="宋体" w:hAnsi="宋体" w:cs="Microsoft Sans Serif" w:hint="eastAsia"/>
          <w:bCs/>
          <w:szCs w:val="21"/>
        </w:rPr>
        <w:t>份，副本</w:t>
      </w:r>
      <w:r>
        <w:rPr>
          <w:rFonts w:ascii="宋体" w:hAnsi="宋体" w:cs="Microsoft Sans Serif" w:hint="eastAsia"/>
          <w:bCs/>
          <w:szCs w:val="21"/>
          <w:u w:val="single"/>
        </w:rPr>
        <w:t xml:space="preserve">      </w:t>
      </w:r>
      <w:r>
        <w:rPr>
          <w:rFonts w:ascii="宋体" w:hAnsi="宋体" w:cs="Microsoft Sans Serif" w:hint="eastAsia"/>
          <w:bCs/>
          <w:szCs w:val="21"/>
        </w:rPr>
        <w:t>份，双方各执</w:t>
      </w:r>
      <w:r>
        <w:rPr>
          <w:rFonts w:ascii="宋体" w:hAnsi="宋体" w:cs="Microsoft Sans Serif" w:hint="eastAsia"/>
          <w:bCs/>
          <w:szCs w:val="21"/>
          <w:u w:val="single"/>
        </w:rPr>
        <w:t xml:space="preserve">      </w:t>
      </w:r>
      <w:r>
        <w:rPr>
          <w:rFonts w:ascii="宋体" w:hAnsi="宋体" w:cs="Microsoft Sans Serif" w:hint="eastAsia"/>
          <w:bCs/>
          <w:szCs w:val="21"/>
        </w:rPr>
        <w:t>份。副本与正本不一致时，以正本为准</w:t>
      </w:r>
      <w:r>
        <w:rPr>
          <w:rFonts w:ascii="宋体" w:hAnsi="宋体" w:hint="eastAsia"/>
          <w:bCs/>
          <w:szCs w:val="21"/>
        </w:rPr>
        <w:t>。</w:t>
      </w:r>
    </w:p>
    <w:p w14:paraId="68E68531" w14:textId="77777777" w:rsidR="00AC4D9A" w:rsidRDefault="00AC4D9A">
      <w:pPr>
        <w:spacing w:line="360" w:lineRule="auto"/>
        <w:ind w:firstLineChars="200" w:firstLine="420"/>
        <w:rPr>
          <w:rFonts w:ascii="宋体" w:hAnsi="宋体" w:hint="eastAsia"/>
          <w:bCs/>
          <w:szCs w:val="21"/>
        </w:rPr>
      </w:pPr>
    </w:p>
    <w:p w14:paraId="6E909751" w14:textId="77777777" w:rsidR="00AC4D9A" w:rsidRDefault="00000000">
      <w:pPr>
        <w:spacing w:line="360" w:lineRule="auto"/>
        <w:ind w:firstLineChars="200" w:firstLine="420"/>
        <w:rPr>
          <w:rFonts w:ascii="宋体" w:hAnsi="宋体" w:hint="eastAsia"/>
          <w:bCs/>
          <w:szCs w:val="21"/>
        </w:rPr>
      </w:pPr>
      <w:r>
        <w:rPr>
          <w:rFonts w:ascii="宋体" w:hAnsi="宋体" w:hint="eastAsia"/>
          <w:bCs/>
          <w:szCs w:val="21"/>
        </w:rPr>
        <w:t>（以下为签字盖章页）。</w:t>
      </w:r>
    </w:p>
    <w:p w14:paraId="3C09FB8E" w14:textId="77777777" w:rsidR="00AC4D9A" w:rsidRDefault="00AC4D9A">
      <w:pPr>
        <w:pStyle w:val="aa"/>
        <w:spacing w:line="360" w:lineRule="auto"/>
        <w:ind w:firstLineChars="200" w:firstLine="420"/>
        <w:rPr>
          <w:rFonts w:ascii="宋体" w:hAnsi="宋体" w:hint="eastAsia"/>
          <w:szCs w:val="21"/>
        </w:rPr>
      </w:pPr>
    </w:p>
    <w:p w14:paraId="66045D9C" w14:textId="77777777" w:rsidR="00AC4D9A" w:rsidRDefault="00AC4D9A">
      <w:pPr>
        <w:pStyle w:val="aa"/>
        <w:spacing w:line="360" w:lineRule="auto"/>
        <w:ind w:firstLineChars="200" w:firstLine="420"/>
        <w:rPr>
          <w:rFonts w:ascii="宋体" w:hAnsi="宋体" w:hint="eastAsia"/>
          <w:szCs w:val="21"/>
        </w:rPr>
      </w:pPr>
    </w:p>
    <w:p w14:paraId="50882082" w14:textId="77777777" w:rsidR="00AC4D9A" w:rsidRDefault="00000000">
      <w:pPr>
        <w:adjustRightInd w:val="0"/>
        <w:spacing w:line="360" w:lineRule="auto"/>
        <w:ind w:firstLineChars="200" w:firstLine="420"/>
        <w:rPr>
          <w:rFonts w:ascii="宋体" w:hAnsi="宋体" w:hint="eastAsia"/>
          <w:snapToGrid w:val="0"/>
          <w:kern w:val="0"/>
          <w:szCs w:val="21"/>
        </w:rPr>
      </w:pPr>
      <w:bookmarkStart w:id="791" w:name="_Toc467689623"/>
      <w:r>
        <w:rPr>
          <w:rFonts w:ascii="宋体" w:hAnsi="宋体"/>
          <w:snapToGrid w:val="0"/>
          <w:kern w:val="0"/>
          <w:szCs w:val="21"/>
        </w:rPr>
        <w:t>发包人：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14:paraId="1153F837" w14:textId="77777777" w:rsidR="00AC4D9A" w:rsidRDefault="00000000">
      <w:pPr>
        <w:spacing w:line="360" w:lineRule="auto"/>
        <w:ind w:firstLineChars="200" w:firstLine="420"/>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w:t>
      </w:r>
    </w:p>
    <w:p w14:paraId="5D66196A" w14:textId="77777777" w:rsidR="00AC4D9A" w:rsidRDefault="00000000">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统一社会信用代码：</w:t>
      </w:r>
      <w:r>
        <w:rPr>
          <w:rFonts w:ascii="宋体" w:hAnsi="宋体" w:hint="eastAsia"/>
          <w:snapToGrid w:val="0"/>
          <w:kern w:val="0"/>
          <w:szCs w:val="21"/>
          <w:u w:val="single"/>
        </w:rPr>
        <w:t xml:space="preserve">                           </w:t>
      </w:r>
    </w:p>
    <w:p w14:paraId="30E9E3A1" w14:textId="77777777" w:rsidR="00AC4D9A" w:rsidRDefault="00000000">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纳税人识别号：</w:t>
      </w:r>
      <w:r>
        <w:rPr>
          <w:rFonts w:ascii="宋体" w:hAnsi="宋体" w:hint="eastAsia"/>
          <w:snapToGrid w:val="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7CE7573" w14:textId="77777777" w:rsidR="00AC4D9A" w:rsidRDefault="00000000">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p>
    <w:p w14:paraId="667C8E13" w14:textId="77777777" w:rsidR="00AC4D9A" w:rsidRDefault="00000000">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电    话：</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53634BD0" w14:textId="77777777" w:rsidR="00AC4D9A" w:rsidRDefault="00000000">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开户银行：</w:t>
      </w:r>
      <w:r>
        <w:rPr>
          <w:rFonts w:ascii="宋体" w:hAnsi="宋体" w:hint="eastAsia"/>
          <w:snapToGrid w:val="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23604D65" w14:textId="77777777" w:rsidR="00AC4D9A" w:rsidRDefault="00000000">
      <w:pPr>
        <w:spacing w:line="360" w:lineRule="auto"/>
        <w:ind w:firstLineChars="200" w:firstLine="420"/>
        <w:rPr>
          <w:rFonts w:ascii="宋体" w:hAnsi="宋体" w:hint="eastAsia"/>
          <w:szCs w:val="21"/>
        </w:rPr>
      </w:pPr>
      <w:r>
        <w:rPr>
          <w:rFonts w:ascii="宋体" w:hAnsi="宋体" w:hint="eastAsia"/>
          <w:snapToGrid w:val="0"/>
          <w:kern w:val="0"/>
          <w:szCs w:val="21"/>
        </w:rPr>
        <w:t>账    号：</w:t>
      </w:r>
      <w:r>
        <w:rPr>
          <w:rFonts w:ascii="宋体" w:hAnsi="宋体" w:hint="eastAsia"/>
          <w:snapToGrid w:val="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 xml:space="preserve">            </w:t>
      </w:r>
    </w:p>
    <w:p w14:paraId="4085E592" w14:textId="77777777" w:rsidR="00AC4D9A" w:rsidRDefault="00AC4D9A">
      <w:pPr>
        <w:spacing w:line="360" w:lineRule="auto"/>
        <w:rPr>
          <w:rFonts w:ascii="宋体" w:hAnsi="宋体" w:hint="eastAsia"/>
          <w:snapToGrid w:val="0"/>
          <w:kern w:val="0"/>
          <w:szCs w:val="21"/>
        </w:rPr>
      </w:pPr>
    </w:p>
    <w:p w14:paraId="6BC4EF9F" w14:textId="77777777" w:rsidR="00AC4D9A" w:rsidRDefault="00000000">
      <w:pPr>
        <w:spacing w:line="360" w:lineRule="auto"/>
        <w:ind w:firstLineChars="200" w:firstLine="420"/>
        <w:rPr>
          <w:rFonts w:ascii="宋体" w:hAnsi="宋体" w:hint="eastAsia"/>
          <w:szCs w:val="21"/>
        </w:rPr>
      </w:pPr>
      <w:r>
        <w:rPr>
          <w:rFonts w:ascii="宋体" w:hAnsi="宋体"/>
          <w:snapToGrid w:val="0"/>
          <w:kern w:val="0"/>
          <w:szCs w:val="21"/>
        </w:rPr>
        <w:t>承包人：</w:t>
      </w:r>
      <w:r>
        <w:rPr>
          <w:rFonts w:ascii="宋体" w:hAnsi="宋体"/>
          <w:b/>
          <w:bCs/>
          <w:snapToGrid w:val="0"/>
          <w:kern w:val="0"/>
          <w:szCs w:val="21"/>
          <w:u w:val="single"/>
        </w:rPr>
        <w:t xml:space="preserve">  </w:t>
      </w:r>
      <w:r>
        <w:rPr>
          <w:rFonts w:ascii="宋体" w:hAnsi="宋体" w:hint="eastAsia"/>
          <w:b/>
          <w:bCs/>
          <w:snapToGrid w:val="0"/>
          <w:kern w:val="0"/>
          <w:szCs w:val="21"/>
          <w:u w:val="single"/>
        </w:rPr>
        <w:t xml:space="preserve"> </w:t>
      </w:r>
      <w:r>
        <w:rPr>
          <w:rFonts w:ascii="宋体" w:hAnsi="宋体"/>
          <w:snapToGrid w:val="0"/>
          <w:kern w:val="0"/>
          <w:szCs w:val="21"/>
          <w:u w:val="single"/>
        </w:rPr>
        <w:t xml:space="preserve">  </w:t>
      </w:r>
      <w:r>
        <w:rPr>
          <w:rFonts w:ascii="宋体" w:hAnsi="宋体" w:cs="宋体" w:hint="eastAsia"/>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（公章</w:t>
      </w:r>
      <w:r>
        <w:rPr>
          <w:rFonts w:ascii="宋体" w:hAnsi="宋体" w:hint="eastAsia"/>
          <w:snapToGrid w:val="0"/>
          <w:kern w:val="0"/>
          <w:szCs w:val="21"/>
        </w:rPr>
        <w:t>或合同专用章</w:t>
      </w:r>
      <w:r>
        <w:rPr>
          <w:rFonts w:ascii="宋体" w:hAnsi="宋体"/>
          <w:snapToGrid w:val="0"/>
          <w:kern w:val="0"/>
          <w:szCs w:val="21"/>
        </w:rPr>
        <w:t>）</w:t>
      </w:r>
    </w:p>
    <w:p w14:paraId="7D29A1F1" w14:textId="77777777" w:rsidR="00AC4D9A" w:rsidRDefault="00000000">
      <w:pPr>
        <w:spacing w:line="360" w:lineRule="auto"/>
        <w:ind w:firstLineChars="200" w:firstLine="420"/>
        <w:rPr>
          <w:rFonts w:ascii="宋体" w:hAnsi="宋体" w:hint="eastAsia"/>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签字</w:t>
      </w:r>
      <w:r>
        <w:rPr>
          <w:rFonts w:ascii="宋体" w:hAnsi="宋体"/>
          <w:snapToGrid w:val="0"/>
          <w:kern w:val="0"/>
          <w:szCs w:val="21"/>
        </w:rPr>
        <w:t>）</w:t>
      </w:r>
    </w:p>
    <w:p w14:paraId="41368C11" w14:textId="77777777" w:rsidR="00AC4D9A" w:rsidRDefault="00000000">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统一社会信用代码：</w:t>
      </w:r>
      <w:r>
        <w:rPr>
          <w:rFonts w:ascii="宋体" w:hAnsi="宋体"/>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p>
    <w:p w14:paraId="64A84935" w14:textId="77777777" w:rsidR="00AC4D9A" w:rsidRDefault="00000000">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纳税人识别号：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p>
    <w:p w14:paraId="270D58B6" w14:textId="77777777" w:rsidR="00AC4D9A" w:rsidRDefault="00000000">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地    址：</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cs="宋体" w:hint="eastAsia"/>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46110B85" w14:textId="77777777" w:rsidR="00AC4D9A" w:rsidRDefault="00000000">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电    话：</w:t>
      </w:r>
      <w:r>
        <w:rPr>
          <w:rFonts w:ascii="宋体" w:hAnsi="宋体"/>
          <w:snapToGrid w:val="0"/>
          <w:w w:val="20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6F3B926" w14:textId="77777777" w:rsidR="00AC4D9A" w:rsidRDefault="00000000">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lastRenderedPageBreak/>
        <w:t>开户银行：</w:t>
      </w:r>
      <w:r>
        <w:rPr>
          <w:rFonts w:ascii="宋体" w:hAnsi="宋体"/>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1F129364" w14:textId="77777777" w:rsidR="00AC4D9A" w:rsidRDefault="00000000">
      <w:pPr>
        <w:spacing w:line="360" w:lineRule="auto"/>
        <w:ind w:firstLineChars="200" w:firstLine="420"/>
        <w:rPr>
          <w:rFonts w:ascii="宋体" w:hAnsi="宋体" w:hint="eastAsia"/>
          <w:snapToGrid w:val="0"/>
          <w:kern w:val="0"/>
          <w:szCs w:val="21"/>
          <w:u w:val="single"/>
        </w:rPr>
      </w:pPr>
      <w:r>
        <w:rPr>
          <w:rFonts w:ascii="宋体" w:hAnsi="宋体" w:hint="eastAsia"/>
          <w:snapToGrid w:val="0"/>
          <w:kern w:val="0"/>
          <w:szCs w:val="21"/>
        </w:rPr>
        <w:t>账    号：</w:t>
      </w:r>
      <w:r>
        <w:rPr>
          <w:rFonts w:ascii="宋体" w:hAnsi="宋体"/>
          <w:snapToGrid w:val="0"/>
          <w:w w:val="200"/>
          <w:kern w:val="0"/>
          <w:szCs w:val="21"/>
          <w:u w:val="single"/>
        </w:rPr>
        <w:t xml:space="preserve"> </w:t>
      </w:r>
      <w:r>
        <w:rPr>
          <w:rFonts w:ascii="宋体" w:hAnsi="宋体" w:hint="eastAsia"/>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26AD19BA" w14:textId="77777777" w:rsidR="00AC4D9A" w:rsidRDefault="00AC4D9A">
      <w:pPr>
        <w:pStyle w:val="aa"/>
        <w:spacing w:line="360" w:lineRule="auto"/>
        <w:rPr>
          <w:rFonts w:ascii="宋体" w:hAnsi="宋体" w:hint="eastAsia"/>
          <w:szCs w:val="21"/>
        </w:rPr>
      </w:pPr>
    </w:p>
    <w:p w14:paraId="59C0C976" w14:textId="77777777" w:rsidR="00AC4D9A" w:rsidRDefault="00AC4D9A">
      <w:pPr>
        <w:spacing w:line="360" w:lineRule="auto"/>
        <w:jc w:val="right"/>
        <w:rPr>
          <w:rFonts w:ascii="宋体" w:hAnsi="宋体" w:hint="eastAsia"/>
          <w:snapToGrid w:val="0"/>
          <w:kern w:val="0"/>
          <w:szCs w:val="21"/>
        </w:rPr>
      </w:pPr>
    </w:p>
    <w:p w14:paraId="53FDAC5A" w14:textId="77777777" w:rsidR="00AC4D9A" w:rsidRDefault="00AC4D9A">
      <w:pPr>
        <w:spacing w:line="360" w:lineRule="auto"/>
        <w:jc w:val="right"/>
        <w:rPr>
          <w:rFonts w:ascii="宋体" w:hAnsi="宋体" w:hint="eastAsia"/>
          <w:snapToGrid w:val="0"/>
          <w:kern w:val="0"/>
          <w:szCs w:val="21"/>
        </w:rPr>
      </w:pPr>
    </w:p>
    <w:p w14:paraId="45C9D588" w14:textId="77777777" w:rsidR="00AC4D9A" w:rsidRDefault="00000000">
      <w:pPr>
        <w:spacing w:line="360" w:lineRule="auto"/>
        <w:jc w:val="right"/>
        <w:rPr>
          <w:rFonts w:ascii="宋体" w:hAnsi="宋体" w:hint="eastAsia"/>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bookmarkEnd w:id="791"/>
    </w:p>
    <w:p w14:paraId="6B119E44" w14:textId="77777777" w:rsidR="00AC4D9A" w:rsidRDefault="00000000">
      <w:pPr>
        <w:pStyle w:val="3"/>
        <w:jc w:val="center"/>
        <w:rPr>
          <w:rFonts w:ascii="宋体" w:hAnsi="宋体" w:hint="eastAsia"/>
          <w:bCs w:val="0"/>
          <w:sz w:val="21"/>
          <w:szCs w:val="21"/>
        </w:rPr>
      </w:pPr>
      <w:r>
        <w:rPr>
          <w:rFonts w:ascii="宋体" w:hAnsi="宋体" w:hint="eastAsia"/>
          <w:b w:val="0"/>
          <w:snapToGrid w:val="0"/>
          <w:sz w:val="21"/>
          <w:szCs w:val="21"/>
          <w:lang w:val="zh-CN"/>
        </w:rPr>
        <w:br w:type="page"/>
      </w:r>
      <w:bookmarkStart w:id="792" w:name="_Toc532377179"/>
      <w:bookmarkStart w:id="793" w:name="_Toc14710"/>
      <w:bookmarkStart w:id="794" w:name="_Toc532375586"/>
      <w:bookmarkStart w:id="795" w:name="_Toc529388289"/>
      <w:r>
        <w:rPr>
          <w:rFonts w:ascii="宋体" w:hAnsi="宋体" w:hint="eastAsia"/>
          <w:sz w:val="44"/>
          <w:szCs w:val="44"/>
        </w:rPr>
        <w:lastRenderedPageBreak/>
        <w:t>第二部分 通用合同条款</w:t>
      </w:r>
      <w:bookmarkEnd w:id="792"/>
      <w:bookmarkEnd w:id="793"/>
      <w:bookmarkEnd w:id="794"/>
      <w:bookmarkEnd w:id="795"/>
    </w:p>
    <w:p w14:paraId="1DF18B12" w14:textId="77777777" w:rsidR="00AC4D9A" w:rsidRDefault="00000000">
      <w:pPr>
        <w:pStyle w:val="4"/>
        <w:keepNext/>
        <w:keepLines/>
        <w:spacing w:beforeLines="50" w:before="120" w:beforeAutospacing="0" w:afterLines="50" w:after="120" w:afterAutospacing="0" w:line="360" w:lineRule="auto"/>
        <w:jc w:val="both"/>
        <w:rPr>
          <w:rFonts w:hint="eastAsia"/>
          <w:kern w:val="2"/>
          <w:sz w:val="21"/>
          <w:szCs w:val="21"/>
        </w:rPr>
      </w:pPr>
      <w:bookmarkStart w:id="796" w:name="_Toc532375587"/>
      <w:bookmarkStart w:id="797" w:name="_Toc532377180"/>
      <w:bookmarkStart w:id="798" w:name="_Toc351203495"/>
      <w:r>
        <w:rPr>
          <w:rFonts w:hint="eastAsia"/>
          <w:kern w:val="2"/>
          <w:sz w:val="21"/>
          <w:szCs w:val="21"/>
        </w:rPr>
        <w:t>1.</w:t>
      </w:r>
      <w:bookmarkStart w:id="799" w:name="_Toc303538974"/>
      <w:bookmarkStart w:id="800" w:name="_Toc303538973"/>
      <w:bookmarkStart w:id="801" w:name="_Toc303538972"/>
      <w:bookmarkStart w:id="802" w:name="_Toc303538975"/>
      <w:bookmarkStart w:id="803" w:name="_Toc303538976"/>
      <w:bookmarkStart w:id="804" w:name="_Toc296503027"/>
      <w:bookmarkStart w:id="805" w:name="_Toc296346528"/>
      <w:bookmarkEnd w:id="799"/>
      <w:bookmarkEnd w:id="800"/>
      <w:bookmarkEnd w:id="801"/>
      <w:bookmarkEnd w:id="802"/>
      <w:bookmarkEnd w:id="803"/>
      <w:r>
        <w:rPr>
          <w:rFonts w:hint="eastAsia"/>
          <w:kern w:val="2"/>
          <w:sz w:val="21"/>
          <w:szCs w:val="21"/>
        </w:rPr>
        <w:t>一般约定</w:t>
      </w:r>
      <w:bookmarkEnd w:id="796"/>
      <w:bookmarkEnd w:id="797"/>
      <w:bookmarkEnd w:id="798"/>
      <w:bookmarkEnd w:id="804"/>
      <w:bookmarkEnd w:id="805"/>
    </w:p>
    <w:p w14:paraId="5670E87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06" w:name="_Toc337558728"/>
      <w:bookmarkStart w:id="807" w:name="_Toc296346529"/>
      <w:bookmarkStart w:id="808" w:name="_Toc296503028"/>
      <w:bookmarkStart w:id="809" w:name="_Toc532377181"/>
      <w:bookmarkStart w:id="810" w:name="_Toc351203496"/>
      <w:r>
        <w:rPr>
          <w:rFonts w:hint="eastAsia"/>
          <w:sz w:val="21"/>
          <w:szCs w:val="21"/>
        </w:rPr>
        <w:t>1.1词语定义</w:t>
      </w:r>
      <w:bookmarkEnd w:id="806"/>
      <w:bookmarkEnd w:id="807"/>
      <w:bookmarkEnd w:id="808"/>
      <w:r>
        <w:rPr>
          <w:rFonts w:hint="eastAsia"/>
          <w:sz w:val="21"/>
          <w:szCs w:val="21"/>
        </w:rPr>
        <w:t>与解释</w:t>
      </w:r>
      <w:bookmarkEnd w:id="809"/>
      <w:bookmarkEnd w:id="810"/>
    </w:p>
    <w:p w14:paraId="4492D62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合同协议书、通用合同条款、专用合同条款中的下列词语具有本款所赋予的含义：</w:t>
      </w:r>
    </w:p>
    <w:p w14:paraId="502F57FC" w14:textId="77777777" w:rsidR="00AC4D9A" w:rsidRDefault="00000000">
      <w:pPr>
        <w:pStyle w:val="5"/>
        <w:spacing w:before="0" w:beforeAutospacing="0" w:after="0" w:afterAutospacing="0" w:line="360" w:lineRule="auto"/>
        <w:ind w:firstLineChars="200" w:firstLine="420"/>
        <w:rPr>
          <w:rFonts w:hint="eastAsia"/>
          <w:b w:val="0"/>
          <w:bCs w:val="0"/>
          <w:sz w:val="21"/>
          <w:szCs w:val="21"/>
        </w:rPr>
      </w:pPr>
      <w:bookmarkStart w:id="811" w:name="_Toc532377182"/>
      <w:r>
        <w:rPr>
          <w:rFonts w:hint="eastAsia"/>
          <w:b w:val="0"/>
          <w:bCs w:val="0"/>
          <w:sz w:val="21"/>
          <w:szCs w:val="21"/>
        </w:rPr>
        <w:t>1.1.1 合同</w:t>
      </w:r>
      <w:bookmarkEnd w:id="811"/>
    </w:p>
    <w:p w14:paraId="434F3E0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1.1.1.1 合同：是指根据法律规定和合同当事人约定具有约束力的文件，构成合同的文件包括合同协议书、中标通知书（如有）、投标函及其附录（如有）、专用合同条款</w:t>
      </w:r>
      <w:r>
        <w:rPr>
          <w:rFonts w:ascii="宋体" w:hAnsi="宋体" w:hint="eastAsia"/>
          <w:szCs w:val="21"/>
        </w:rPr>
        <w:t>及其附件</w:t>
      </w:r>
      <w:r>
        <w:rPr>
          <w:rFonts w:ascii="宋体" w:hAnsi="宋体" w:hint="eastAsia"/>
          <w:kern w:val="0"/>
          <w:szCs w:val="21"/>
        </w:rPr>
        <w:t>、通用合同条款、技术标准和要求、图纸、已标价工程量清单或预算书以及其他合同文件。</w:t>
      </w:r>
    </w:p>
    <w:p w14:paraId="520A95F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1.1.1.2 合同协议书：是指构成合同的由发包人和承包人共同签署的称为“合同协议书”的书面文件。</w:t>
      </w:r>
    </w:p>
    <w:p w14:paraId="7B26EF6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1.1.1.3 中标通知书：是指构成合同的由发包人通知承包人中标的书面文件。</w:t>
      </w:r>
    </w:p>
    <w:p w14:paraId="1FBB2CB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1.1.1.4 投标函：是指构成合同的由承包人填写并签署的用于投标的称为“投标函”的文件。</w:t>
      </w:r>
    </w:p>
    <w:p w14:paraId="6AB0454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1.1.1.5 投标函附录：是指构成合同的附在投标函后的称为“投标函附录”的文件。</w:t>
      </w:r>
    </w:p>
    <w:p w14:paraId="075E568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1.1.1.6 技术标准和要求：是指构成合同的施工应当遵守的或指导施工的国家、行业或地方的技术标准和要求，以及合同约定的技术标准和要求。</w:t>
      </w:r>
    </w:p>
    <w:p w14:paraId="4929AF6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5F3A53F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1.1.1.8 已标价工程量清单：是指构成合同的由承包人按照规定的格式和要求填写并标明价格的工程量清单，包括说明和表格。</w:t>
      </w:r>
    </w:p>
    <w:p w14:paraId="5BB3ECE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1.1.1.9 预算书：是指构成合同的由承包人按照发包人规定的格式和要求编制的工程预算文件。</w:t>
      </w:r>
    </w:p>
    <w:p w14:paraId="2093CF9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1.1.1.10 其他合同文件：是指经合同当事人约定的与工程施工有关的具有合同约束力的文件或书面协议。合同当事人可以在专用合同条款中进行约定。</w:t>
      </w:r>
    </w:p>
    <w:p w14:paraId="618F380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 合同当事人及其他相关方</w:t>
      </w:r>
    </w:p>
    <w:p w14:paraId="4E66626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1.1.2.1 合同当事人：是指发包人和（或）承包人。</w:t>
      </w:r>
    </w:p>
    <w:p w14:paraId="48D8EF4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1.1.2.2 发包人：是指与承包人签订合同协议书的当事人及取得该当事人资格的合法继承人。</w:t>
      </w:r>
    </w:p>
    <w:p w14:paraId="4560D1B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1.1.2.3 承包人：是指与发包人签订合同协议书的，具有相应工程施工承包资质的当事人及取得该当事人资格的合法继承人。</w:t>
      </w:r>
    </w:p>
    <w:p w14:paraId="2E5AE9B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1.1.2.4 监理人：是指在专用合同条款中指明的，受发包人委托按照法律规定进行工程监督管理的法人或其他组织。</w:t>
      </w:r>
    </w:p>
    <w:p w14:paraId="70C427A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1.1.2.5 设计人：是指在专用合同条款中指明的，受发包人委托负责工程设计并具备相应工程设计资质的法人或其他组织。</w:t>
      </w:r>
    </w:p>
    <w:p w14:paraId="30332C2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1.1.2.6 分包人：</w:t>
      </w:r>
      <w:bookmarkStart w:id="812" w:name="#go5"/>
      <w:bookmarkEnd w:id="812"/>
      <w:r>
        <w:rPr>
          <w:rFonts w:ascii="宋体" w:hAnsi="宋体" w:hint="eastAsia"/>
          <w:kern w:val="0"/>
          <w:szCs w:val="21"/>
        </w:rPr>
        <w:t>是指按照法律规定和合同约定，分包部分工程或工作，并与承包人签订分包合同的具有相应资质的法人。</w:t>
      </w:r>
    </w:p>
    <w:p w14:paraId="3630D9D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1.1.2.7 发包人代表：是指由发包人任命并派驻施工现场在发包人授权范围内行使发包人权利的人。</w:t>
      </w:r>
    </w:p>
    <w:p w14:paraId="0B20C2A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1.1.2.8 项目经理：是指由承包人任命并派驻施工现场，在承包人授权范围内负责合同履行，且按照法律规定具有相应资格的项目负责人。</w:t>
      </w:r>
    </w:p>
    <w:p w14:paraId="02D83C1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1.1.2.9 总监理工程师：是指由监理人任命并派驻施工现场进行工程监理的总负责人。</w:t>
      </w:r>
    </w:p>
    <w:p w14:paraId="3C85F36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 工程和设备</w:t>
      </w:r>
    </w:p>
    <w:p w14:paraId="79D7A75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1.1.3.1 工程：是指与合同协议书中工程承包范围对应的永久工程和（或）临时工程。</w:t>
      </w:r>
    </w:p>
    <w:p w14:paraId="613B74D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1.1.3.2 永久工程：是指按合同约定建造并移交给发包人的工程，包括工程设备。</w:t>
      </w:r>
    </w:p>
    <w:p w14:paraId="40FD696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1.1.3.3 临时工程：是指为完成合同约定的永久工程所修建的各类临时性工程，不包括施工设备。</w:t>
      </w:r>
    </w:p>
    <w:p w14:paraId="54C0F7A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1.1.3.4 单位工程：是指在合同协议书中指明的，具备独立施工条件并能形成独立使用功能的永久工程。</w:t>
      </w:r>
    </w:p>
    <w:p w14:paraId="09E9586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1.1.3.5 工程设备：是指构成永久工程的机电设备、金属结构设备、仪器及其他类似的设备和装置。</w:t>
      </w:r>
    </w:p>
    <w:p w14:paraId="57F00FC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1.1.3.6 施工设备：是指为完成合同约定的各项工作所需的设备、器具和其他物品，但不包括工程设备、临时工程和材料。</w:t>
      </w:r>
    </w:p>
    <w:p w14:paraId="2F9A01E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1.1.3.7 施工现场：是指用于工程施工的场所，以及在专用合同条款中指明作为施工场所组成部分的其他场所，包括永久占地和临时占地。</w:t>
      </w:r>
    </w:p>
    <w:p w14:paraId="42481F7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1.1.3.8临时设施：是指为完成合同约定的各项工作所服务的临时性生产和生活设施。</w:t>
      </w:r>
    </w:p>
    <w:p w14:paraId="63EBC73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1.1.3.9 永久占地：是指专用合同条款中指明为实施工程需永久占用的土地。</w:t>
      </w:r>
    </w:p>
    <w:p w14:paraId="6746382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1.1.3.10 临时占地：是指专用合同条款中指明为实施工程需要临时占用的土地。</w:t>
      </w:r>
    </w:p>
    <w:p w14:paraId="0BE64D8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1.1.4 日期和期限</w:t>
      </w:r>
    </w:p>
    <w:p w14:paraId="1D39D1F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4E38F65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1.1.4.2 竣工日期：包括计划竣工日期和实际竣工日期。计划竣工日期是指合同协议书约定的竣工日期；实际竣工日期按照第13.2.3项〔竣工日期〕的约定确定。 </w:t>
      </w:r>
    </w:p>
    <w:p w14:paraId="7A4EC92E" w14:textId="77777777" w:rsidR="00AC4D9A" w:rsidRDefault="00000000">
      <w:pPr>
        <w:spacing w:line="360" w:lineRule="auto"/>
        <w:ind w:firstLineChars="200" w:firstLine="420"/>
        <w:jc w:val="left"/>
        <w:rPr>
          <w:rFonts w:ascii="宋体" w:hAnsi="宋体" w:hint="eastAsia"/>
          <w:szCs w:val="21"/>
        </w:rPr>
      </w:pPr>
      <w:r>
        <w:rPr>
          <w:rFonts w:ascii="宋体" w:hAnsi="宋体" w:hint="eastAsia"/>
          <w:kern w:val="0"/>
          <w:szCs w:val="21"/>
        </w:rPr>
        <w:t>1.1.4.3 工期：是指在合同协议书约定的承包人完成工程所需的期限，包括按照合同约</w:t>
      </w:r>
      <w:r>
        <w:rPr>
          <w:rFonts w:ascii="宋体" w:hAnsi="宋体" w:hint="eastAsia"/>
          <w:kern w:val="0"/>
          <w:szCs w:val="21"/>
        </w:rPr>
        <w:lastRenderedPageBreak/>
        <w:t>定所作的期限变更。</w:t>
      </w:r>
    </w:p>
    <w:p w14:paraId="3B88F3A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1.1.4.4 缺陷责任期：是指承包人按照合同约定承担缺陷修复义务，且发包人预留质量保证金（已缴纳履约保证金的除外）的期限，自工程实际竣工日期起计算。</w:t>
      </w:r>
    </w:p>
    <w:p w14:paraId="0FF836F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1.1.4.5 保修期：是指承包人按照合同约定对工程承担保修责任的期限，从工程竣工验收合格之日起计算。</w:t>
      </w:r>
    </w:p>
    <w:p w14:paraId="40609D4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1.1.4.6 基准日期：采购发包的工程以投标截止日前28天的日期为基准日期，直接发包的工程以合同签订日前28天的日期为基准日期。</w:t>
      </w:r>
    </w:p>
    <w:p w14:paraId="557DC16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1.1.4.7 天：除特别指明外，均指日历天。合同中按天计算时间的，开始当天不计入，从次日开始计算，期限最后一天的截止时间为当天24：00时。</w:t>
      </w:r>
    </w:p>
    <w:p w14:paraId="54721AE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1.1.5 合同价格和费用</w:t>
      </w:r>
    </w:p>
    <w:p w14:paraId="387F2BD8" w14:textId="77777777" w:rsidR="00AC4D9A" w:rsidRDefault="00000000">
      <w:pPr>
        <w:spacing w:line="360" w:lineRule="auto"/>
        <w:ind w:firstLineChars="200" w:firstLine="420"/>
        <w:jc w:val="left"/>
        <w:rPr>
          <w:rFonts w:ascii="宋体" w:hAnsi="宋体" w:hint="eastAsia"/>
          <w:szCs w:val="21"/>
        </w:rPr>
      </w:pPr>
      <w:r>
        <w:rPr>
          <w:rFonts w:ascii="宋体" w:hAnsi="宋体" w:hint="eastAsia"/>
          <w:kern w:val="0"/>
          <w:szCs w:val="21"/>
        </w:rPr>
        <w:t>1.1.5.1 签约合同价：是指</w:t>
      </w:r>
      <w:r>
        <w:rPr>
          <w:rFonts w:ascii="宋体" w:hAnsi="宋体" w:hint="eastAsia"/>
          <w:szCs w:val="21"/>
        </w:rPr>
        <w:t>发包人和承包人在合同协议书中确定的总金额，包括安全文明施工费、暂估价及暂列金额等。</w:t>
      </w:r>
    </w:p>
    <w:p w14:paraId="01C1D71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1.1.5.2 合同价格：是指发包人用于支付承包人按照合同约定完成承包范围内全部工作的金额，包括合同履行过程中按合同约定发生的价格变化。</w:t>
      </w:r>
    </w:p>
    <w:p w14:paraId="046523C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1.1.5.3 费用：是指为履行合同所发生的或将要发生的所有必需的开支，包括管理费和应分摊的其他费用，但不包括利润。</w:t>
      </w:r>
    </w:p>
    <w:p w14:paraId="3719AF3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1.1.5.4 暂估价：是指发包人在工程量清单或预算书中提供的用于支付必然发生但暂时不能确定价格的材料、工程设备的单价、专业工程以及服务工作的金额。</w:t>
      </w:r>
    </w:p>
    <w:p w14:paraId="6F644E8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7625755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1.1.5.6 计日工：是指合同履行过程中，承包人完成发包人提出的零星工作或需要采用计日工计价的变更工作时，按合同中约定的单价计价的一种方式。</w:t>
      </w:r>
    </w:p>
    <w:p w14:paraId="16149FBF" w14:textId="77777777" w:rsidR="00AC4D9A" w:rsidRDefault="00000000">
      <w:pPr>
        <w:spacing w:line="360" w:lineRule="auto"/>
        <w:ind w:firstLineChars="200" w:firstLine="420"/>
        <w:jc w:val="left"/>
        <w:rPr>
          <w:rFonts w:ascii="宋体" w:hAnsi="宋体" w:hint="eastAsia"/>
          <w:szCs w:val="21"/>
        </w:rPr>
      </w:pPr>
      <w:r>
        <w:rPr>
          <w:rFonts w:ascii="宋体" w:hAnsi="宋体" w:hint="eastAsia"/>
          <w:kern w:val="0"/>
          <w:szCs w:val="21"/>
        </w:rPr>
        <w:t>1.1.5.7 质量保证金</w:t>
      </w:r>
      <w:bookmarkStart w:id="813" w:name="#go2"/>
      <w:bookmarkEnd w:id="813"/>
      <w:r>
        <w:rPr>
          <w:rFonts w:ascii="宋体" w:hAnsi="宋体" w:hint="eastAsia"/>
          <w:kern w:val="0"/>
          <w:szCs w:val="21"/>
        </w:rPr>
        <w:t>：是指按照第15.3款〔质量保证金〕约定承包人用于保证其在缺陷责任期内履行缺陷修补义务的担保</w:t>
      </w:r>
      <w:r>
        <w:rPr>
          <w:rFonts w:ascii="宋体" w:hAnsi="宋体" w:hint="eastAsia"/>
          <w:szCs w:val="21"/>
        </w:rPr>
        <w:t>。</w:t>
      </w:r>
    </w:p>
    <w:p w14:paraId="30411AF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1.1.5.8 总价项目：是指在现行国家、行业以及地方的计量规则中无工程量计算规则，在已标价工程量清单或预算书中以总价或以费率形式计算的项目。</w:t>
      </w:r>
    </w:p>
    <w:p w14:paraId="4CB4082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1.1.6 其他</w:t>
      </w:r>
    </w:p>
    <w:p w14:paraId="31AA00F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1.1.6.1 书面形式：是指合同文件、信函、电报、传真等可以有形地表现所载内容的形式。</w:t>
      </w:r>
    </w:p>
    <w:p w14:paraId="61F39EB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14" w:name="_Toc532377183"/>
      <w:r>
        <w:rPr>
          <w:rFonts w:hint="eastAsia"/>
          <w:sz w:val="21"/>
          <w:szCs w:val="21"/>
        </w:rPr>
        <w:t>1.2 语言文字</w:t>
      </w:r>
      <w:bookmarkEnd w:id="814"/>
    </w:p>
    <w:p w14:paraId="5A1C483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合同以中国的汉语简体文字编写、解释和说明。合同当事人在专用合同条款中约定使用两种以上语言时，汉语为优先解释和说明合同的语言。</w:t>
      </w:r>
    </w:p>
    <w:p w14:paraId="0A0B443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15" w:name="_Toc337558730"/>
      <w:bookmarkStart w:id="816" w:name="_Toc532377184"/>
      <w:bookmarkStart w:id="817" w:name="_Toc296503030"/>
      <w:bookmarkStart w:id="818" w:name="_Toc351203498"/>
      <w:bookmarkStart w:id="819" w:name="_Toc296346531"/>
      <w:r>
        <w:rPr>
          <w:rFonts w:hint="eastAsia"/>
          <w:sz w:val="21"/>
          <w:szCs w:val="21"/>
        </w:rPr>
        <w:lastRenderedPageBreak/>
        <w:t>1.3法律</w:t>
      </w:r>
      <w:bookmarkEnd w:id="815"/>
      <w:bookmarkEnd w:id="816"/>
      <w:bookmarkEnd w:id="817"/>
      <w:bookmarkEnd w:id="818"/>
      <w:bookmarkEnd w:id="819"/>
    </w:p>
    <w:p w14:paraId="6D45C55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合同所称法律是指中华人民共和国法律、行政法规、部门规章，以及工程所在地的地方性法规、自治条例、单行条例和地方政府规章等。</w:t>
      </w:r>
    </w:p>
    <w:p w14:paraId="28B01A4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合同当事人可以在专用合同条款中约定合同适用的其他规范性文件。</w:t>
      </w:r>
    </w:p>
    <w:p w14:paraId="06EE06AB"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20" w:name="_Toc351203499"/>
      <w:bookmarkStart w:id="821" w:name="_Toc532377185"/>
      <w:r>
        <w:rPr>
          <w:rFonts w:hint="eastAsia"/>
          <w:sz w:val="21"/>
          <w:szCs w:val="21"/>
        </w:rPr>
        <w:t>1.4 标准和规范</w:t>
      </w:r>
      <w:bookmarkEnd w:id="820"/>
      <w:bookmarkEnd w:id="821"/>
    </w:p>
    <w:p w14:paraId="748289E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1.4.1 适用于工程的国家标准、行业标准、工程所在地的地方性标准，以及相应的规范、规程等，合同当事人有特别要求的，应在专用合同条款中约定。</w:t>
      </w:r>
    </w:p>
    <w:p w14:paraId="4EF1ADE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1.4.2 发包人要求使用国外标准、规范的，发包人负责提供原文版本和中文译本，并在专用合同条款中约定提供标准规范的名称、份数和时间。</w:t>
      </w:r>
    </w:p>
    <w:p w14:paraId="28A92CF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7D2DF1F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22" w:name="_Toc351203500"/>
      <w:bookmarkStart w:id="823" w:name="_Toc532377186"/>
      <w:r>
        <w:rPr>
          <w:rFonts w:hint="eastAsia"/>
          <w:sz w:val="21"/>
          <w:szCs w:val="21"/>
        </w:rPr>
        <w:t>1</w:t>
      </w:r>
      <w:bookmarkStart w:id="824" w:name="_Toc337558731"/>
      <w:bookmarkStart w:id="825" w:name="_Toc296346532"/>
      <w:bookmarkStart w:id="826" w:name="_Toc296503031"/>
      <w:r>
        <w:rPr>
          <w:rFonts w:hint="eastAsia"/>
          <w:sz w:val="21"/>
          <w:szCs w:val="21"/>
        </w:rPr>
        <w:t>.5 合同文件的优先顺序</w:t>
      </w:r>
      <w:bookmarkEnd w:id="822"/>
      <w:bookmarkEnd w:id="823"/>
    </w:p>
    <w:bookmarkEnd w:id="824"/>
    <w:bookmarkEnd w:id="825"/>
    <w:bookmarkEnd w:id="826"/>
    <w:p w14:paraId="66A8777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组成合同的各项文件应互相解释，互为说明。除专用合同条款另有约定外，解释合同文件的优先顺序如下：</w:t>
      </w:r>
    </w:p>
    <w:p w14:paraId="67FB9E8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（1）合同协议书；</w:t>
      </w:r>
    </w:p>
    <w:p w14:paraId="3AFE089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（2）中标通知书（如有）；</w:t>
      </w:r>
    </w:p>
    <w:p w14:paraId="3E9BAD3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（3）投标函及其附录（如有）；</w:t>
      </w:r>
    </w:p>
    <w:p w14:paraId="7551118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（4）专用合同条款及其附件；</w:t>
      </w:r>
    </w:p>
    <w:p w14:paraId="421BA17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（5）通用合同条款；</w:t>
      </w:r>
    </w:p>
    <w:p w14:paraId="390D6E0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（6）技术标准和要求；</w:t>
      </w:r>
    </w:p>
    <w:p w14:paraId="5343C82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（7）图纸；</w:t>
      </w:r>
    </w:p>
    <w:p w14:paraId="6A63764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（8）已标价工程量清单或预算书；</w:t>
      </w:r>
    </w:p>
    <w:p w14:paraId="04BDA5B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（9）其他合同文件。</w:t>
      </w:r>
    </w:p>
    <w:p w14:paraId="7A8C079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上述各项合同文件包括合同当事人就该项合同文件所作出的补充和修改，属于同一类内容的文件，应以最新签署的为准。</w:t>
      </w:r>
    </w:p>
    <w:p w14:paraId="690D2EE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在合同订立及履行过程中形成的与合同有关的文件均构成合同文件组成部分，并根据其性质确定优先解释顺序。</w:t>
      </w:r>
    </w:p>
    <w:p w14:paraId="39CE6E7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27" w:name="_Toc351203501"/>
      <w:bookmarkStart w:id="828" w:name="_Toc532377187"/>
      <w:r>
        <w:rPr>
          <w:rFonts w:hint="eastAsia"/>
          <w:sz w:val="21"/>
          <w:szCs w:val="21"/>
        </w:rPr>
        <w:t>1</w:t>
      </w:r>
      <w:bookmarkStart w:id="829" w:name="_Toc296346533"/>
      <w:bookmarkStart w:id="830" w:name="_Toc296503032"/>
      <w:bookmarkStart w:id="831" w:name="_Toc337558732"/>
      <w:r>
        <w:rPr>
          <w:rFonts w:hint="eastAsia"/>
          <w:sz w:val="21"/>
          <w:szCs w:val="21"/>
        </w:rPr>
        <w:t>.6图纸和承包人文件</w:t>
      </w:r>
      <w:bookmarkEnd w:id="827"/>
      <w:bookmarkEnd w:id="828"/>
    </w:p>
    <w:bookmarkEnd w:id="829"/>
    <w:bookmarkEnd w:id="830"/>
    <w:bookmarkEnd w:id="831"/>
    <w:p w14:paraId="3F7013A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1.6.1 图纸的提供和交底</w:t>
      </w:r>
    </w:p>
    <w:p w14:paraId="49AE103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35B1943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因发包人未按合同约定提供图纸导致承包人费用增加和（或）工期延误的，按照第7.5.1</w:t>
      </w:r>
      <w:r>
        <w:rPr>
          <w:rFonts w:ascii="宋体" w:hAnsi="宋体" w:hint="eastAsia"/>
          <w:kern w:val="0"/>
          <w:szCs w:val="21"/>
        </w:rPr>
        <w:lastRenderedPageBreak/>
        <w:t>项〔因发包人原因导致工期延误〕约定办理。</w:t>
      </w:r>
    </w:p>
    <w:p w14:paraId="78906B6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1.6.2 图纸的错误</w:t>
      </w:r>
    </w:p>
    <w:p w14:paraId="5774612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26C0B56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1.6.3 图纸的修改和补充</w:t>
      </w:r>
    </w:p>
    <w:p w14:paraId="49FC9AF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图纸需要修改和补充的，应经图纸原设计人及审批部门同意，并由监理人在工程或工程相应部位施工前将修改后的图纸或补充图纸提交给承包人，承包人应按修改或补充后的图纸施工。</w:t>
      </w:r>
    </w:p>
    <w:p w14:paraId="7AD0FDE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1.6.4 承包人文件</w:t>
      </w:r>
    </w:p>
    <w:p w14:paraId="3EAA0F9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承包人应按照专用合同条款的约定提供应当由其编制的与工程施工有关的文件，并按照专用合同条款约定的期限、数量和形式提交监理人，并由监理人报送发包人。</w:t>
      </w:r>
    </w:p>
    <w:p w14:paraId="1D23F66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07B1C21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1.6.5 图纸和承包人文件的保管</w:t>
      </w:r>
    </w:p>
    <w:p w14:paraId="4970987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除专用合同条款另有约定外，承包人应在施工现场另外保存一套完整的图纸和承包人文件，供发包人、监理人及有关人员进行工程检查时使用。</w:t>
      </w:r>
    </w:p>
    <w:p w14:paraId="7F9512F2"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32" w:name="_Toc351203502"/>
      <w:bookmarkStart w:id="833" w:name="_Toc532377188"/>
      <w:r>
        <w:rPr>
          <w:rFonts w:hint="eastAsia"/>
          <w:sz w:val="21"/>
          <w:szCs w:val="21"/>
        </w:rPr>
        <w:t>1</w:t>
      </w:r>
      <w:bookmarkStart w:id="834" w:name="_Toc296503033"/>
      <w:bookmarkStart w:id="835" w:name="_Toc337558733"/>
      <w:bookmarkStart w:id="836" w:name="_Toc296346534"/>
      <w:r>
        <w:rPr>
          <w:rFonts w:hint="eastAsia"/>
          <w:sz w:val="21"/>
          <w:szCs w:val="21"/>
        </w:rPr>
        <w:t>.7联络</w:t>
      </w:r>
      <w:bookmarkEnd w:id="832"/>
      <w:bookmarkEnd w:id="833"/>
    </w:p>
    <w:bookmarkEnd w:id="834"/>
    <w:bookmarkEnd w:id="835"/>
    <w:bookmarkEnd w:id="836"/>
    <w:p w14:paraId="1504BD5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1.7.1 与合同有关的通知、批准、证明、证书、指示、指令、要求、请求、同意、意见、确定和决定等，均应采用书面形式，并应在合同约定的期限内送达接收人和送达地点。</w:t>
      </w:r>
    </w:p>
    <w:p w14:paraId="71E0439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1.7.2 发包人和承包人应在专用合同条款中约定各自的送达接收人和送达地点。任何一方合同当事人指定的接收人或送达地点发生变动的，应提前3天以书面形式通知对方。</w:t>
      </w:r>
    </w:p>
    <w:p w14:paraId="438EC0C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1.7.3 发包人和承包人应当及时签收另一方送达至送达地点和指定接收人的来往信函。拒不签收的，由此增加的费用和（或）延误的工期由拒绝接收一方承担。</w:t>
      </w:r>
    </w:p>
    <w:p w14:paraId="5686EEC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37" w:name="_Toc351203503"/>
      <w:bookmarkStart w:id="838" w:name="_Toc532377189"/>
      <w:r>
        <w:rPr>
          <w:rFonts w:hint="eastAsia"/>
          <w:sz w:val="21"/>
          <w:szCs w:val="21"/>
        </w:rPr>
        <w:t>1</w:t>
      </w:r>
      <w:bookmarkStart w:id="839" w:name="_Toc337558734"/>
      <w:bookmarkStart w:id="840" w:name="_Toc296503035"/>
      <w:bookmarkStart w:id="841" w:name="_Toc296346536"/>
      <w:r>
        <w:rPr>
          <w:rFonts w:hint="eastAsia"/>
          <w:sz w:val="21"/>
          <w:szCs w:val="21"/>
        </w:rPr>
        <w:t>.8严禁贿赂</w:t>
      </w:r>
      <w:bookmarkEnd w:id="837"/>
      <w:bookmarkEnd w:id="838"/>
    </w:p>
    <w:bookmarkEnd w:id="839"/>
    <w:bookmarkEnd w:id="840"/>
    <w:bookmarkEnd w:id="841"/>
    <w:p w14:paraId="1184447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合同当事人不得以贿赂或变相贿赂的方式，谋取非法利益或损害对方权益。因一方合同当事人的贿赂造成对方损失的，应赔偿损失，并承担相应的法律责任。</w:t>
      </w:r>
    </w:p>
    <w:p w14:paraId="1A43EEE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3B3049E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42" w:name="_Toc532377190"/>
      <w:bookmarkStart w:id="843" w:name="_Toc351203504"/>
      <w:r>
        <w:rPr>
          <w:rFonts w:hint="eastAsia"/>
          <w:sz w:val="21"/>
          <w:szCs w:val="21"/>
        </w:rPr>
        <w:t>1</w:t>
      </w:r>
      <w:bookmarkStart w:id="844" w:name="_Toc296346537"/>
      <w:bookmarkStart w:id="845" w:name="_Toc296503036"/>
      <w:bookmarkStart w:id="846" w:name="_Toc337558735"/>
      <w:r>
        <w:rPr>
          <w:rFonts w:hint="eastAsia"/>
          <w:sz w:val="21"/>
          <w:szCs w:val="21"/>
        </w:rPr>
        <w:t>.9化石、文物</w:t>
      </w:r>
      <w:bookmarkEnd w:id="842"/>
      <w:bookmarkEnd w:id="843"/>
    </w:p>
    <w:bookmarkEnd w:id="844"/>
    <w:bookmarkEnd w:id="845"/>
    <w:bookmarkEnd w:id="846"/>
    <w:p w14:paraId="468F77F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在施工现场发掘的所有文物、古迹以及具有地质研究或考古价值的其他遗迹、化石、钱</w:t>
      </w:r>
      <w:r>
        <w:rPr>
          <w:rFonts w:ascii="宋体" w:hAnsi="宋体" w:hint="eastAsia"/>
          <w:kern w:val="0"/>
          <w:szCs w:val="21"/>
        </w:rPr>
        <w:lastRenderedPageBreak/>
        <w:t>币或物品属于国家所有。一旦发现上述文物，承包人应采取合理有效的保护措施，防止任何人员移动或损坏上述物品，并立即报告有关政府行政管理部门，同时通知监理人。</w:t>
      </w:r>
    </w:p>
    <w:p w14:paraId="08FAD55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发包人、监理人和承包人应按有关政府行政管理部门要求采取妥善的保护措施，由此增加的费用和（或）延误的工期由发包人承担。</w:t>
      </w:r>
    </w:p>
    <w:p w14:paraId="19D644F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承包人发现文物后不及时报告或隐瞒不报，致使文物丢失或损坏的，应赔偿损失，并承担相应的法律责任。</w:t>
      </w:r>
    </w:p>
    <w:p w14:paraId="4C1F941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47" w:name="_Toc532377191"/>
      <w:bookmarkStart w:id="848" w:name="_Toc351203505"/>
      <w:r>
        <w:rPr>
          <w:rFonts w:hint="eastAsia"/>
          <w:sz w:val="21"/>
          <w:szCs w:val="21"/>
        </w:rPr>
        <w:t>1</w:t>
      </w:r>
      <w:bookmarkStart w:id="849" w:name="_Toc337558736"/>
      <w:r>
        <w:rPr>
          <w:rFonts w:hint="eastAsia"/>
          <w:sz w:val="21"/>
          <w:szCs w:val="21"/>
        </w:rPr>
        <w:t>.10交通运输</w:t>
      </w:r>
      <w:bookmarkEnd w:id="847"/>
      <w:bookmarkEnd w:id="848"/>
    </w:p>
    <w:bookmarkEnd w:id="849"/>
    <w:p w14:paraId="7280F53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1.10.1 出入现场的权利</w:t>
      </w:r>
    </w:p>
    <w:p w14:paraId="584C4E6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026845A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7544935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1.10.2 场外交通</w:t>
      </w:r>
    </w:p>
    <w:p w14:paraId="62D49C7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11834C6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1.10.3场内交通</w:t>
      </w:r>
    </w:p>
    <w:p w14:paraId="75162C8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EB8456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E4CAB4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场外交通和场内交通的边界由合同当事人在专用合同条款中约定。</w:t>
      </w:r>
    </w:p>
    <w:p w14:paraId="4E53E20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1.10.4 超大件和超重件的运输</w:t>
      </w:r>
    </w:p>
    <w:p w14:paraId="03128CC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9AF28D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1.10.5 道路和桥梁的损坏责任</w:t>
      </w:r>
    </w:p>
    <w:p w14:paraId="4FBDF68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因承包人运输造成施工场地内外公共道路和桥梁损坏的，由承包人承担修复损坏的全部</w:t>
      </w:r>
      <w:r>
        <w:rPr>
          <w:rFonts w:ascii="宋体" w:hAnsi="宋体" w:hint="eastAsia"/>
          <w:kern w:val="0"/>
          <w:szCs w:val="21"/>
        </w:rPr>
        <w:lastRenderedPageBreak/>
        <w:t>费用和可能引起的赔偿。</w:t>
      </w:r>
    </w:p>
    <w:p w14:paraId="45A77BB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1.10.6 水路和航空运输</w:t>
      </w:r>
    </w:p>
    <w:p w14:paraId="45424A8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本款前述各项的内容适用于水路运输和航空运输，其中“道路”一词的涵义包括河道、航线、船闸、机场、码头、堤防以及水路或航空运输中其他相似结构物；“车辆”一词的涵义包括船舶和飞机等。</w:t>
      </w:r>
    </w:p>
    <w:p w14:paraId="1B31696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50" w:name="_Toc532377192"/>
      <w:bookmarkStart w:id="851" w:name="_Toc351203506"/>
      <w:r>
        <w:rPr>
          <w:rFonts w:hint="eastAsia"/>
          <w:sz w:val="21"/>
          <w:szCs w:val="21"/>
        </w:rPr>
        <w:t>1</w:t>
      </w:r>
      <w:bookmarkStart w:id="852" w:name="_Toc337558737"/>
      <w:bookmarkStart w:id="853" w:name="_Toc296503037"/>
      <w:bookmarkStart w:id="854" w:name="_Toc296346538"/>
      <w:r>
        <w:rPr>
          <w:rFonts w:hint="eastAsia"/>
          <w:sz w:val="21"/>
          <w:szCs w:val="21"/>
        </w:rPr>
        <w:t>.11知识产权</w:t>
      </w:r>
      <w:bookmarkEnd w:id="850"/>
      <w:bookmarkEnd w:id="851"/>
      <w:bookmarkEnd w:id="852"/>
    </w:p>
    <w:bookmarkEnd w:id="853"/>
    <w:bookmarkEnd w:id="854"/>
    <w:p w14:paraId="51A601F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8A54CB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87E1F3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97F728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1.11.4 除专用合同条款另有约定外，承包人在合同签订前和签订时已确定采用的专利、专有技术、技术秘密的使用费已包含在签约合同价中。</w:t>
      </w:r>
    </w:p>
    <w:p w14:paraId="795A0CD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55" w:name="_Toc351203507"/>
      <w:bookmarkStart w:id="856" w:name="_Toc532377193"/>
      <w:r>
        <w:rPr>
          <w:rFonts w:hint="eastAsia"/>
          <w:sz w:val="21"/>
          <w:szCs w:val="21"/>
        </w:rPr>
        <w:t>1</w:t>
      </w:r>
      <w:bookmarkStart w:id="857" w:name="_Toc337558738"/>
      <w:r>
        <w:rPr>
          <w:rFonts w:hint="eastAsia"/>
          <w:sz w:val="21"/>
          <w:szCs w:val="21"/>
        </w:rPr>
        <w:t>.12保密</w:t>
      </w:r>
      <w:bookmarkEnd w:id="855"/>
      <w:bookmarkEnd w:id="856"/>
    </w:p>
    <w:bookmarkEnd w:id="857"/>
    <w:p w14:paraId="0EACA0B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除法律规定或合同另有约定外，未经发包人同意，承包人不得将发包人提供的图纸、文件以及声明需要保密的资料信息等商业秘密泄露给第三方。</w:t>
      </w:r>
    </w:p>
    <w:p w14:paraId="0F9DDD3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除法律规定或合同另有约定外，未经承包人同意，发包人不得将承包人提供的技术秘密及声明需要保密的资料信息等商业秘密泄露给第三方。</w:t>
      </w:r>
    </w:p>
    <w:p w14:paraId="363BD62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58" w:name="_Toc351203508"/>
      <w:bookmarkStart w:id="859" w:name="_Toc532377194"/>
      <w:r>
        <w:rPr>
          <w:rFonts w:hint="eastAsia"/>
          <w:sz w:val="21"/>
          <w:szCs w:val="21"/>
        </w:rPr>
        <w:t>1.13工程量清单错误的修正</w:t>
      </w:r>
      <w:bookmarkEnd w:id="858"/>
      <w:bookmarkEnd w:id="859"/>
    </w:p>
    <w:p w14:paraId="3092795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除专用合同条款另有约定外，发包人提供的工程量清单，应被认为是准确的和完整的。出现下列情形之一时，发包人应予以修正，并相应调整合同价格：</w:t>
      </w:r>
    </w:p>
    <w:p w14:paraId="7E45F82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（1）工程量清单存在缺项、漏项的；</w:t>
      </w:r>
    </w:p>
    <w:p w14:paraId="5D4D486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（2）工程量清单偏差超出专用合同条款约定的工程量偏差范围的；</w:t>
      </w:r>
    </w:p>
    <w:p w14:paraId="78DEA03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（3）未按照国家现行计量规范强制性规定计量的。</w:t>
      </w:r>
    </w:p>
    <w:p w14:paraId="0FB4EB79" w14:textId="77777777" w:rsidR="00AC4D9A" w:rsidRDefault="00000000">
      <w:pPr>
        <w:pStyle w:val="4"/>
        <w:keepNext/>
        <w:keepLines/>
        <w:spacing w:beforeLines="50" w:before="120" w:beforeAutospacing="0" w:afterLines="50" w:after="120" w:afterAutospacing="0" w:line="360" w:lineRule="auto"/>
        <w:jc w:val="both"/>
        <w:rPr>
          <w:rFonts w:hint="eastAsia"/>
          <w:kern w:val="2"/>
          <w:sz w:val="21"/>
          <w:szCs w:val="21"/>
        </w:rPr>
      </w:pPr>
      <w:bookmarkStart w:id="860" w:name="_Toc532375588"/>
      <w:bookmarkStart w:id="861" w:name="_Toc351203509"/>
      <w:bookmarkStart w:id="862" w:name="_Toc532377195"/>
      <w:r>
        <w:rPr>
          <w:rFonts w:hint="eastAsia"/>
          <w:kern w:val="2"/>
          <w:sz w:val="21"/>
          <w:szCs w:val="21"/>
        </w:rPr>
        <w:lastRenderedPageBreak/>
        <w:t>2</w:t>
      </w:r>
      <w:bookmarkStart w:id="863" w:name="_Toc337558739"/>
      <w:bookmarkStart w:id="864" w:name="_Toc296503038"/>
      <w:bookmarkStart w:id="865" w:name="_Toc296346539"/>
      <w:bookmarkStart w:id="866" w:name="OLE_LINK2"/>
      <w:r>
        <w:rPr>
          <w:rFonts w:hint="eastAsia"/>
          <w:kern w:val="2"/>
          <w:sz w:val="21"/>
          <w:szCs w:val="21"/>
        </w:rPr>
        <w:t>. 发包人</w:t>
      </w:r>
      <w:bookmarkEnd w:id="860"/>
      <w:bookmarkEnd w:id="861"/>
      <w:bookmarkEnd w:id="862"/>
    </w:p>
    <w:p w14:paraId="2ABA28B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67" w:name="_Toc351203510"/>
      <w:bookmarkStart w:id="868" w:name="_Toc532377196"/>
      <w:bookmarkEnd w:id="863"/>
      <w:bookmarkEnd w:id="864"/>
      <w:bookmarkEnd w:id="865"/>
      <w:r>
        <w:rPr>
          <w:rFonts w:hint="eastAsia"/>
          <w:sz w:val="21"/>
          <w:szCs w:val="21"/>
        </w:rPr>
        <w:t>2</w:t>
      </w:r>
      <w:bookmarkStart w:id="869" w:name="_Toc337558740"/>
      <w:bookmarkStart w:id="870" w:name="_Toc296503039"/>
      <w:bookmarkStart w:id="871" w:name="_Toc296346540"/>
      <w:r>
        <w:rPr>
          <w:rFonts w:hint="eastAsia"/>
          <w:sz w:val="21"/>
          <w:szCs w:val="21"/>
        </w:rPr>
        <w:t>.1 许可或批准</w:t>
      </w:r>
      <w:bookmarkEnd w:id="867"/>
      <w:bookmarkEnd w:id="868"/>
    </w:p>
    <w:p w14:paraId="42B9EC2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发包人应遵守法律，并办理法律规定由其办理的许可、批准或备案。施工所需临时用水、临时用电、中断道路交通、临时占道的许可或批准由承包人负责办理，发包人协助。</w:t>
      </w:r>
    </w:p>
    <w:p w14:paraId="71A6241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72" w:name="_Toc532377197"/>
      <w:bookmarkStart w:id="873" w:name="_Toc351203511"/>
      <w:r>
        <w:rPr>
          <w:rFonts w:hint="eastAsia"/>
          <w:sz w:val="21"/>
          <w:szCs w:val="21"/>
        </w:rPr>
        <w:t>2.2 发包人代表</w:t>
      </w:r>
      <w:bookmarkEnd w:id="872"/>
      <w:bookmarkEnd w:id="873"/>
    </w:p>
    <w:p w14:paraId="0DC31A2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0CE88C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发包人代表不能按照合同约定履行其职责及义务，并导致合同无法继续正常履行的，承包人可以要求发包人撤换发包人代表。</w:t>
      </w:r>
    </w:p>
    <w:p w14:paraId="5E613E5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不属于法定必须监理的工程，监理人的职权可以由发包人代表或发包人指定的其他人员行使。</w:t>
      </w:r>
    </w:p>
    <w:p w14:paraId="53A23EF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74" w:name="_Toc351203512"/>
      <w:bookmarkStart w:id="875" w:name="_Toc532377198"/>
      <w:r>
        <w:rPr>
          <w:rFonts w:hint="eastAsia"/>
          <w:sz w:val="21"/>
          <w:szCs w:val="21"/>
        </w:rPr>
        <w:t>2.3 发包人人员</w:t>
      </w:r>
      <w:bookmarkEnd w:id="874"/>
      <w:bookmarkEnd w:id="875"/>
    </w:p>
    <w:p w14:paraId="12575B8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发包人应要求在施工现场的发包人人员遵守法律及有关安全、质量、环境保护、文明施工等规定，并保障承包人免于承受因发包人人员未遵守上述要求给承包人造成的损失和责任。</w:t>
      </w:r>
    </w:p>
    <w:p w14:paraId="3C5E5DC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发包人人员包括发包人代表及其他由发包人派驻施工现场的人员。</w:t>
      </w:r>
      <w:bookmarkEnd w:id="869"/>
      <w:bookmarkEnd w:id="870"/>
      <w:bookmarkEnd w:id="871"/>
    </w:p>
    <w:p w14:paraId="0B403CB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76" w:name="_Toc351203513"/>
      <w:bookmarkStart w:id="877" w:name="_Toc532377199"/>
      <w:r>
        <w:rPr>
          <w:rFonts w:hint="eastAsia"/>
          <w:sz w:val="21"/>
          <w:szCs w:val="21"/>
        </w:rPr>
        <w:t>2</w:t>
      </w:r>
      <w:bookmarkStart w:id="878" w:name="_Toc296503040"/>
      <w:bookmarkStart w:id="879" w:name="_Toc337558741"/>
      <w:bookmarkStart w:id="880" w:name="_Toc296346541"/>
      <w:r>
        <w:rPr>
          <w:rFonts w:hint="eastAsia"/>
          <w:sz w:val="21"/>
          <w:szCs w:val="21"/>
        </w:rPr>
        <w:t>.4 施工现场、施工条件和基础资料的提供</w:t>
      </w:r>
      <w:bookmarkEnd w:id="876"/>
      <w:bookmarkEnd w:id="877"/>
      <w:bookmarkEnd w:id="878"/>
      <w:bookmarkEnd w:id="879"/>
      <w:bookmarkEnd w:id="880"/>
    </w:p>
    <w:p w14:paraId="3A65EC6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2.4.1 提供施工现场</w:t>
      </w:r>
    </w:p>
    <w:p w14:paraId="732B26E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w:t>
      </w:r>
      <w:bookmarkEnd w:id="866"/>
      <w:r>
        <w:rPr>
          <w:rFonts w:ascii="宋体" w:hAnsi="宋体" w:hint="eastAsia"/>
          <w:kern w:val="0"/>
          <w:szCs w:val="21"/>
        </w:rPr>
        <w:t>专用合同条款另有约定外，发包人应最迟于开工日期7天前向承包人移交施工现场。</w:t>
      </w:r>
    </w:p>
    <w:p w14:paraId="59802C9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2.4.2 提供施工条件</w:t>
      </w:r>
    </w:p>
    <w:p w14:paraId="253B20A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除专用合同条款另有约定外，发包人应负责提供施工所需要的条件，包括：</w:t>
      </w:r>
    </w:p>
    <w:p w14:paraId="686170C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（1）将施工用水、电力、通讯线路等施工所必需的条件接至施工现场内；</w:t>
      </w:r>
    </w:p>
    <w:p w14:paraId="7D314E2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（2）保证向承包人提供正常施工所需要的进入施工现场的交通条件；</w:t>
      </w:r>
    </w:p>
    <w:p w14:paraId="678FF44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（3）协调处理施工现场周围地下管线和邻近建筑物、构筑物、古树名木的保护工作，并承担相关费用；</w:t>
      </w:r>
    </w:p>
    <w:p w14:paraId="189C086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（4）按照专用合同条款约定应提供的其他设施和条件。</w:t>
      </w:r>
    </w:p>
    <w:p w14:paraId="34FB873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2.4.3 提供基础资料</w:t>
      </w:r>
    </w:p>
    <w:p w14:paraId="307E8E5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226644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按照法律规定确需在开工后方能提供的基础资料，发包人应尽其努力及时地在相应工程施工前的合理期限内提供，合理期限应以不影响承包人的正常施工为限。</w:t>
      </w:r>
    </w:p>
    <w:p w14:paraId="15E21A7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2.4.4 逾期提供的责任</w:t>
      </w:r>
    </w:p>
    <w:p w14:paraId="1E1E07D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因发包人原因未能按合同约定及时向承包人提供施工现场、施工条件、基础资料的，由发包人承担由此增加的费用和（或）延误的工期。</w:t>
      </w:r>
    </w:p>
    <w:p w14:paraId="011EE3C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81" w:name="_Toc532377200"/>
      <w:bookmarkStart w:id="882" w:name="_Toc351203514"/>
      <w:r>
        <w:rPr>
          <w:rFonts w:hint="eastAsia"/>
          <w:sz w:val="21"/>
          <w:szCs w:val="21"/>
        </w:rPr>
        <w:t>2</w:t>
      </w:r>
      <w:bookmarkStart w:id="883" w:name="_Toc337558745"/>
      <w:bookmarkStart w:id="884" w:name="_Toc296503042"/>
      <w:bookmarkStart w:id="885" w:name="_Toc296346543"/>
      <w:r>
        <w:rPr>
          <w:rFonts w:hint="eastAsia"/>
          <w:sz w:val="21"/>
          <w:szCs w:val="21"/>
        </w:rPr>
        <w:t>.5 资</w:t>
      </w:r>
      <w:bookmarkEnd w:id="883"/>
      <w:bookmarkEnd w:id="884"/>
      <w:bookmarkEnd w:id="885"/>
      <w:r>
        <w:rPr>
          <w:rFonts w:hint="eastAsia"/>
          <w:sz w:val="21"/>
          <w:szCs w:val="21"/>
        </w:rPr>
        <w:t>金来源证明及支付担保</w:t>
      </w:r>
      <w:bookmarkEnd w:id="881"/>
      <w:bookmarkEnd w:id="882"/>
    </w:p>
    <w:p w14:paraId="1915E12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除专用合同条款另有约定外，发包人应在收到承包人要求提供资金来源证明的书面通知后28天内，向承包人提供能够按照合同约定支付合同价款的相应资金来源证明。</w:t>
      </w:r>
    </w:p>
    <w:p w14:paraId="776B590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6C4442CA"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86" w:name="_Toc351203515"/>
      <w:bookmarkStart w:id="887" w:name="_Toc532377201"/>
      <w:r>
        <w:rPr>
          <w:rFonts w:hint="eastAsia"/>
          <w:sz w:val="21"/>
          <w:szCs w:val="21"/>
        </w:rPr>
        <w:t>2.6 支付合同价款</w:t>
      </w:r>
      <w:bookmarkEnd w:id="886"/>
      <w:bookmarkEnd w:id="887"/>
    </w:p>
    <w:p w14:paraId="11C339B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发包人应按合同约定向承包人及时支付合同价款。</w:t>
      </w:r>
    </w:p>
    <w:p w14:paraId="098AF95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88" w:name="_Toc532377202"/>
      <w:bookmarkStart w:id="889" w:name="_Toc351203516"/>
      <w:r>
        <w:rPr>
          <w:rFonts w:hint="eastAsia"/>
          <w:sz w:val="21"/>
          <w:szCs w:val="21"/>
        </w:rPr>
        <w:t>2.7 组织竣工验收</w:t>
      </w:r>
      <w:bookmarkEnd w:id="888"/>
      <w:bookmarkEnd w:id="889"/>
    </w:p>
    <w:p w14:paraId="338BD40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发包人应按合同约定及时组织竣工验收。</w:t>
      </w:r>
    </w:p>
    <w:p w14:paraId="1652A39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90" w:name="_Toc351203517"/>
      <w:bookmarkStart w:id="891" w:name="_Toc532377203"/>
      <w:r>
        <w:rPr>
          <w:rFonts w:hint="eastAsia"/>
          <w:sz w:val="21"/>
          <w:szCs w:val="21"/>
        </w:rPr>
        <w:t>2.8 现场统一管理协议</w:t>
      </w:r>
      <w:bookmarkEnd w:id="890"/>
      <w:bookmarkEnd w:id="891"/>
    </w:p>
    <w:p w14:paraId="7B5B439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发包人应与承包人、由发包人直接发包的专业工程的承包人签订施工现场统一管理协议，明确各方的权利义务。施工现场统一管理协议作为专用合同条款的附件。</w:t>
      </w:r>
    </w:p>
    <w:p w14:paraId="773C6F89"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892" w:name="_Toc351203518"/>
      <w:bookmarkStart w:id="893" w:name="_Toc532377204"/>
      <w:bookmarkStart w:id="894" w:name="_Toc532375589"/>
      <w:r>
        <w:rPr>
          <w:rFonts w:hint="eastAsia"/>
          <w:kern w:val="2"/>
          <w:sz w:val="21"/>
          <w:szCs w:val="21"/>
        </w:rPr>
        <w:t>3</w:t>
      </w:r>
      <w:bookmarkStart w:id="895" w:name="_Toc337558746"/>
      <w:bookmarkStart w:id="896" w:name="_Toc296346546"/>
      <w:bookmarkStart w:id="897" w:name="_Toc296503045"/>
      <w:r>
        <w:rPr>
          <w:rFonts w:hint="eastAsia"/>
          <w:kern w:val="2"/>
          <w:sz w:val="21"/>
          <w:szCs w:val="21"/>
        </w:rPr>
        <w:t>. 承包人</w:t>
      </w:r>
      <w:bookmarkEnd w:id="892"/>
      <w:bookmarkEnd w:id="893"/>
      <w:bookmarkEnd w:id="894"/>
    </w:p>
    <w:p w14:paraId="648FD4D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898" w:name="_Toc351203519"/>
      <w:bookmarkStart w:id="899" w:name="_Toc532377205"/>
      <w:bookmarkEnd w:id="895"/>
      <w:bookmarkEnd w:id="896"/>
      <w:bookmarkEnd w:id="897"/>
      <w:r>
        <w:rPr>
          <w:rFonts w:hint="eastAsia"/>
          <w:sz w:val="21"/>
          <w:szCs w:val="21"/>
        </w:rPr>
        <w:t>3</w:t>
      </w:r>
      <w:bookmarkStart w:id="900" w:name="_Toc337558747"/>
      <w:bookmarkStart w:id="901" w:name="_Toc296346547"/>
      <w:bookmarkStart w:id="902" w:name="_Toc296503046"/>
      <w:r>
        <w:rPr>
          <w:rFonts w:hint="eastAsia"/>
          <w:sz w:val="21"/>
          <w:szCs w:val="21"/>
        </w:rPr>
        <w:t>.1 承包人的一般义务</w:t>
      </w:r>
      <w:bookmarkEnd w:id="898"/>
      <w:bookmarkEnd w:id="899"/>
    </w:p>
    <w:bookmarkEnd w:id="900"/>
    <w:bookmarkEnd w:id="901"/>
    <w:bookmarkEnd w:id="902"/>
    <w:p w14:paraId="7CE49EC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承包人在履行合同过程中应遵守法律和工程建设标准规范，并履行以下义务：</w:t>
      </w:r>
    </w:p>
    <w:p w14:paraId="69AD4436" w14:textId="77777777" w:rsidR="00AC4D9A" w:rsidRDefault="00000000">
      <w:pPr>
        <w:numPr>
          <w:ilvl w:val="0"/>
          <w:numId w:val="2"/>
        </w:num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办理法律规定应由承包人办理的许可和批准，并将办理结果书面报送发包人留存；</w:t>
      </w:r>
    </w:p>
    <w:p w14:paraId="371EC3B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（2）按法律规定和合同约定完成工程，并在保修期内承担保修义务；</w:t>
      </w:r>
    </w:p>
    <w:p w14:paraId="324796E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（3）按法律规定和合同约定采取施工安全和环境保护措施，办理工伤保险，确保工程及人员、材料、设备和设施的安全；</w:t>
      </w:r>
    </w:p>
    <w:p w14:paraId="7F75F29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（4）按合同约定的工作内容和施工进度要求，编制施工组织设计和施工措施计划，并对所有施工作业和施工方法的完备性和安全可靠性负责；</w:t>
      </w:r>
    </w:p>
    <w:p w14:paraId="6AE770C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BDF574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（6）按照第6.3款〔环境保护〕约定负责施工场地及其周边环境与生态的保护工作；</w:t>
      </w:r>
    </w:p>
    <w:p w14:paraId="5224A49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（7）按第6.1款〔安全文明施工〕约定采取施工安全措施，确保工程及其人员、材料、设备和设施的安全，防止因工程施工造成的人身伤害和财产损失；</w:t>
      </w:r>
    </w:p>
    <w:p w14:paraId="62CB5EF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（8）将发包人按合同约定支付的各项价款专用于合同工程，且应及时支付其雇用人员工资，并及时向分包人支付合同价款；</w:t>
      </w:r>
    </w:p>
    <w:p w14:paraId="2F0629D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（9）按照法律规定和合同约定编制竣工资料，完成竣工资料立卷及归档，并按专用合同条款约定的竣工资料的套数、内容、时间等要求移交发包人；</w:t>
      </w:r>
    </w:p>
    <w:p w14:paraId="1A7F818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（10）应履行的其他义务。</w:t>
      </w:r>
    </w:p>
    <w:p w14:paraId="28991E3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03" w:name="_Toc351203520"/>
      <w:bookmarkStart w:id="904" w:name="_Toc532377206"/>
      <w:r>
        <w:rPr>
          <w:rFonts w:hint="eastAsia"/>
          <w:sz w:val="21"/>
          <w:szCs w:val="21"/>
        </w:rPr>
        <w:t>3</w:t>
      </w:r>
      <w:bookmarkStart w:id="905" w:name="_Toc296503047"/>
      <w:bookmarkStart w:id="906" w:name="_Toc337558748"/>
      <w:bookmarkStart w:id="907" w:name="_Toc296346548"/>
      <w:r>
        <w:rPr>
          <w:rFonts w:hint="eastAsia"/>
          <w:sz w:val="21"/>
          <w:szCs w:val="21"/>
        </w:rPr>
        <w:t xml:space="preserve">.2 </w:t>
      </w:r>
      <w:bookmarkEnd w:id="903"/>
      <w:r>
        <w:rPr>
          <w:rFonts w:hint="eastAsia"/>
          <w:sz w:val="21"/>
          <w:szCs w:val="21"/>
        </w:rPr>
        <w:t>项目经理</w:t>
      </w:r>
      <w:bookmarkEnd w:id="904"/>
    </w:p>
    <w:bookmarkEnd w:id="905"/>
    <w:bookmarkEnd w:id="906"/>
    <w:bookmarkEnd w:id="907"/>
    <w:p w14:paraId="1529F03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4F1309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3E1FD0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承包人违反上述约定的，应按照专用合同条款的约定，承担违约责任。</w:t>
      </w:r>
    </w:p>
    <w:p w14:paraId="7FB5C0A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AAC93D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9B0A2E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866653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2B46AF8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08" w:name="_Toc532377207"/>
      <w:bookmarkStart w:id="909" w:name="_Toc351203521"/>
      <w:r>
        <w:rPr>
          <w:rFonts w:hint="eastAsia"/>
          <w:sz w:val="21"/>
          <w:szCs w:val="21"/>
        </w:rPr>
        <w:t>3</w:t>
      </w:r>
      <w:bookmarkStart w:id="910" w:name="_Toc296346549"/>
      <w:bookmarkStart w:id="911" w:name="_Toc296503048"/>
      <w:bookmarkStart w:id="912" w:name="_Toc337558749"/>
      <w:r>
        <w:rPr>
          <w:rFonts w:hint="eastAsia"/>
          <w:sz w:val="21"/>
          <w:szCs w:val="21"/>
        </w:rPr>
        <w:t xml:space="preserve">.3 </w:t>
      </w:r>
      <w:bookmarkEnd w:id="910"/>
      <w:bookmarkEnd w:id="911"/>
      <w:r>
        <w:rPr>
          <w:rFonts w:hint="eastAsia"/>
          <w:sz w:val="21"/>
          <w:szCs w:val="21"/>
        </w:rPr>
        <w:t>承包人人员</w:t>
      </w:r>
      <w:bookmarkEnd w:id="908"/>
      <w:bookmarkEnd w:id="909"/>
    </w:p>
    <w:bookmarkEnd w:id="912"/>
    <w:p w14:paraId="51C883C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3.3.1 除专用合同条款另有约定外，承包人应在接到开工通知后7天内，向监理人提交</w:t>
      </w:r>
      <w:r>
        <w:rPr>
          <w:rFonts w:ascii="宋体" w:hAnsi="宋体" w:hint="eastAsia"/>
          <w:kern w:val="0"/>
          <w:szCs w:val="21"/>
        </w:rPr>
        <w:lastRenderedPageBreak/>
        <w:t>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473D91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3B5CD80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特殊工种作业人员均应持有相应的资格证明，监理人可以随时检查。</w:t>
      </w:r>
    </w:p>
    <w:p w14:paraId="73D8114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31BCC5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C7B606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3.3.5 承包人擅自更换主要施工管理人员，或前述人员未经监理人或发包人同意擅自离开施工现场的，应按照专用合同条款约定承担违约责任。</w:t>
      </w:r>
    </w:p>
    <w:p w14:paraId="442E22B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13" w:name="_Toc532377208"/>
      <w:bookmarkStart w:id="914" w:name="_Toc351203522"/>
      <w:r>
        <w:rPr>
          <w:rFonts w:hint="eastAsia"/>
          <w:sz w:val="21"/>
          <w:szCs w:val="21"/>
        </w:rPr>
        <w:t>3</w:t>
      </w:r>
      <w:bookmarkStart w:id="915" w:name="_Toc296346551"/>
      <w:bookmarkStart w:id="916" w:name="_Toc296503050"/>
      <w:bookmarkStart w:id="917" w:name="_Toc337558750"/>
      <w:r>
        <w:rPr>
          <w:rFonts w:hint="eastAsia"/>
          <w:sz w:val="21"/>
          <w:szCs w:val="21"/>
        </w:rPr>
        <w:t>.4 承包人现场查勘</w:t>
      </w:r>
      <w:bookmarkEnd w:id="913"/>
      <w:bookmarkEnd w:id="914"/>
    </w:p>
    <w:bookmarkEnd w:id="915"/>
    <w:bookmarkEnd w:id="916"/>
    <w:bookmarkEnd w:id="917"/>
    <w:p w14:paraId="38F785E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承包人应对基于发包人按照第2.4.3项〔提供基础资料〕提交的基础资料所做出的解释和推断负责，但因基础资料存在错误、遗漏导致承包人解释或推断失实的，由发包人承担责任。</w:t>
      </w:r>
    </w:p>
    <w:p w14:paraId="0AD8AF3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5C6584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18" w:name="_Toc351203523"/>
      <w:bookmarkStart w:id="919" w:name="_Toc532377209"/>
      <w:r>
        <w:rPr>
          <w:rFonts w:hint="eastAsia"/>
          <w:sz w:val="21"/>
          <w:szCs w:val="21"/>
        </w:rPr>
        <w:t>3</w:t>
      </w:r>
      <w:bookmarkStart w:id="920" w:name="_Toc296503051"/>
      <w:bookmarkStart w:id="921" w:name="_Toc337558751"/>
      <w:bookmarkStart w:id="922" w:name="_Toc296346552"/>
      <w:r>
        <w:rPr>
          <w:rFonts w:hint="eastAsia"/>
          <w:sz w:val="21"/>
          <w:szCs w:val="21"/>
        </w:rPr>
        <w:t>.5 分包</w:t>
      </w:r>
      <w:bookmarkEnd w:id="918"/>
      <w:bookmarkEnd w:id="919"/>
    </w:p>
    <w:bookmarkEnd w:id="920"/>
    <w:bookmarkEnd w:id="921"/>
    <w:bookmarkEnd w:id="922"/>
    <w:p w14:paraId="15345A7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3.5.1 分包的一般约定</w:t>
      </w:r>
    </w:p>
    <w:p w14:paraId="147FE24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917624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承包人不得以劳务分包的名义转包或违法分包工程。</w:t>
      </w:r>
    </w:p>
    <w:p w14:paraId="6121298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3.5.2 分包的确定</w:t>
      </w:r>
    </w:p>
    <w:p w14:paraId="50424E8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ACB2C8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3.5.3 分包管理</w:t>
      </w:r>
    </w:p>
    <w:p w14:paraId="7F789D5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承包人应向监理人提交分包人的主要施工管理人员表，并对分包人的施工人员进行实名制管理，包括但不限于进出场管理、登记造册以及各种证照的办理。</w:t>
      </w:r>
    </w:p>
    <w:p w14:paraId="513A2D4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3.5.4 分包合同价款</w:t>
      </w:r>
    </w:p>
    <w:p w14:paraId="3FE8396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（1）除本项第（2）目约定的情况或专用合同条款另有约定外，分包合同价款由承包人与分包人结算，未经承包人同意，发包人不得向分包人支付分包工程价款；</w:t>
      </w:r>
    </w:p>
    <w:p w14:paraId="4AEE6C1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（2）生效法律文书要求发包人向分包人支付分包合同价款的，发包人有权从应付承包人工程款中扣除该部分款项。</w:t>
      </w:r>
    </w:p>
    <w:p w14:paraId="37B4D7F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3.5.5 分包合同权益的转让</w:t>
      </w:r>
    </w:p>
    <w:p w14:paraId="2FCDE80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923" w:name="_Toc351203524"/>
    </w:p>
    <w:p w14:paraId="094A874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24" w:name="_Toc532377210"/>
      <w:r>
        <w:rPr>
          <w:rFonts w:hint="eastAsia"/>
          <w:sz w:val="21"/>
          <w:szCs w:val="21"/>
        </w:rPr>
        <w:t>3.6 工程照管与成品、半成品保护</w:t>
      </w:r>
      <w:bookmarkEnd w:id="923"/>
      <w:bookmarkEnd w:id="924"/>
    </w:p>
    <w:p w14:paraId="0B3517A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（1）除专用合同条款另有约定外，自发包人向承包人移交施工现场之日起，承包人应负责照管工程及工程相关的材料、工程设备，直到颁发工程接收证书之日止。</w:t>
      </w:r>
    </w:p>
    <w:p w14:paraId="0ED9E9A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（2）在承包人负责照管期间，因承包人原因造成工程、材料、工程设备损坏的，由承包人负责修复或更换，并承担由此增加的费用和（或）延误的工期。</w:t>
      </w:r>
    </w:p>
    <w:p w14:paraId="58E50F5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668A89D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25" w:name="_Toc532377211"/>
      <w:bookmarkStart w:id="926" w:name="_Toc351203525"/>
      <w:r>
        <w:rPr>
          <w:rFonts w:hint="eastAsia"/>
          <w:sz w:val="21"/>
          <w:szCs w:val="21"/>
        </w:rPr>
        <w:t>3</w:t>
      </w:r>
      <w:bookmarkStart w:id="927" w:name="_Toc296503052"/>
      <w:bookmarkStart w:id="928" w:name="_Toc337558752"/>
      <w:bookmarkStart w:id="929" w:name="_Toc296346553"/>
      <w:r>
        <w:rPr>
          <w:rFonts w:hint="eastAsia"/>
          <w:sz w:val="21"/>
          <w:szCs w:val="21"/>
        </w:rPr>
        <w:t>.7 履约担保</w:t>
      </w:r>
      <w:bookmarkEnd w:id="925"/>
      <w:bookmarkEnd w:id="926"/>
    </w:p>
    <w:bookmarkEnd w:id="927"/>
    <w:bookmarkEnd w:id="928"/>
    <w:bookmarkEnd w:id="929"/>
    <w:p w14:paraId="6BD70C5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402576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因承包人原因导致工期延长的，继续提供履约担保所增加的费用由承包人承担；非因承包人原因导致工期延长的，继续提供履约担保所增加的费用由发包人承担。</w:t>
      </w:r>
    </w:p>
    <w:p w14:paraId="58DEE70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30" w:name="_Toc351203526"/>
      <w:bookmarkStart w:id="931" w:name="_Toc532377212"/>
      <w:r>
        <w:rPr>
          <w:rFonts w:hint="eastAsia"/>
          <w:sz w:val="21"/>
          <w:szCs w:val="21"/>
        </w:rPr>
        <w:t>3.8 联合体</w:t>
      </w:r>
      <w:bookmarkEnd w:id="930"/>
      <w:bookmarkEnd w:id="931"/>
    </w:p>
    <w:p w14:paraId="7A50BEC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3.8.1 联合体各方应共同与发包人签订合同协议书。联合体各方应为履行合同向发包人</w:t>
      </w:r>
      <w:r>
        <w:rPr>
          <w:rFonts w:ascii="宋体" w:hAnsi="宋体" w:hint="eastAsia"/>
          <w:kern w:val="0"/>
          <w:szCs w:val="21"/>
        </w:rPr>
        <w:lastRenderedPageBreak/>
        <w:t>承担连带责任。</w:t>
      </w:r>
    </w:p>
    <w:p w14:paraId="06B3684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3.8.2 联合体协议经发包人确认后作为合同附件。在履行合同过程中，未经发包人同意，不得修改联合体协议。</w:t>
      </w:r>
    </w:p>
    <w:p w14:paraId="2BB3539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3.8.3 联合体牵头人负责与发包人和监理人联系，并接受指示，负责组织联合体各成员全面履行合同。</w:t>
      </w:r>
    </w:p>
    <w:p w14:paraId="199B8B40"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932" w:name="_Toc532377213"/>
      <w:bookmarkStart w:id="933" w:name="_Toc351203527"/>
      <w:bookmarkStart w:id="934" w:name="_Toc532375590"/>
      <w:r>
        <w:rPr>
          <w:rFonts w:hint="eastAsia"/>
          <w:kern w:val="2"/>
          <w:sz w:val="21"/>
          <w:szCs w:val="21"/>
        </w:rPr>
        <w:t>4</w:t>
      </w:r>
      <w:bookmarkStart w:id="935" w:name="_Toc296503053"/>
      <w:bookmarkStart w:id="936" w:name="_Toc296346554"/>
      <w:bookmarkStart w:id="937" w:name="_Toc337558753"/>
      <w:r>
        <w:rPr>
          <w:rFonts w:hint="eastAsia"/>
          <w:kern w:val="2"/>
          <w:sz w:val="21"/>
          <w:szCs w:val="21"/>
        </w:rPr>
        <w:t>. 监</w:t>
      </w:r>
      <w:bookmarkEnd w:id="935"/>
      <w:bookmarkEnd w:id="936"/>
      <w:r>
        <w:rPr>
          <w:rFonts w:hint="eastAsia"/>
          <w:kern w:val="2"/>
          <w:sz w:val="21"/>
          <w:szCs w:val="21"/>
        </w:rPr>
        <w:t>理人</w:t>
      </w:r>
      <w:bookmarkEnd w:id="932"/>
      <w:bookmarkEnd w:id="933"/>
      <w:bookmarkEnd w:id="934"/>
    </w:p>
    <w:p w14:paraId="7F39C83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38" w:name="_Toc351203528"/>
      <w:bookmarkStart w:id="939" w:name="_Toc532377214"/>
      <w:bookmarkEnd w:id="937"/>
      <w:r>
        <w:rPr>
          <w:rFonts w:hint="eastAsia"/>
          <w:sz w:val="21"/>
          <w:szCs w:val="21"/>
        </w:rPr>
        <w:t>4</w:t>
      </w:r>
      <w:bookmarkStart w:id="940" w:name="_Toc296346555"/>
      <w:bookmarkStart w:id="941" w:name="_Toc337558754"/>
      <w:bookmarkStart w:id="942" w:name="_Toc296503054"/>
      <w:r>
        <w:rPr>
          <w:rFonts w:hint="eastAsia"/>
          <w:sz w:val="21"/>
          <w:szCs w:val="21"/>
        </w:rPr>
        <w:t>.1监理人的一般规定</w:t>
      </w:r>
      <w:bookmarkEnd w:id="938"/>
      <w:bookmarkEnd w:id="939"/>
    </w:p>
    <w:bookmarkEnd w:id="940"/>
    <w:bookmarkEnd w:id="941"/>
    <w:bookmarkEnd w:id="942"/>
    <w:p w14:paraId="66C338D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A67FC3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除专用合同条款另有约定外，监理人在施工现场的办公场所、生活场所由承包人提供，所发生的费用由发包人承担。</w:t>
      </w:r>
    </w:p>
    <w:p w14:paraId="3244F7E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43" w:name="_Toc532377215"/>
      <w:bookmarkStart w:id="944" w:name="_Toc351203529"/>
      <w:r>
        <w:rPr>
          <w:rFonts w:hint="eastAsia"/>
          <w:sz w:val="21"/>
          <w:szCs w:val="21"/>
        </w:rPr>
        <w:t>4</w:t>
      </w:r>
      <w:bookmarkStart w:id="945" w:name="_Toc337558755"/>
      <w:r>
        <w:rPr>
          <w:rFonts w:hint="eastAsia"/>
          <w:sz w:val="21"/>
          <w:szCs w:val="21"/>
        </w:rPr>
        <w:t>.2监理人员</w:t>
      </w:r>
      <w:bookmarkEnd w:id="943"/>
      <w:bookmarkEnd w:id="944"/>
    </w:p>
    <w:bookmarkEnd w:id="945"/>
    <w:p w14:paraId="1AE7D5F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B07B47A"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46" w:name="_Toc351203530"/>
      <w:bookmarkStart w:id="947" w:name="_Toc532377216"/>
      <w:r>
        <w:rPr>
          <w:rFonts w:hint="eastAsia"/>
          <w:sz w:val="21"/>
          <w:szCs w:val="21"/>
        </w:rPr>
        <w:t>4</w:t>
      </w:r>
      <w:bookmarkStart w:id="948" w:name="_Toc296346556"/>
      <w:bookmarkStart w:id="949" w:name="_Toc296503055"/>
      <w:bookmarkStart w:id="950" w:name="_Toc337558756"/>
      <w:r>
        <w:rPr>
          <w:rFonts w:hint="eastAsia"/>
          <w:sz w:val="21"/>
          <w:szCs w:val="21"/>
        </w:rPr>
        <w:t>.3</w:t>
      </w:r>
      <w:bookmarkEnd w:id="948"/>
      <w:bookmarkEnd w:id="949"/>
      <w:r>
        <w:rPr>
          <w:rFonts w:hint="eastAsia"/>
          <w:sz w:val="21"/>
          <w:szCs w:val="21"/>
        </w:rPr>
        <w:t>监理人的指</w:t>
      </w:r>
      <w:bookmarkEnd w:id="950"/>
      <w:r>
        <w:rPr>
          <w:rFonts w:hint="eastAsia"/>
          <w:sz w:val="21"/>
          <w:szCs w:val="21"/>
        </w:rPr>
        <w:t>示</w:t>
      </w:r>
      <w:bookmarkEnd w:id="946"/>
      <w:bookmarkEnd w:id="947"/>
    </w:p>
    <w:p w14:paraId="01A3871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981230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A291EC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承包人对监理人发出的指示有疑问的，应向监理人提出书面异议，监理人应在48小时内对该指示予以确认、更改或撤销，监理人逾期未回复的，承包人有权拒绝执行上述指示。</w:t>
      </w:r>
    </w:p>
    <w:p w14:paraId="468DB07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监理人对承包人的任何工作、工程或其采用的材料和工程设备未在约定的或合理期限内提出意见的，视为批准，但不免除或减轻承包人对该工作、工程、材料、工程设备等应承担的责任和义务。</w:t>
      </w:r>
    </w:p>
    <w:p w14:paraId="44B6F98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51" w:name="_Toc532377217"/>
      <w:bookmarkStart w:id="952" w:name="_Toc351203531"/>
      <w:r>
        <w:rPr>
          <w:rFonts w:hint="eastAsia"/>
          <w:sz w:val="21"/>
          <w:szCs w:val="21"/>
        </w:rPr>
        <w:t>4</w:t>
      </w:r>
      <w:bookmarkStart w:id="953" w:name="_Toc296346558"/>
      <w:bookmarkStart w:id="954" w:name="_Toc337558757"/>
      <w:bookmarkStart w:id="955" w:name="_Toc296503057"/>
      <w:r>
        <w:rPr>
          <w:rFonts w:hint="eastAsia"/>
          <w:sz w:val="21"/>
          <w:szCs w:val="21"/>
        </w:rPr>
        <w:t>.4 商定或确定</w:t>
      </w:r>
      <w:bookmarkEnd w:id="951"/>
      <w:bookmarkEnd w:id="952"/>
    </w:p>
    <w:bookmarkEnd w:id="953"/>
    <w:bookmarkEnd w:id="954"/>
    <w:bookmarkEnd w:id="955"/>
    <w:p w14:paraId="3A9084E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合同当事人进行商定或确定时，总监理工程师应当会同合同当事人尽量通过协商达成一致，不能达成一致的，由总监理工程师按照合同约定审慎做出公正的确定。</w:t>
      </w:r>
    </w:p>
    <w:p w14:paraId="5547038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05F570B"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956" w:name="_Toc351203532"/>
      <w:bookmarkStart w:id="957" w:name="_Toc532377218"/>
      <w:bookmarkStart w:id="958" w:name="_Toc532375591"/>
      <w:r>
        <w:rPr>
          <w:rFonts w:hint="eastAsia"/>
          <w:kern w:val="2"/>
          <w:sz w:val="21"/>
          <w:szCs w:val="21"/>
        </w:rPr>
        <w:t>5</w:t>
      </w:r>
      <w:bookmarkStart w:id="959" w:name="_Toc337558758"/>
      <w:r>
        <w:rPr>
          <w:rFonts w:hint="eastAsia"/>
          <w:kern w:val="2"/>
          <w:sz w:val="21"/>
          <w:szCs w:val="21"/>
        </w:rPr>
        <w:t>. 工程质量</w:t>
      </w:r>
      <w:bookmarkEnd w:id="956"/>
      <w:bookmarkEnd w:id="957"/>
      <w:bookmarkEnd w:id="958"/>
    </w:p>
    <w:p w14:paraId="049B044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60" w:name="_Toc351203533"/>
      <w:bookmarkStart w:id="961" w:name="_Toc532377219"/>
      <w:bookmarkEnd w:id="959"/>
      <w:r>
        <w:rPr>
          <w:rFonts w:hint="eastAsia"/>
          <w:sz w:val="21"/>
          <w:szCs w:val="21"/>
        </w:rPr>
        <w:t>5</w:t>
      </w:r>
      <w:bookmarkStart w:id="962" w:name="_Toc337558759"/>
      <w:r>
        <w:rPr>
          <w:rFonts w:hint="eastAsia"/>
          <w:sz w:val="21"/>
          <w:szCs w:val="21"/>
        </w:rPr>
        <w:t>.1质量要求</w:t>
      </w:r>
      <w:bookmarkEnd w:id="960"/>
      <w:bookmarkEnd w:id="961"/>
    </w:p>
    <w:bookmarkEnd w:id="962"/>
    <w:p w14:paraId="4A001C5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5.1.1 工程质量标准必须符合现行国家有关工程施工质量验收规范和标准的要求。有关工程质量的特殊标准或要求由合同当事人在专用合同条款中约定。</w:t>
      </w:r>
    </w:p>
    <w:p w14:paraId="014C1BD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5.1.2 因发包人原因造成工程质量未达到合同约定标准的，由发包人承担由此增加的费用和（或）延误的工期，并支付承包人合理的利润。</w:t>
      </w:r>
    </w:p>
    <w:p w14:paraId="5FD3A4B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5.1.3 因承包人原因造成工程质量未达到合同约定标准的，发包人有权要求承包人返工直至工程质量达到合同约定的标准为止，并由承包人承担由此增加的费用和（或）延误的工期。</w:t>
      </w:r>
    </w:p>
    <w:p w14:paraId="5564175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63" w:name="_Toc351203534"/>
      <w:bookmarkStart w:id="964" w:name="_Toc532377220"/>
      <w:r>
        <w:rPr>
          <w:rFonts w:hint="eastAsia"/>
          <w:sz w:val="21"/>
          <w:szCs w:val="21"/>
        </w:rPr>
        <w:t>5</w:t>
      </w:r>
      <w:bookmarkStart w:id="965" w:name="_Toc337558760"/>
      <w:r>
        <w:rPr>
          <w:rFonts w:hint="eastAsia"/>
          <w:sz w:val="21"/>
          <w:szCs w:val="21"/>
        </w:rPr>
        <w:t>.2质量保证措施</w:t>
      </w:r>
      <w:bookmarkEnd w:id="963"/>
      <w:bookmarkEnd w:id="964"/>
    </w:p>
    <w:bookmarkEnd w:id="965"/>
    <w:p w14:paraId="7BE055B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5.2.1 发包人的质量管理</w:t>
      </w:r>
    </w:p>
    <w:p w14:paraId="684664D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发包人应按照法律规定及合同约定完成与工程质量有关的各项工作。</w:t>
      </w:r>
    </w:p>
    <w:p w14:paraId="6F98627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5.2.2 承包人的质量管理</w:t>
      </w:r>
    </w:p>
    <w:p w14:paraId="4405D2C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2E73356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承包人应对施工人员进行质量教育和技术培训，定期考核施工人员的劳动技能，严格执行施工规范和操作规程。</w:t>
      </w:r>
    </w:p>
    <w:p w14:paraId="14D514A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D8608C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5.2.3 监理人的质量检查和检验</w:t>
      </w:r>
    </w:p>
    <w:p w14:paraId="2A0BD0C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w:t>
      </w:r>
      <w:r>
        <w:rPr>
          <w:rFonts w:ascii="宋体" w:hAnsi="宋体" w:hint="eastAsia"/>
          <w:kern w:val="0"/>
          <w:szCs w:val="21"/>
        </w:rPr>
        <w:lastRenderedPageBreak/>
        <w:t>检验，不免除或减轻承包人按照合同约定应当承担的责任。</w:t>
      </w:r>
    </w:p>
    <w:p w14:paraId="2254256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12B971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66" w:name="_Toc532377221"/>
      <w:bookmarkStart w:id="967" w:name="_Toc351203535"/>
      <w:r>
        <w:rPr>
          <w:rFonts w:hint="eastAsia"/>
          <w:sz w:val="21"/>
          <w:szCs w:val="21"/>
        </w:rPr>
        <w:t>5</w:t>
      </w:r>
      <w:bookmarkStart w:id="968" w:name="_Toc337558761"/>
      <w:r>
        <w:rPr>
          <w:rFonts w:hint="eastAsia"/>
          <w:sz w:val="21"/>
          <w:szCs w:val="21"/>
        </w:rPr>
        <w:t>.3 隐蔽工程检查</w:t>
      </w:r>
      <w:bookmarkEnd w:id="966"/>
      <w:bookmarkEnd w:id="967"/>
    </w:p>
    <w:bookmarkEnd w:id="968"/>
    <w:p w14:paraId="5051244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5.3.1承包人自检</w:t>
      </w:r>
    </w:p>
    <w:p w14:paraId="53EA85F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承包人应当对工程隐蔽部位进行自检，并经自检确认是否具备覆盖条件。</w:t>
      </w:r>
    </w:p>
    <w:p w14:paraId="67227FC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5.3.2检查程序</w:t>
      </w:r>
    </w:p>
    <w:p w14:paraId="318D5C8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72348F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FB3D04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04905E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5.3.3 重新检查</w:t>
      </w:r>
    </w:p>
    <w:p w14:paraId="3C7398C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9B7DC1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5.3.4 承包人私自覆盖</w:t>
      </w:r>
    </w:p>
    <w:p w14:paraId="5D8305C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承包人未通知监理人到场检查，私自将工程隐蔽部位覆盖的，监理人有权指示承包人钻孔探测或揭开检查，无论工程隐蔽部位质量是否合格，由此增加的费用和（或）延误的工期均由承包人承担。</w:t>
      </w:r>
    </w:p>
    <w:p w14:paraId="06811EE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69" w:name="_Toc532377222"/>
      <w:r>
        <w:rPr>
          <w:rFonts w:hint="eastAsia"/>
          <w:sz w:val="21"/>
          <w:szCs w:val="21"/>
        </w:rPr>
        <w:t>5.4不合格工程的处理</w:t>
      </w:r>
      <w:bookmarkEnd w:id="969"/>
    </w:p>
    <w:p w14:paraId="228A35B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2B3B8C1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5.4.2 因发包人原因造成工程不合格的，由此增加的费用和（或）延误的工期由发包人承担，并支付承包人合理的利润。</w:t>
      </w:r>
    </w:p>
    <w:p w14:paraId="267B1E3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70" w:name="_Toc351203537"/>
      <w:bookmarkStart w:id="971" w:name="_Toc532377223"/>
      <w:r>
        <w:rPr>
          <w:rFonts w:hint="eastAsia"/>
          <w:sz w:val="21"/>
          <w:szCs w:val="21"/>
        </w:rPr>
        <w:t>5.5 质量争议检测</w:t>
      </w:r>
      <w:bookmarkEnd w:id="970"/>
      <w:bookmarkEnd w:id="971"/>
    </w:p>
    <w:p w14:paraId="5C41CF4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合同当事人对工程质量有争议的，由双方协商确定的工程质量检测机构鉴定，由此产生的费用及因此造成的损失，由责任方承担。</w:t>
      </w:r>
    </w:p>
    <w:p w14:paraId="63B8FD2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合同当事人均有责任的，由双方根据其责任分别承担。合同当事人无法达成一致的，按照第4.4款〔商定或确定〕执行。</w:t>
      </w:r>
    </w:p>
    <w:p w14:paraId="4AD59E42"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972" w:name="_Toc532377224"/>
      <w:bookmarkStart w:id="973" w:name="_Toc532375592"/>
      <w:bookmarkStart w:id="974" w:name="_Toc351203538"/>
      <w:r>
        <w:rPr>
          <w:rFonts w:hint="eastAsia"/>
          <w:kern w:val="2"/>
          <w:sz w:val="21"/>
          <w:szCs w:val="21"/>
        </w:rPr>
        <w:t>6</w:t>
      </w:r>
      <w:bookmarkStart w:id="975" w:name="_Toc337558763"/>
      <w:r>
        <w:rPr>
          <w:rFonts w:hint="eastAsia"/>
          <w:kern w:val="2"/>
          <w:sz w:val="21"/>
          <w:szCs w:val="21"/>
        </w:rPr>
        <w:t>. 安全文明施工与环境保护</w:t>
      </w:r>
      <w:bookmarkEnd w:id="972"/>
      <w:bookmarkEnd w:id="973"/>
      <w:bookmarkEnd w:id="974"/>
    </w:p>
    <w:p w14:paraId="00252DE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76" w:name="_Toc351203539"/>
      <w:bookmarkStart w:id="977" w:name="_Toc532377225"/>
      <w:bookmarkEnd w:id="975"/>
      <w:r>
        <w:rPr>
          <w:rFonts w:hint="eastAsia"/>
          <w:sz w:val="21"/>
          <w:szCs w:val="21"/>
        </w:rPr>
        <w:t>6</w:t>
      </w:r>
      <w:bookmarkStart w:id="978" w:name="_Toc337558764"/>
      <w:r>
        <w:rPr>
          <w:rFonts w:hint="eastAsia"/>
          <w:sz w:val="21"/>
          <w:szCs w:val="21"/>
        </w:rPr>
        <w:t>.1安全文明施工</w:t>
      </w:r>
      <w:bookmarkEnd w:id="976"/>
      <w:bookmarkEnd w:id="977"/>
    </w:p>
    <w:bookmarkEnd w:id="978"/>
    <w:p w14:paraId="2D5FE92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6.1.1安全生产要求</w:t>
      </w:r>
    </w:p>
    <w:p w14:paraId="537FD03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963907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2BA91D5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因安全生产需要暂停施工的，按照第7.8款〔暂停施工〕的约定执行。</w:t>
      </w:r>
    </w:p>
    <w:p w14:paraId="11D64CD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6.1.2 安全生产保证措施</w:t>
      </w:r>
    </w:p>
    <w:p w14:paraId="654FD37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26F540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6.1.3特别安全生产事项</w:t>
      </w:r>
    </w:p>
    <w:p w14:paraId="43F6FF9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5B8DB8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承包人在动力设备、输电线路、地下管道、密封防震车间、易燃易爆地段以及临街交通要道附近施工时，施工开始前应向发包人和监理人提出安全防护措施，经发包人认可后实施。 </w:t>
      </w:r>
    </w:p>
    <w:p w14:paraId="4FCBFFA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601A6E9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需单独编制危险性较大分部分项专项工程施工方案的，及要求进行专家论证的超过一定规模的危险性较大的分部分项工程，承包人应及时编制和组织论证。</w:t>
      </w:r>
    </w:p>
    <w:p w14:paraId="7110C1E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6.1.4 治安保卫</w:t>
      </w:r>
    </w:p>
    <w:p w14:paraId="2AEAFC0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除专用合同条款另有约定外，发包人应与当地公安部门协商，在现场建立治安管理机构或联防组织，统一管理施工场地的治安保卫事项，履行合同工程的治安保卫职责。</w:t>
      </w:r>
    </w:p>
    <w:p w14:paraId="13D46FC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发包人和承包人除应协助现场治安管理机构或联防组织维护施工场地的社会治安外，还应做好包括生活区在内的各自管辖区的治安保卫工作。</w:t>
      </w:r>
    </w:p>
    <w:p w14:paraId="57D175E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19A4A00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6.1.5 文明施工</w:t>
      </w:r>
    </w:p>
    <w:p w14:paraId="5B9C954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11758A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7B0B75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6.1.6 安全文明施工费</w:t>
      </w:r>
    </w:p>
    <w:p w14:paraId="71755E3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安全文明施工费由发包人承担，发包人不得以任何形式扣减该部分费用。因基准日期后合同所适用的法律或政府有关规定发生变化，增加的安全文明施工费由发包人承担。</w:t>
      </w:r>
    </w:p>
    <w:p w14:paraId="3EAB476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BDE3C7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7C26E1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906E99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6.1.7 紧急情况处理</w:t>
      </w:r>
    </w:p>
    <w:p w14:paraId="493BE8E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A637FE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6.1.8 事故处理</w:t>
      </w:r>
    </w:p>
    <w:p w14:paraId="762D7B8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9E9E5D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6.1.9 安全生产责任</w:t>
      </w:r>
    </w:p>
    <w:p w14:paraId="2D23D25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6.1.9.1 发包人的安全责任</w:t>
      </w:r>
    </w:p>
    <w:p w14:paraId="5249D80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发包人应负责赔偿以下各种情况造成的损失：</w:t>
      </w:r>
    </w:p>
    <w:p w14:paraId="75F2799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（1）工程或工程的任何部分对土地的占用所造成的第三者财产损失；</w:t>
      </w:r>
    </w:p>
    <w:p w14:paraId="72303E6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（2）由于发包人原因在施工场地及其毗邻地带造成的第三者人身伤亡和财产损失；</w:t>
      </w:r>
    </w:p>
    <w:p w14:paraId="3FD78CA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（3）由于发包人原因对承包人、监理人造成的人员人身伤亡和财产损失；</w:t>
      </w:r>
    </w:p>
    <w:p w14:paraId="4B3CA1C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（4）由于发包人原因造成的发包人自身人员的人身伤害以及财产损失。</w:t>
      </w:r>
    </w:p>
    <w:p w14:paraId="70178D2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6.1.9.2 承包人的安全责任</w:t>
      </w:r>
    </w:p>
    <w:p w14:paraId="528F425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由于承包人原因在施工场地内及其毗邻地带造成的发包人、监理人以及第三者人员伤亡和财产损失，由承包人负责赔偿。</w:t>
      </w:r>
    </w:p>
    <w:p w14:paraId="5CF226A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79" w:name="_Toc351203540"/>
      <w:bookmarkStart w:id="980" w:name="_Toc532377226"/>
      <w:r>
        <w:rPr>
          <w:rFonts w:hint="eastAsia"/>
          <w:sz w:val="21"/>
          <w:szCs w:val="21"/>
        </w:rPr>
        <w:t>6</w:t>
      </w:r>
      <w:bookmarkStart w:id="981" w:name="_Toc337558765"/>
      <w:r>
        <w:rPr>
          <w:rFonts w:hint="eastAsia"/>
          <w:sz w:val="21"/>
          <w:szCs w:val="21"/>
        </w:rPr>
        <w:t>.2 职业健康</w:t>
      </w:r>
      <w:bookmarkEnd w:id="979"/>
      <w:bookmarkEnd w:id="980"/>
    </w:p>
    <w:bookmarkEnd w:id="981"/>
    <w:p w14:paraId="50C2B7D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6.2.1 劳动保护</w:t>
      </w:r>
    </w:p>
    <w:p w14:paraId="591318F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CB139C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602922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承包人应按法律规定安排工作时间，保证其雇佣人员享有休息和休假的权利。因工程施工的特殊需要占用休假日或延长工作时间的，应不超过法律规定的限度，并按法律规定给予补休或付酬。</w:t>
      </w:r>
    </w:p>
    <w:p w14:paraId="6BAD127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6.2.2 生活条件</w:t>
      </w:r>
    </w:p>
    <w:p w14:paraId="69A96F1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241695F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82" w:name="_Toc532377227"/>
      <w:bookmarkStart w:id="983" w:name="_Toc351203541"/>
      <w:r>
        <w:rPr>
          <w:rFonts w:hint="eastAsia"/>
          <w:sz w:val="21"/>
          <w:szCs w:val="21"/>
        </w:rPr>
        <w:t>6</w:t>
      </w:r>
      <w:bookmarkStart w:id="984" w:name="_Toc337558766"/>
      <w:r>
        <w:rPr>
          <w:rFonts w:hint="eastAsia"/>
          <w:sz w:val="21"/>
          <w:szCs w:val="21"/>
        </w:rPr>
        <w:t>.3 环境保护</w:t>
      </w:r>
      <w:bookmarkEnd w:id="982"/>
      <w:bookmarkEnd w:id="983"/>
    </w:p>
    <w:bookmarkEnd w:id="984"/>
    <w:p w14:paraId="11835CA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786302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承包人应当承担因其原因引起的环境污染侵权损害赔偿责任，因上述环境污染引起纠纷而导致暂停施工的，由此增加的费用和（或）延误的工期由承包人承担。</w:t>
      </w:r>
    </w:p>
    <w:p w14:paraId="71F359C8"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985" w:name="_Toc351203542"/>
      <w:bookmarkStart w:id="986" w:name="_Toc532375593"/>
      <w:bookmarkStart w:id="987" w:name="_Toc532377228"/>
      <w:r>
        <w:rPr>
          <w:rFonts w:hint="eastAsia"/>
          <w:kern w:val="2"/>
          <w:sz w:val="21"/>
          <w:szCs w:val="21"/>
        </w:rPr>
        <w:t>7</w:t>
      </w:r>
      <w:bookmarkStart w:id="988" w:name="_Toc337558767"/>
      <w:r>
        <w:rPr>
          <w:rFonts w:hint="eastAsia"/>
          <w:kern w:val="2"/>
          <w:sz w:val="21"/>
          <w:szCs w:val="21"/>
        </w:rPr>
        <w:t>. 工期和进度</w:t>
      </w:r>
      <w:bookmarkEnd w:id="985"/>
      <w:bookmarkEnd w:id="986"/>
      <w:bookmarkEnd w:id="987"/>
    </w:p>
    <w:p w14:paraId="1FC83E4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89" w:name="_Toc532377229"/>
      <w:bookmarkStart w:id="990" w:name="_Toc351203543"/>
      <w:bookmarkEnd w:id="988"/>
      <w:r>
        <w:rPr>
          <w:rFonts w:hint="eastAsia"/>
          <w:sz w:val="21"/>
          <w:szCs w:val="21"/>
        </w:rPr>
        <w:t>7</w:t>
      </w:r>
      <w:bookmarkStart w:id="991" w:name="_Toc337558768"/>
      <w:bookmarkStart w:id="992" w:name="_Toc296346567"/>
      <w:bookmarkStart w:id="993" w:name="_Toc296503066"/>
      <w:r>
        <w:rPr>
          <w:rFonts w:hint="eastAsia"/>
          <w:sz w:val="21"/>
          <w:szCs w:val="21"/>
        </w:rPr>
        <w:t>.1施工组织设计</w:t>
      </w:r>
      <w:bookmarkEnd w:id="989"/>
      <w:bookmarkEnd w:id="990"/>
    </w:p>
    <w:bookmarkEnd w:id="991"/>
    <w:p w14:paraId="6009DD9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7.1.1 施工组织设计的内容</w:t>
      </w:r>
    </w:p>
    <w:p w14:paraId="7585F13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施工组织设计应包含以下内容：</w:t>
      </w:r>
    </w:p>
    <w:p w14:paraId="2E83E09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（1）施工方案； </w:t>
      </w:r>
    </w:p>
    <w:p w14:paraId="144CB6D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（2）施工现场平面布置图；</w:t>
      </w:r>
    </w:p>
    <w:p w14:paraId="5E0EF46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（3）施工进度计划和保证措施； </w:t>
      </w:r>
    </w:p>
    <w:p w14:paraId="7EC1EF6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（4）劳动力及材料供应计划；</w:t>
      </w:r>
    </w:p>
    <w:p w14:paraId="710A04C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（5）施工机械设备的选用；</w:t>
      </w:r>
    </w:p>
    <w:p w14:paraId="28672A4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（6）质量保证体系及措施；</w:t>
      </w:r>
    </w:p>
    <w:p w14:paraId="18CDBEB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（7）安全生产、文明施工措施；</w:t>
      </w:r>
    </w:p>
    <w:p w14:paraId="281AFD1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（8）环境保护、成本控制措施；</w:t>
      </w:r>
    </w:p>
    <w:p w14:paraId="2E6BA66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（9）合同当事人约定的其他内容。</w:t>
      </w:r>
    </w:p>
    <w:p w14:paraId="72DAC75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7.1.2 施工组织设计的提交和修改</w:t>
      </w:r>
    </w:p>
    <w:p w14:paraId="4E1DD78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69E2332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施工进度计划的编制和修改按照第7.2款〔施工进度计划〕执行。</w:t>
      </w:r>
    </w:p>
    <w:p w14:paraId="25D23D1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94" w:name="_Toc532377230"/>
      <w:bookmarkStart w:id="995" w:name="_Toc351203544"/>
      <w:r>
        <w:rPr>
          <w:rFonts w:hint="eastAsia"/>
          <w:sz w:val="21"/>
          <w:szCs w:val="21"/>
        </w:rPr>
        <w:t>7</w:t>
      </w:r>
      <w:bookmarkStart w:id="996" w:name="_Toc337558769"/>
      <w:r>
        <w:rPr>
          <w:rFonts w:hint="eastAsia"/>
          <w:sz w:val="21"/>
          <w:szCs w:val="21"/>
        </w:rPr>
        <w:t>.2 施工进度计划</w:t>
      </w:r>
      <w:bookmarkEnd w:id="994"/>
      <w:bookmarkEnd w:id="995"/>
    </w:p>
    <w:bookmarkEnd w:id="996"/>
    <w:p w14:paraId="0D7E328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7.2.1 施工进度计划的编制</w:t>
      </w:r>
    </w:p>
    <w:p w14:paraId="3D6483F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426587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7.2.2 施工进度计划的修订</w:t>
      </w:r>
    </w:p>
    <w:p w14:paraId="5E1BC11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9CC5C1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997" w:name="_Toc532377231"/>
      <w:bookmarkStart w:id="998" w:name="_Toc351203545"/>
      <w:r>
        <w:rPr>
          <w:rFonts w:hint="eastAsia"/>
          <w:sz w:val="21"/>
          <w:szCs w:val="21"/>
        </w:rPr>
        <w:t>7</w:t>
      </w:r>
      <w:bookmarkStart w:id="999" w:name="_Toc337558770"/>
      <w:r>
        <w:rPr>
          <w:rFonts w:hint="eastAsia"/>
          <w:sz w:val="21"/>
          <w:szCs w:val="21"/>
        </w:rPr>
        <w:t>.3 开工</w:t>
      </w:r>
      <w:bookmarkEnd w:id="997"/>
      <w:bookmarkEnd w:id="998"/>
    </w:p>
    <w:p w14:paraId="5FF6918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7.3.1 开工准备</w:t>
      </w:r>
    </w:p>
    <w:p w14:paraId="113B10A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1FB0AF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除专用合同条款另有约定外，合同当事人应按约定完成开工准备工作。</w:t>
      </w:r>
    </w:p>
    <w:p w14:paraId="36DFC0C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7.3.2 开工通知</w:t>
      </w:r>
    </w:p>
    <w:bookmarkEnd w:id="999"/>
    <w:p w14:paraId="40F45EF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9EC62E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C9A253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00" w:name="_Toc351203546"/>
      <w:bookmarkStart w:id="1001" w:name="_Toc532377232"/>
      <w:r>
        <w:rPr>
          <w:rFonts w:hint="eastAsia"/>
          <w:sz w:val="21"/>
          <w:szCs w:val="21"/>
        </w:rPr>
        <w:t>7.4测量放线</w:t>
      </w:r>
      <w:bookmarkEnd w:id="1000"/>
      <w:bookmarkEnd w:id="1001"/>
    </w:p>
    <w:p w14:paraId="4092499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71D9F3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670C7E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FB1F67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施工过程中对施工现场内水准点等测量标志物的保护工作由承包人负责。</w:t>
      </w:r>
      <w:bookmarkStart w:id="1002" w:name="_Toc351203547"/>
    </w:p>
    <w:p w14:paraId="2948C4EA"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03" w:name="_Toc532377233"/>
      <w:r>
        <w:rPr>
          <w:rFonts w:hint="eastAsia"/>
          <w:sz w:val="21"/>
          <w:szCs w:val="21"/>
        </w:rPr>
        <w:t>7</w:t>
      </w:r>
      <w:bookmarkStart w:id="1004" w:name="_Toc296503073"/>
      <w:bookmarkStart w:id="1005" w:name="_Toc337558772"/>
      <w:bookmarkStart w:id="1006" w:name="_Toc296346574"/>
      <w:bookmarkEnd w:id="992"/>
      <w:bookmarkEnd w:id="993"/>
      <w:r>
        <w:rPr>
          <w:rFonts w:hint="eastAsia"/>
          <w:sz w:val="21"/>
          <w:szCs w:val="21"/>
        </w:rPr>
        <w:t>.5 工期延误</w:t>
      </w:r>
      <w:bookmarkEnd w:id="1002"/>
      <w:bookmarkEnd w:id="1003"/>
    </w:p>
    <w:bookmarkEnd w:id="1004"/>
    <w:bookmarkEnd w:id="1005"/>
    <w:bookmarkEnd w:id="1006"/>
    <w:p w14:paraId="67B719C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7.5.1 因发包人原因导致工期延误</w:t>
      </w:r>
    </w:p>
    <w:p w14:paraId="7663C54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在合同履行过程中，因下列情况导致工期延误和（或）费用增加的，由发包人承担由此</w:t>
      </w:r>
      <w:r>
        <w:rPr>
          <w:rFonts w:ascii="宋体" w:hAnsi="宋体" w:hint="eastAsia"/>
          <w:kern w:val="0"/>
          <w:szCs w:val="21"/>
        </w:rPr>
        <w:lastRenderedPageBreak/>
        <w:t xml:space="preserve">延误的工期和（或）增加的费用，且发包人应支付承包人合理的利润： </w:t>
      </w:r>
    </w:p>
    <w:p w14:paraId="6C94D9A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（1）发包人未能按合同约定提供图纸或所提供图纸不符合合同约定的；</w:t>
      </w:r>
    </w:p>
    <w:p w14:paraId="2570102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（2）发包人未能按合同约定提供施工现场、施工条件、基础资料、许可、批准等开工条件的；</w:t>
      </w:r>
    </w:p>
    <w:p w14:paraId="572777B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（3）发包人提供的测量基准点、基准线和水准点及其书面资料存在错误或疏漏的；</w:t>
      </w:r>
    </w:p>
    <w:p w14:paraId="2028640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（4）发包人未能在计划开工日期之日起7天内同意下达开工通知的；</w:t>
      </w:r>
    </w:p>
    <w:p w14:paraId="48920B0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（5）发包人未能按合同约定日期支付工程预付款、进度款或竣工结算款的；</w:t>
      </w:r>
    </w:p>
    <w:p w14:paraId="25BDE50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（6）监理人未按合同约定发出指示、批准等文件的；</w:t>
      </w:r>
    </w:p>
    <w:p w14:paraId="010752E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（7）专用合同条款中约定的其他情形。</w:t>
      </w:r>
    </w:p>
    <w:p w14:paraId="1104EF5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055FB58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7.5.2 因承包人原因导致工期延误</w:t>
      </w:r>
    </w:p>
    <w:p w14:paraId="43C2D85D" w14:textId="77777777" w:rsidR="00AC4D9A" w:rsidRDefault="00000000">
      <w:pPr>
        <w:autoSpaceDE w:val="0"/>
        <w:autoSpaceDN w:val="0"/>
        <w:spacing w:line="360" w:lineRule="auto"/>
        <w:ind w:firstLineChars="200" w:firstLine="420"/>
        <w:jc w:val="left"/>
        <w:rPr>
          <w:rFonts w:ascii="宋体" w:hAnsi="宋体" w:hint="eastAsia"/>
          <w:kern w:val="0"/>
          <w:szCs w:val="21"/>
        </w:rPr>
      </w:pPr>
      <w:bookmarkStart w:id="1007" w:name="_Toc296503076"/>
      <w:bookmarkStart w:id="1008" w:name="_Toc296346577"/>
      <w:r>
        <w:rPr>
          <w:rFonts w:ascii="宋体" w:hAnsi="宋体" w:hint="eastAsia"/>
          <w:kern w:val="0"/>
          <w:szCs w:val="21"/>
        </w:rPr>
        <w:t>因</w:t>
      </w:r>
      <w:bookmarkEnd w:id="1007"/>
      <w:bookmarkEnd w:id="1008"/>
      <w:r>
        <w:rPr>
          <w:rFonts w:ascii="宋体" w:hAnsi="宋体" w:hint="eastAsia"/>
          <w:kern w:val="0"/>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24F3365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09" w:name="_Toc351203548"/>
      <w:bookmarkStart w:id="1010" w:name="_Toc532377234"/>
      <w:r>
        <w:rPr>
          <w:rFonts w:hint="eastAsia"/>
          <w:sz w:val="21"/>
          <w:szCs w:val="21"/>
        </w:rPr>
        <w:t>7</w:t>
      </w:r>
      <w:bookmarkStart w:id="1011" w:name="_Toc296503074"/>
      <w:bookmarkStart w:id="1012" w:name="_Toc296346575"/>
      <w:bookmarkStart w:id="1013" w:name="_Toc337558773"/>
      <w:bookmarkStart w:id="1014" w:name="_Toc296503077"/>
      <w:bookmarkStart w:id="1015" w:name="_Toc296346578"/>
      <w:r>
        <w:rPr>
          <w:rFonts w:hint="eastAsia"/>
          <w:sz w:val="21"/>
          <w:szCs w:val="21"/>
        </w:rPr>
        <w:t>.6 不利物质条件</w:t>
      </w:r>
      <w:bookmarkEnd w:id="1009"/>
      <w:bookmarkEnd w:id="1010"/>
    </w:p>
    <w:bookmarkEnd w:id="1011"/>
    <w:bookmarkEnd w:id="1012"/>
    <w:bookmarkEnd w:id="1013"/>
    <w:p w14:paraId="2178CC4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24262E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7D8922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16" w:name="_Toc351203549"/>
      <w:bookmarkStart w:id="1017" w:name="_Toc532377235"/>
      <w:r>
        <w:rPr>
          <w:rFonts w:hint="eastAsia"/>
          <w:sz w:val="21"/>
          <w:szCs w:val="21"/>
        </w:rPr>
        <w:t>7</w:t>
      </w:r>
      <w:bookmarkStart w:id="1018" w:name="_Toc296346576"/>
      <w:bookmarkStart w:id="1019" w:name="_Toc296503075"/>
      <w:bookmarkStart w:id="1020" w:name="_Toc337558774"/>
      <w:r>
        <w:rPr>
          <w:rFonts w:hint="eastAsia"/>
          <w:sz w:val="21"/>
          <w:szCs w:val="21"/>
        </w:rPr>
        <w:t>.7 异常恶劣的气候条件</w:t>
      </w:r>
      <w:bookmarkEnd w:id="1016"/>
      <w:bookmarkEnd w:id="1017"/>
    </w:p>
    <w:bookmarkEnd w:id="1018"/>
    <w:bookmarkEnd w:id="1019"/>
    <w:bookmarkEnd w:id="1020"/>
    <w:p w14:paraId="0A6BCD6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4B34C6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021" w:name="_Toc351203550"/>
    </w:p>
    <w:p w14:paraId="4D869B1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22" w:name="_Toc532377236"/>
      <w:r>
        <w:rPr>
          <w:rFonts w:hint="eastAsia"/>
          <w:sz w:val="21"/>
          <w:szCs w:val="21"/>
        </w:rPr>
        <w:t>7</w:t>
      </w:r>
      <w:bookmarkStart w:id="1023" w:name="_Toc337558775"/>
      <w:r>
        <w:rPr>
          <w:rFonts w:hint="eastAsia"/>
          <w:sz w:val="21"/>
          <w:szCs w:val="21"/>
        </w:rPr>
        <w:t>.8 暂停施工</w:t>
      </w:r>
      <w:bookmarkEnd w:id="1021"/>
      <w:bookmarkEnd w:id="1022"/>
    </w:p>
    <w:bookmarkEnd w:id="1014"/>
    <w:bookmarkEnd w:id="1015"/>
    <w:bookmarkEnd w:id="1023"/>
    <w:p w14:paraId="3FF826A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7.8.1发包人原因引起的暂停施工</w:t>
      </w:r>
    </w:p>
    <w:p w14:paraId="2DF0C7F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因发包人原因引起暂停施工的，监理人经发包人同意后，应及时下达暂停施工指示。情</w:t>
      </w:r>
      <w:r>
        <w:rPr>
          <w:rFonts w:ascii="宋体" w:hAnsi="宋体" w:hint="eastAsia"/>
          <w:kern w:val="0"/>
          <w:szCs w:val="21"/>
        </w:rPr>
        <w:lastRenderedPageBreak/>
        <w:t>况紧急且监理人未及时下达暂停施工指示的，按照第7.8.4项〔紧急情况下的暂停施工〕执行。</w:t>
      </w:r>
    </w:p>
    <w:p w14:paraId="09331D2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因发包人原因引起的暂停施工，发包人应承担由此增加的费用和（或）延误的工期，并支付承包人合理的利润。</w:t>
      </w:r>
    </w:p>
    <w:p w14:paraId="08F2284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7.8.2 承包人原因引起的暂停施工</w:t>
      </w:r>
    </w:p>
    <w:p w14:paraId="4CFFEDB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14FF2C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7.8.3 指示暂停施工</w:t>
      </w:r>
    </w:p>
    <w:p w14:paraId="43219FF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监理人认为有必要时，并经发包人批准后，可向承包人作出暂停施工的指示，承包人应按监理人指示暂停施工。</w:t>
      </w:r>
    </w:p>
    <w:p w14:paraId="7C01F71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7.8.4 紧急情况下的暂停施工</w:t>
      </w:r>
    </w:p>
    <w:p w14:paraId="7270B73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932C4D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7.8.5 暂停施工后的复工</w:t>
      </w:r>
    </w:p>
    <w:p w14:paraId="5BB5C3D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6728071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承包人无故拖延和拒绝复工的，承包人承担由此增加的费用和（或）延误的工期；因发包人原因无法按时复工的，按照第7.5.1项〔因发包人原因导致工期延误〕约定办理。</w:t>
      </w:r>
    </w:p>
    <w:p w14:paraId="05A50FB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7.8.6 暂停施工持续56天以上</w:t>
      </w:r>
    </w:p>
    <w:p w14:paraId="2857C95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4AD34EB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277EB87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7.8.7 暂停施工期间的工程照管</w:t>
      </w:r>
    </w:p>
    <w:p w14:paraId="437770B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暂停施工期间，承包人应负责妥善照管工程并提供安全保障，由此增加的费用由责任方承担。</w:t>
      </w:r>
    </w:p>
    <w:p w14:paraId="582CF5C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7.8.8 暂停施工的措施</w:t>
      </w:r>
    </w:p>
    <w:p w14:paraId="4FDCA09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暂停施工期间，发包人和承包人均应采取必要的措施确保工程质量及安全，防止因暂停施工扩大损失。</w:t>
      </w:r>
    </w:p>
    <w:p w14:paraId="5E09928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24" w:name="_Toc351203551"/>
      <w:bookmarkStart w:id="1025" w:name="_Toc532377237"/>
      <w:r>
        <w:rPr>
          <w:rFonts w:hint="eastAsia"/>
          <w:sz w:val="21"/>
          <w:szCs w:val="21"/>
        </w:rPr>
        <w:t>7.9提前竣工</w:t>
      </w:r>
      <w:bookmarkEnd w:id="1024"/>
      <w:bookmarkEnd w:id="1025"/>
    </w:p>
    <w:p w14:paraId="30471E6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367568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7.9.2 发包人要求承包人提前竣工，或承包人提出提前竣工的建议能够给发包人带来效益的，合同当事人可以在专用合同条款中约定提前竣工的奖励。</w:t>
      </w:r>
    </w:p>
    <w:p w14:paraId="1E702AFA"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026" w:name="_Toc532375594"/>
      <w:bookmarkStart w:id="1027" w:name="_Toc351203552"/>
      <w:bookmarkStart w:id="1028" w:name="_Toc532377238"/>
      <w:r>
        <w:rPr>
          <w:rFonts w:hint="eastAsia"/>
          <w:kern w:val="2"/>
          <w:sz w:val="21"/>
          <w:szCs w:val="21"/>
        </w:rPr>
        <w:t>8</w:t>
      </w:r>
      <w:bookmarkStart w:id="1029" w:name="_Toc296503058"/>
      <w:bookmarkStart w:id="1030" w:name="_Toc337558776"/>
      <w:bookmarkStart w:id="1031" w:name="_Toc296346559"/>
      <w:r>
        <w:rPr>
          <w:rFonts w:hint="eastAsia"/>
          <w:kern w:val="2"/>
          <w:sz w:val="21"/>
          <w:szCs w:val="21"/>
        </w:rPr>
        <w:t>. 材料与设备</w:t>
      </w:r>
      <w:bookmarkEnd w:id="1026"/>
      <w:bookmarkEnd w:id="1027"/>
      <w:bookmarkEnd w:id="1028"/>
    </w:p>
    <w:p w14:paraId="502D84C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32" w:name="_Toc532377239"/>
      <w:bookmarkStart w:id="1033" w:name="_Toc351203553"/>
      <w:bookmarkEnd w:id="1029"/>
      <w:bookmarkEnd w:id="1030"/>
      <w:bookmarkEnd w:id="1031"/>
      <w:r>
        <w:rPr>
          <w:rFonts w:hint="eastAsia"/>
          <w:sz w:val="21"/>
          <w:szCs w:val="21"/>
        </w:rPr>
        <w:t>8</w:t>
      </w:r>
      <w:bookmarkStart w:id="1034" w:name="_Toc296346560"/>
      <w:bookmarkStart w:id="1035" w:name="_Toc337558777"/>
      <w:bookmarkStart w:id="1036" w:name="_Toc296503059"/>
      <w:bookmarkStart w:id="1037" w:name="_Toc468936960"/>
      <w:r>
        <w:rPr>
          <w:rFonts w:hint="eastAsia"/>
          <w:sz w:val="21"/>
          <w:szCs w:val="21"/>
        </w:rPr>
        <w:t>.1发包人供应材料与工程设备</w:t>
      </w:r>
      <w:bookmarkEnd w:id="1032"/>
      <w:bookmarkEnd w:id="1033"/>
    </w:p>
    <w:bookmarkEnd w:id="1034"/>
    <w:bookmarkEnd w:id="1035"/>
    <w:bookmarkEnd w:id="1036"/>
    <w:p w14:paraId="7D4C66F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发包人自行供应材料、工程设备的，应在签订合同时在专用合同条款的附件《发包人供应材料设备一览表》中明确材料、工程设备的品种、规格、型号、数量、单价、质量等级和送达地点。</w:t>
      </w:r>
    </w:p>
    <w:p w14:paraId="7717F2C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6CCA2B6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38" w:name="_Toc532377240"/>
      <w:r>
        <w:rPr>
          <w:rFonts w:hint="eastAsia"/>
          <w:sz w:val="21"/>
          <w:szCs w:val="21"/>
        </w:rPr>
        <w:t>8.2承包人采购材料与工程设备</w:t>
      </w:r>
      <w:bookmarkEnd w:id="1038"/>
    </w:p>
    <w:p w14:paraId="22EF667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53B5DB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39" w:name="_Toc351203555"/>
      <w:bookmarkStart w:id="1040" w:name="_Toc532377241"/>
      <w:r>
        <w:rPr>
          <w:rFonts w:hint="eastAsia"/>
          <w:sz w:val="21"/>
          <w:szCs w:val="21"/>
        </w:rPr>
        <w:t>8</w:t>
      </w:r>
      <w:bookmarkStart w:id="1041" w:name="_Toc337558779"/>
      <w:bookmarkStart w:id="1042" w:name="_Toc296503061"/>
      <w:bookmarkStart w:id="1043" w:name="_Toc296346562"/>
      <w:r>
        <w:rPr>
          <w:rFonts w:hint="eastAsia"/>
          <w:sz w:val="21"/>
          <w:szCs w:val="21"/>
        </w:rPr>
        <w:t>.3材料与工程设备的接收与拒收</w:t>
      </w:r>
      <w:bookmarkEnd w:id="1039"/>
      <w:bookmarkEnd w:id="1040"/>
    </w:p>
    <w:bookmarkEnd w:id="1041"/>
    <w:bookmarkEnd w:id="1042"/>
    <w:bookmarkEnd w:id="1043"/>
    <w:p w14:paraId="618717E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16AE1F9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发包人提供的材料和工程设备的规格、数量或质量不符合合同约定的，或因发包人原因</w:t>
      </w:r>
      <w:r>
        <w:rPr>
          <w:rFonts w:ascii="宋体" w:hAnsi="宋体" w:hint="eastAsia"/>
          <w:kern w:val="0"/>
          <w:szCs w:val="21"/>
        </w:rPr>
        <w:lastRenderedPageBreak/>
        <w:t>导致交货日期延误或交货地点变更等情况的，按照第16.1款〔发包人违约〕约定办理。</w:t>
      </w:r>
    </w:p>
    <w:p w14:paraId="30FEAFA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8.3.2 承包人采购的材料和工程设备，应保证产品质量合格，承包人应在材料和工程设备到货前24小时通知监理人检验。承</w:t>
      </w:r>
      <w:bookmarkStart w:id="1044" w:name="_Toc250655469"/>
      <w:r>
        <w:rPr>
          <w:rFonts w:ascii="宋体" w:hAnsi="宋体" w:hint="eastAsia"/>
          <w:kern w:val="0"/>
          <w:szCs w:val="21"/>
        </w:rPr>
        <w:t>包人进行永久设备、材料的制造和生产的，应符合相关质量标准，并向监理人提交材料的样本以及有关资料，并应在使用该材料或工程设备之前获得监理人同意。</w:t>
      </w:r>
    </w:p>
    <w:bookmarkEnd w:id="1044"/>
    <w:p w14:paraId="35A69F8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4428E1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45" w:name="_Toc351203556"/>
      <w:bookmarkStart w:id="1046" w:name="_Toc532377242"/>
      <w:r>
        <w:rPr>
          <w:rFonts w:hint="eastAsia"/>
          <w:sz w:val="21"/>
          <w:szCs w:val="21"/>
        </w:rPr>
        <w:t>8</w:t>
      </w:r>
      <w:bookmarkStart w:id="1047" w:name="_Toc337558780"/>
      <w:bookmarkStart w:id="1048" w:name="_Toc296503062"/>
      <w:bookmarkStart w:id="1049" w:name="_Toc296346563"/>
      <w:r>
        <w:rPr>
          <w:rFonts w:hint="eastAsia"/>
          <w:sz w:val="21"/>
          <w:szCs w:val="21"/>
        </w:rPr>
        <w:t>.4材料与工程设备的保管与使用</w:t>
      </w:r>
      <w:bookmarkEnd w:id="1045"/>
      <w:bookmarkEnd w:id="1046"/>
    </w:p>
    <w:bookmarkEnd w:id="1047"/>
    <w:bookmarkEnd w:id="1048"/>
    <w:bookmarkEnd w:id="1049"/>
    <w:p w14:paraId="18516A2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8.4.1 发包人供应材料与工程设备的保管与使用</w:t>
      </w:r>
    </w:p>
    <w:p w14:paraId="0662790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0AC96B4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发包人供应的材料和工程设备使用前，由承包人负责检验，检验费用由发包人承担，不合格的不得使用。</w:t>
      </w:r>
    </w:p>
    <w:p w14:paraId="6C25D1B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8.4.2 承包人采购材料与工程设备的保管与使用</w:t>
      </w:r>
    </w:p>
    <w:p w14:paraId="01EC5A6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354654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发包人或监理人发现承包人使用不符合设计或有关标准要求的材料和工程设备时，有权要求承包人进行修复、拆除或重新采购，由此增加的费用和（或）延误的工期，由承包人承担。</w:t>
      </w:r>
    </w:p>
    <w:p w14:paraId="37BD279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50" w:name="_Toc532377243"/>
      <w:bookmarkStart w:id="1051" w:name="_Toc351203557"/>
      <w:r>
        <w:rPr>
          <w:rFonts w:hint="eastAsia"/>
          <w:sz w:val="21"/>
          <w:szCs w:val="21"/>
        </w:rPr>
        <w:t>8.5禁止使用不合格的材料和工程设备</w:t>
      </w:r>
      <w:bookmarkEnd w:id="1050"/>
      <w:bookmarkEnd w:id="1051"/>
    </w:p>
    <w:p w14:paraId="6EA38B9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8.5.1 监理人有权拒绝承包人提供的不合格材料或工程设备，并要求承包人立即进行更换。监理人应在更换后再次进行检查和检验，由此增加的费用和（或）延误的工期由承包人承担。</w:t>
      </w:r>
    </w:p>
    <w:p w14:paraId="132EF64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8.5.2 监理人发现承包人使用了不合格的材料和工程设备，承包人应按照监理人的指示立即改正，并禁止在工程中继续使用不合格的材料和工程设备。</w:t>
      </w:r>
    </w:p>
    <w:p w14:paraId="0BA9B95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8.5.3 发包人提供的材料或工程设备不符合合同要求的，承包人有权拒绝，并可要求发包人更换，由此增加的费用和（或）延误的工期由发包人承担，并支付承包人合理的利润。</w:t>
      </w:r>
    </w:p>
    <w:p w14:paraId="0938DC8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52" w:name="_Toc351203558"/>
      <w:bookmarkStart w:id="1053" w:name="_Toc532377244"/>
      <w:r>
        <w:rPr>
          <w:rFonts w:hint="eastAsia"/>
          <w:sz w:val="21"/>
          <w:szCs w:val="21"/>
        </w:rPr>
        <w:t>8.6 样品</w:t>
      </w:r>
      <w:bookmarkEnd w:id="1052"/>
      <w:bookmarkEnd w:id="1053"/>
    </w:p>
    <w:p w14:paraId="65712CA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8.6.1</w:t>
      </w:r>
      <w:r>
        <w:rPr>
          <w:rFonts w:ascii="宋体" w:hAnsi="宋体" w:hint="eastAsia"/>
          <w:kern w:val="0"/>
          <w:szCs w:val="21"/>
        </w:rPr>
        <w:tab/>
        <w:t>样品的报送与封存</w:t>
      </w:r>
    </w:p>
    <w:p w14:paraId="41CA643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需要承包人报送样品的材料或工程设备，样品的种类、名称、规格、数量等要求均应在</w:t>
      </w:r>
      <w:r>
        <w:rPr>
          <w:rFonts w:ascii="宋体" w:hAnsi="宋体" w:hint="eastAsia"/>
          <w:kern w:val="0"/>
          <w:szCs w:val="21"/>
        </w:rPr>
        <w:lastRenderedPageBreak/>
        <w:t>专用合同条款中约定。样品的报送程序如下：</w:t>
      </w:r>
    </w:p>
    <w:p w14:paraId="0C74A87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26FC66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51C44B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（3）经发包人和监理人审批确认的样品应按约定的方法封样，封存的样品作为检验工程相关部分的标准之一。承包人在施工过程中不得使用与样品不符的材料或工程设备。</w:t>
      </w:r>
    </w:p>
    <w:p w14:paraId="68845FA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956F86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8.6.2 样品的保管</w:t>
      </w:r>
    </w:p>
    <w:p w14:paraId="5883E2E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经批准的样品应由监理人负责封存于现场，承包人应在现场为保存样品提供适当和固定的场所并保持适当和良好的存储环境条件。</w:t>
      </w:r>
    </w:p>
    <w:p w14:paraId="56A58CB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54" w:name="_Toc351203559"/>
      <w:bookmarkStart w:id="1055" w:name="_Toc532377245"/>
      <w:r>
        <w:rPr>
          <w:rFonts w:hint="eastAsia"/>
          <w:sz w:val="21"/>
          <w:szCs w:val="21"/>
        </w:rPr>
        <w:t>8.7材料与工程设备的替代</w:t>
      </w:r>
      <w:bookmarkEnd w:id="1054"/>
      <w:bookmarkEnd w:id="1055"/>
    </w:p>
    <w:p w14:paraId="2813400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8.7.1 出现下列情况需要使用替代材料和工程设备的，承包人应按照第8.7.2项约定的程序执行：</w:t>
      </w:r>
    </w:p>
    <w:p w14:paraId="058C7C0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（1）基准日期后生效的法律规定禁止使用的；</w:t>
      </w:r>
    </w:p>
    <w:p w14:paraId="797EDB7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（2）发包人要求使用替代品的；</w:t>
      </w:r>
    </w:p>
    <w:p w14:paraId="12B5D2D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（3）因其他原因必须使用替代品的。</w:t>
      </w:r>
    </w:p>
    <w:p w14:paraId="6466A34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8.7.2 承包人应在使用替代材料和工程设备28天前书面通知监理人，并附下列文件：</w:t>
      </w:r>
    </w:p>
    <w:p w14:paraId="5092A97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（1）被替代的材料和工程设备的名称、数量、规格、型号、品牌、性能、价格及其他相关资料；</w:t>
      </w:r>
    </w:p>
    <w:p w14:paraId="257C2FC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（2）替代品的名称、数量、规格、型号、品牌、性能、价格及其他相关资料；</w:t>
      </w:r>
    </w:p>
    <w:p w14:paraId="2842585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（3）替代品与被替代产品之间的差异以及使用替代品可能对工程产生的影响；</w:t>
      </w:r>
    </w:p>
    <w:p w14:paraId="1444A48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（4）替代品与被替代产品的价格差异；</w:t>
      </w:r>
    </w:p>
    <w:p w14:paraId="28699AF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（5）使用替代品的理由和原因说明；</w:t>
      </w:r>
    </w:p>
    <w:p w14:paraId="766B35E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（6）监理人要求的其他文件。</w:t>
      </w:r>
    </w:p>
    <w:p w14:paraId="0A00750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监理人应在收到通知后14天内向承包人发出经发包人签认的书面指示；监理人逾期发出书面指示的，视为发包人和监理人同意使用替代品。</w:t>
      </w:r>
    </w:p>
    <w:p w14:paraId="4E97572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w:t>
      </w:r>
      <w:r>
        <w:rPr>
          <w:rFonts w:ascii="宋体" w:hAnsi="宋体" w:hint="eastAsia"/>
          <w:kern w:val="0"/>
          <w:szCs w:val="21"/>
        </w:rPr>
        <w:lastRenderedPageBreak/>
        <w:t>〔商定或确定〕确定价格。</w:t>
      </w:r>
    </w:p>
    <w:p w14:paraId="1EF74E6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56" w:name="_Toc351203560"/>
      <w:bookmarkStart w:id="1057" w:name="_Toc532377246"/>
      <w:r>
        <w:rPr>
          <w:rFonts w:hint="eastAsia"/>
          <w:sz w:val="21"/>
          <w:szCs w:val="21"/>
        </w:rPr>
        <w:t>8.8施工设备和临时设施</w:t>
      </w:r>
      <w:bookmarkEnd w:id="1056"/>
      <w:bookmarkEnd w:id="1057"/>
    </w:p>
    <w:p w14:paraId="1088B4F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8.8.1 承包人提供的施工设备和临时设施</w:t>
      </w:r>
    </w:p>
    <w:p w14:paraId="6792595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承包人应按合同进度计划的要求，及时配置施工设备和修建临时设施。进入施工场地的承包人设备需经监理人核查后才能投入使用。承包人更换合同约定的承包人设备的，应报监理人批准。</w:t>
      </w:r>
    </w:p>
    <w:p w14:paraId="747B407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除专用合同条款另有约定外，承包人应自行承担修建临时设施的费用，需要临时占地的，应由发包人办理申请手续并承担相应费用。</w:t>
      </w:r>
    </w:p>
    <w:p w14:paraId="3765F75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8.8.2发包人提供的施工设备和临时设施</w:t>
      </w:r>
    </w:p>
    <w:p w14:paraId="5DCEAF3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发包人提供的施工设备或临时设施在专用合同条款中约定。</w:t>
      </w:r>
    </w:p>
    <w:p w14:paraId="5D25301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8.8.3要求承包人增加或更换施工设备</w:t>
      </w:r>
    </w:p>
    <w:p w14:paraId="76B3C5E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承包人使用的施工设备不能满足合同进度计划和（或）质量要求时，监理人有权要求承包人增加或更换施工设备，承包人应及时增加或更换，由此增加的费用和（或）延误的工期由承包人承担。</w:t>
      </w:r>
    </w:p>
    <w:p w14:paraId="69BB913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58" w:name="_Toc351203561"/>
      <w:bookmarkStart w:id="1059" w:name="_Toc532377247"/>
      <w:r>
        <w:rPr>
          <w:rFonts w:hint="eastAsia"/>
          <w:sz w:val="21"/>
          <w:szCs w:val="21"/>
        </w:rPr>
        <w:t>8</w:t>
      </w:r>
      <w:bookmarkStart w:id="1060" w:name="_Toc296346564"/>
      <w:bookmarkStart w:id="1061" w:name="_Toc337558781"/>
      <w:bookmarkStart w:id="1062" w:name="_Toc296503063"/>
      <w:r>
        <w:rPr>
          <w:rFonts w:hint="eastAsia"/>
          <w:sz w:val="21"/>
          <w:szCs w:val="21"/>
        </w:rPr>
        <w:t>.9材料与设备专用</w:t>
      </w:r>
      <w:bookmarkEnd w:id="1058"/>
      <w:r>
        <w:rPr>
          <w:rFonts w:hint="eastAsia"/>
          <w:sz w:val="21"/>
          <w:szCs w:val="21"/>
        </w:rPr>
        <w:t>要求</w:t>
      </w:r>
      <w:bookmarkEnd w:id="1059"/>
    </w:p>
    <w:bookmarkEnd w:id="1060"/>
    <w:bookmarkEnd w:id="1061"/>
    <w:bookmarkEnd w:id="1062"/>
    <w:p w14:paraId="5BBFFA6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承包人运入施工现场的材料、工程设备、施工设备以及在施工场地建设的临时设施，包括备品备件、安装工具与资料，必须专用于工程。未经发包人批准，承包人不得运出施工现场或挪作他用；</w:t>
      </w:r>
      <w:bookmarkEnd w:id="1037"/>
      <w:r>
        <w:rPr>
          <w:rFonts w:ascii="宋体" w:hAnsi="宋体" w:hint="eastAsia"/>
          <w:kern w:val="0"/>
          <w:szCs w:val="21"/>
        </w:rPr>
        <w:t>经发包人批准，承包人可以根据施工进度计划撤走闲置的施工设备和其他物品。</w:t>
      </w:r>
    </w:p>
    <w:p w14:paraId="6EF6E795"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063" w:name="_Toc532375595"/>
      <w:bookmarkStart w:id="1064" w:name="_Toc351203562"/>
      <w:bookmarkStart w:id="1065" w:name="_Toc532377248"/>
      <w:r>
        <w:rPr>
          <w:rFonts w:hint="eastAsia"/>
          <w:kern w:val="2"/>
          <w:sz w:val="21"/>
          <w:szCs w:val="21"/>
        </w:rPr>
        <w:t>9</w:t>
      </w:r>
      <w:bookmarkStart w:id="1066" w:name="_Toc337558782"/>
      <w:bookmarkStart w:id="1067" w:name="_Toc296503083"/>
      <w:bookmarkStart w:id="1068" w:name="_Toc296346584"/>
      <w:r>
        <w:rPr>
          <w:rFonts w:hint="eastAsia"/>
          <w:kern w:val="2"/>
          <w:sz w:val="21"/>
          <w:szCs w:val="21"/>
        </w:rPr>
        <w:t>. 试验与检验</w:t>
      </w:r>
      <w:bookmarkEnd w:id="1063"/>
      <w:bookmarkEnd w:id="1064"/>
      <w:bookmarkEnd w:id="1065"/>
    </w:p>
    <w:p w14:paraId="111F43FB"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69" w:name="_Toc532377249"/>
      <w:bookmarkStart w:id="1070" w:name="_Toc351203563"/>
      <w:bookmarkEnd w:id="1066"/>
      <w:r>
        <w:rPr>
          <w:rFonts w:hint="eastAsia"/>
          <w:sz w:val="21"/>
          <w:szCs w:val="21"/>
        </w:rPr>
        <w:t>9</w:t>
      </w:r>
      <w:bookmarkStart w:id="1071" w:name="_Toc337558783"/>
      <w:r>
        <w:rPr>
          <w:rFonts w:hint="eastAsia"/>
          <w:sz w:val="21"/>
          <w:szCs w:val="21"/>
        </w:rPr>
        <w:t>.1试验设备与试验人员</w:t>
      </w:r>
      <w:bookmarkEnd w:id="1069"/>
      <w:bookmarkEnd w:id="1070"/>
    </w:p>
    <w:bookmarkEnd w:id="1071"/>
    <w:p w14:paraId="777FA99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79A8CB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9.1.2 承包人应按专用合同条款的约定提供试验设备、取样装置、试验场所和试验条件，并向监理人提交相应进场计划表。</w:t>
      </w:r>
    </w:p>
    <w:p w14:paraId="7F14B6B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承包人配置的试验设备要符合相应试验规程的要求并经过具有资质的检测单位检测，且在正式使用该试验设备前，需要经过监理人与承包人共同校定。</w:t>
      </w:r>
    </w:p>
    <w:p w14:paraId="58B2AF3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9.1.3 承包人应向监理人提交试验人员的名单及其岗位、资格等证明资料，试验人员必须能够熟练进行相应的检测试验，承包人对试验人员的试验程序和试验结果的正确性负责。</w:t>
      </w:r>
    </w:p>
    <w:p w14:paraId="59F9EE3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72" w:name="_Toc351203564"/>
      <w:bookmarkStart w:id="1073" w:name="_Toc532377250"/>
      <w:r>
        <w:rPr>
          <w:rFonts w:hint="eastAsia"/>
          <w:sz w:val="21"/>
          <w:szCs w:val="21"/>
        </w:rPr>
        <w:t>9</w:t>
      </w:r>
      <w:bookmarkStart w:id="1074" w:name="_Toc337558784"/>
      <w:r>
        <w:rPr>
          <w:rFonts w:hint="eastAsia"/>
          <w:sz w:val="21"/>
          <w:szCs w:val="21"/>
        </w:rPr>
        <w:t>.2取样</w:t>
      </w:r>
      <w:bookmarkEnd w:id="1072"/>
      <w:bookmarkEnd w:id="1073"/>
    </w:p>
    <w:bookmarkEnd w:id="1074"/>
    <w:p w14:paraId="64345DC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试验属于自检性质的，承包人可以单独取样。试验属于监理人抽检性质的，可由监理人</w:t>
      </w:r>
      <w:r>
        <w:rPr>
          <w:rFonts w:ascii="宋体" w:hAnsi="宋体" w:hint="eastAsia"/>
          <w:kern w:val="0"/>
          <w:szCs w:val="21"/>
        </w:rPr>
        <w:lastRenderedPageBreak/>
        <w:t>取样，也可由承包人的试验人员在监理人的监督下取样。</w:t>
      </w:r>
    </w:p>
    <w:p w14:paraId="47FEF5D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75" w:name="_Toc351203565"/>
      <w:bookmarkStart w:id="1076" w:name="_Toc532377251"/>
      <w:r>
        <w:rPr>
          <w:rFonts w:hint="eastAsia"/>
          <w:sz w:val="21"/>
          <w:szCs w:val="21"/>
        </w:rPr>
        <w:t>9</w:t>
      </w:r>
      <w:bookmarkStart w:id="1077" w:name="_Toc337558785"/>
      <w:r>
        <w:rPr>
          <w:rFonts w:hint="eastAsia"/>
          <w:sz w:val="21"/>
          <w:szCs w:val="21"/>
        </w:rPr>
        <w:t>.3材料、工程设备和工程的试验和检验</w:t>
      </w:r>
      <w:bookmarkEnd w:id="1075"/>
      <w:bookmarkEnd w:id="1076"/>
    </w:p>
    <w:bookmarkEnd w:id="1077"/>
    <w:p w14:paraId="1B2ACCD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4013EB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4ED0519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8D7F16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78" w:name="_Toc351203566"/>
      <w:bookmarkStart w:id="1079" w:name="_Toc532377252"/>
      <w:r>
        <w:rPr>
          <w:rFonts w:hint="eastAsia"/>
          <w:sz w:val="21"/>
          <w:szCs w:val="21"/>
        </w:rPr>
        <w:t>9</w:t>
      </w:r>
      <w:bookmarkStart w:id="1080" w:name="_Toc337558786"/>
      <w:r>
        <w:rPr>
          <w:rFonts w:hint="eastAsia"/>
          <w:sz w:val="21"/>
          <w:szCs w:val="21"/>
        </w:rPr>
        <w:t>.4现场工艺试验</w:t>
      </w:r>
      <w:bookmarkEnd w:id="1078"/>
      <w:bookmarkEnd w:id="1079"/>
    </w:p>
    <w:bookmarkEnd w:id="1080"/>
    <w:p w14:paraId="7F545EB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承包人应按合同约定或监理人指示进行现场工艺试验。对大型的现场工艺试验，监理人认为必要时，承包人应根据监理人提出的工艺试验要求，编制工艺试验措施计划，报送监理人审查。</w:t>
      </w:r>
    </w:p>
    <w:p w14:paraId="62C3A1EC"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081" w:name="_Toc351203567"/>
      <w:bookmarkStart w:id="1082" w:name="_Toc532375596"/>
      <w:bookmarkStart w:id="1083" w:name="_Toc532377253"/>
      <w:r>
        <w:rPr>
          <w:rFonts w:hint="eastAsia"/>
          <w:kern w:val="2"/>
          <w:sz w:val="21"/>
          <w:szCs w:val="21"/>
        </w:rPr>
        <w:t>1</w:t>
      </w:r>
      <w:bookmarkStart w:id="1084" w:name="_Toc337558787"/>
      <w:r>
        <w:rPr>
          <w:rFonts w:hint="eastAsia"/>
          <w:kern w:val="2"/>
          <w:sz w:val="21"/>
          <w:szCs w:val="21"/>
        </w:rPr>
        <w:t>0. 变更</w:t>
      </w:r>
      <w:bookmarkEnd w:id="1067"/>
      <w:bookmarkEnd w:id="1068"/>
      <w:bookmarkEnd w:id="1081"/>
      <w:bookmarkEnd w:id="1082"/>
      <w:bookmarkEnd w:id="1083"/>
    </w:p>
    <w:p w14:paraId="0627C12A"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85" w:name="_Toc351203568"/>
      <w:bookmarkStart w:id="1086" w:name="_Toc532377254"/>
      <w:bookmarkEnd w:id="1084"/>
      <w:r>
        <w:rPr>
          <w:rFonts w:hint="eastAsia"/>
          <w:sz w:val="21"/>
          <w:szCs w:val="21"/>
        </w:rPr>
        <w:t>1</w:t>
      </w:r>
      <w:bookmarkStart w:id="1087" w:name="_Toc337558788"/>
      <w:bookmarkStart w:id="1088" w:name="_Toc296503084"/>
      <w:bookmarkStart w:id="1089" w:name="_Toc296346585"/>
      <w:r>
        <w:rPr>
          <w:rFonts w:hint="eastAsia"/>
          <w:sz w:val="21"/>
          <w:szCs w:val="21"/>
        </w:rPr>
        <w:t>0.1变更的范围</w:t>
      </w:r>
      <w:bookmarkEnd w:id="1085"/>
      <w:bookmarkEnd w:id="1086"/>
    </w:p>
    <w:bookmarkEnd w:id="1087"/>
    <w:bookmarkEnd w:id="1088"/>
    <w:bookmarkEnd w:id="1089"/>
    <w:p w14:paraId="3E2A275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除专用合同条款另有约定外，合同履行过程中发生以下情形的，应按照本条约定进行变更：</w:t>
      </w:r>
    </w:p>
    <w:p w14:paraId="723458E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（1）增加或减少合同中任何工作，或追加额外的工作；</w:t>
      </w:r>
    </w:p>
    <w:p w14:paraId="5D443C8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（2）取消合同中任何工作，但转由他人实施的工作除外；</w:t>
      </w:r>
    </w:p>
    <w:p w14:paraId="1DD335B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（3）改变合同中任何工作的质量标准或其他特性；</w:t>
      </w:r>
    </w:p>
    <w:p w14:paraId="4ABFFD6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（4）改变工程的基线、标高、位置和尺寸；</w:t>
      </w:r>
    </w:p>
    <w:p w14:paraId="4268348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（5）改变工程的时间安排或实施顺序。</w:t>
      </w:r>
    </w:p>
    <w:p w14:paraId="32B4D58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90" w:name="_Toc532377255"/>
      <w:r>
        <w:rPr>
          <w:rFonts w:hint="eastAsia"/>
          <w:sz w:val="21"/>
          <w:szCs w:val="21"/>
        </w:rPr>
        <w:t>10.2变更权</w:t>
      </w:r>
      <w:bookmarkEnd w:id="1090"/>
    </w:p>
    <w:p w14:paraId="5E712AE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687F85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涉及设计变更的，应由设计人提供变更后的图纸和说明。如变更超过原设计标准或批准的建设规模时，发包人应及时办理规划、设计变更等审批手续。</w:t>
      </w:r>
    </w:p>
    <w:p w14:paraId="194E4D2A"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91" w:name="_Toc532377256"/>
      <w:r>
        <w:rPr>
          <w:rFonts w:hint="eastAsia"/>
          <w:sz w:val="21"/>
          <w:szCs w:val="21"/>
        </w:rPr>
        <w:lastRenderedPageBreak/>
        <w:t>10.3变更程序</w:t>
      </w:r>
      <w:bookmarkEnd w:id="1091"/>
    </w:p>
    <w:p w14:paraId="6BF302E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10.3.1 发包人提出变更</w:t>
      </w:r>
    </w:p>
    <w:p w14:paraId="64C305B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发包人提出变更的，应通过监理人向承包人发出变更指示，变更指示应说明计划变更的工程范围和变更的内容。</w:t>
      </w:r>
    </w:p>
    <w:p w14:paraId="28BE7D4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10.3.2 监理人提出变更建议</w:t>
      </w:r>
    </w:p>
    <w:p w14:paraId="2ED8805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2C0F70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10.3.3 变更执行</w:t>
      </w:r>
    </w:p>
    <w:p w14:paraId="7FD29F4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E36A7F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92" w:name="_Toc351203571"/>
      <w:bookmarkStart w:id="1093" w:name="_Toc532377257"/>
      <w:r>
        <w:rPr>
          <w:rFonts w:hint="eastAsia"/>
          <w:sz w:val="21"/>
          <w:szCs w:val="21"/>
        </w:rPr>
        <w:t>1</w:t>
      </w:r>
      <w:bookmarkStart w:id="1094" w:name="_Toc296346588"/>
      <w:bookmarkStart w:id="1095" w:name="_Toc337558791"/>
      <w:bookmarkStart w:id="1096" w:name="_Toc296503087"/>
      <w:r>
        <w:rPr>
          <w:rFonts w:hint="eastAsia"/>
          <w:sz w:val="21"/>
          <w:szCs w:val="21"/>
        </w:rPr>
        <w:t>0.4变更估价</w:t>
      </w:r>
      <w:bookmarkEnd w:id="1092"/>
      <w:bookmarkEnd w:id="1093"/>
    </w:p>
    <w:bookmarkEnd w:id="1094"/>
    <w:bookmarkEnd w:id="1095"/>
    <w:bookmarkEnd w:id="1096"/>
    <w:p w14:paraId="21D76C5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10.4.1 变更估价原则</w:t>
      </w:r>
    </w:p>
    <w:p w14:paraId="6064918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除专用合同条款另有约定外，变更估价按照本款约定处理：</w:t>
      </w:r>
    </w:p>
    <w:p w14:paraId="0D31052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（1）已标价工程量清单或预算书有相同项目的，按照相同项目单价认定；</w:t>
      </w:r>
    </w:p>
    <w:p w14:paraId="2C9E5ED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（2）已标价工程量清单或预算书中无相同项目，但有类似项目的，参照类似项目的单价认定；</w:t>
      </w:r>
    </w:p>
    <w:p w14:paraId="52AA0DA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0DA1FB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10.4.2 变更估价程序</w:t>
      </w:r>
    </w:p>
    <w:p w14:paraId="2B00D40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9D3E59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因变更引起的价格调整应计入最近一期的进度款中支付。</w:t>
      </w:r>
    </w:p>
    <w:p w14:paraId="311CB1A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097" w:name="_Toc351203572"/>
      <w:bookmarkStart w:id="1098" w:name="_Toc532377258"/>
      <w:r>
        <w:rPr>
          <w:rFonts w:hint="eastAsia"/>
          <w:sz w:val="21"/>
          <w:szCs w:val="21"/>
        </w:rPr>
        <w:t>1</w:t>
      </w:r>
      <w:bookmarkStart w:id="1099" w:name="_Toc296503094"/>
      <w:bookmarkStart w:id="1100" w:name="_Toc296346595"/>
      <w:bookmarkStart w:id="1101" w:name="_Toc337558792"/>
      <w:r>
        <w:rPr>
          <w:rFonts w:hint="eastAsia"/>
          <w:sz w:val="21"/>
          <w:szCs w:val="21"/>
        </w:rPr>
        <w:t>0.5承包人的合理化建议</w:t>
      </w:r>
      <w:bookmarkEnd w:id="1097"/>
      <w:bookmarkEnd w:id="1098"/>
    </w:p>
    <w:bookmarkEnd w:id="1099"/>
    <w:bookmarkEnd w:id="1100"/>
    <w:bookmarkEnd w:id="1101"/>
    <w:p w14:paraId="34D7D93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承包人提出合理化建议的，应向监理人提交合理化建议说明，说明建议的内容和理由，以及实施该建议对合同价格和工期的影响。</w:t>
      </w:r>
    </w:p>
    <w:p w14:paraId="57B4D76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w:t>
      </w:r>
      <w:r>
        <w:rPr>
          <w:rFonts w:ascii="宋体" w:hAnsi="宋体" w:hint="eastAsia"/>
          <w:kern w:val="0"/>
          <w:szCs w:val="21"/>
        </w:rPr>
        <w:lastRenderedPageBreak/>
        <w:t>指示，由此引起的合同价格调整按照第10.4款〔变更估价〕约定执行。发包人不同意变更的，监理人应书面通知承包人。</w:t>
      </w:r>
    </w:p>
    <w:p w14:paraId="4FB7EAF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合理化建议降低了合同价格或者提高了工程经济效益的，发包人可对承包人给予奖励，奖励的方法和金额在专用合同条款中约定。</w:t>
      </w:r>
    </w:p>
    <w:p w14:paraId="5DBD3B0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02" w:name="_Toc351203573"/>
      <w:bookmarkStart w:id="1103" w:name="_Toc532377259"/>
      <w:r>
        <w:rPr>
          <w:rFonts w:hint="eastAsia"/>
          <w:sz w:val="21"/>
          <w:szCs w:val="21"/>
        </w:rPr>
        <w:t>1</w:t>
      </w:r>
      <w:bookmarkStart w:id="1104" w:name="_Toc337558793"/>
      <w:r>
        <w:rPr>
          <w:rFonts w:hint="eastAsia"/>
          <w:sz w:val="21"/>
          <w:szCs w:val="21"/>
        </w:rPr>
        <w:t>0.6变更引起的工期调整</w:t>
      </w:r>
      <w:bookmarkEnd w:id="1102"/>
      <w:bookmarkEnd w:id="1103"/>
      <w:bookmarkEnd w:id="1104"/>
    </w:p>
    <w:p w14:paraId="3F8E51B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因变更引起工期变化的，合同当事人均可要求调整合同工期，由合同当事人按照第4.4款〔商定或确定〕并参考工程所在地的工期定额标准确定增减工期天数。</w:t>
      </w:r>
    </w:p>
    <w:p w14:paraId="51E1889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05" w:name="_Toc532377260"/>
      <w:bookmarkStart w:id="1106" w:name="_Toc351203574"/>
      <w:r>
        <w:rPr>
          <w:rFonts w:hint="eastAsia"/>
          <w:sz w:val="21"/>
          <w:szCs w:val="21"/>
        </w:rPr>
        <w:t>10.7暂估价</w:t>
      </w:r>
      <w:bookmarkEnd w:id="1105"/>
      <w:bookmarkEnd w:id="1106"/>
    </w:p>
    <w:p w14:paraId="5442AC2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暂估价专业分包工程、服务、材料和工程设备的明细由合同当事人在专用合同条款中约定。</w:t>
      </w:r>
    </w:p>
    <w:p w14:paraId="1CD41C9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10.7.1 依法必须采购的暂估价项目</w:t>
      </w:r>
    </w:p>
    <w:p w14:paraId="105938A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对于依法必须采购的暂估价项目，采取以下第1种方式确定。合同当事人也可以在专用合同条款中选择其他采购方式。</w:t>
      </w:r>
    </w:p>
    <w:p w14:paraId="49DE2A5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第1种方式：对于依法必须采购的暂估价项目，由承包人采购，对该暂估价项目的确认和批准按照以下约定执行：</w:t>
      </w:r>
    </w:p>
    <w:p w14:paraId="6B0A373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承包人应当根据施工进度计划，在采购工作启动前14天将采购方案通过监理人报送发包人审查，发包人应当在收到承包人报送的采购方案后7天内批准或提出修改意见。承包人应当按照经过发包人批准的采购方案开展采购工作；</w:t>
      </w:r>
    </w:p>
    <w:p w14:paraId="01F6533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承包人应当根据施工进度计划，提前14天将采购文件通过监理人报送发包人审批，发包人应当在收到承包人报送的相关文件后7天内完成审批或提出修改意见；发包人有权确定最高限价并按照法律规定参加评标；</w:t>
      </w:r>
    </w:p>
    <w:p w14:paraId="61E32B0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2F6F21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第2种方式：对于依法必须采购的暂估价项目，由发包人和承包人共同采购确定暂估价供应商或分包人的，承包人应按照施工进度计划，在采购工作启动前14天通知发包人，并提交暂估价采购方案和工作分工。发包人应在收到后7天内确认。确定中标人后，由发包人、承包人与中标人共同签订暂估价合同。</w:t>
      </w:r>
    </w:p>
    <w:p w14:paraId="36B2CDA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10.7.2不属于依法必须采购的暂估价项目</w:t>
      </w:r>
    </w:p>
    <w:p w14:paraId="0487487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除专用合同条款另有约定外，对于不属于依法必须采购的暂估价项目，采取以下第1种方式确定： </w:t>
      </w:r>
    </w:p>
    <w:p w14:paraId="54F3F92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第1种方式：对于不属于依法必须采购的暂估价项目，按本项约定确认和批准：</w:t>
      </w:r>
    </w:p>
    <w:p w14:paraId="2EAA845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（1）承包人应根据施工进度计划，在签订暂估价项目的采购合同、分包合同前28天向监理人提出书面申请。监理人应当在收到申请后3天内报送发包人，发包人应当在收到申请</w:t>
      </w:r>
      <w:r>
        <w:rPr>
          <w:rFonts w:ascii="宋体" w:hAnsi="宋体" w:hint="eastAsia"/>
          <w:kern w:val="0"/>
          <w:szCs w:val="21"/>
        </w:rPr>
        <w:lastRenderedPageBreak/>
        <w:t>后14天内给予批准或提出修改意见，发包人逾期未予批准或提出修改意见的，视为该书面申请已获得同意；</w:t>
      </w:r>
    </w:p>
    <w:p w14:paraId="5EA4E84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（2）发包人认为承包人确定的供应商、分包人无法满足工程质量或合同要求的，发包人可以要求承包人重新确定暂估价项目的供应商、分包人;</w:t>
      </w:r>
    </w:p>
    <w:p w14:paraId="776F0B3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（3）承包人应当在签订暂估价合同后7天内，将暂估价合同副本报送发包人留存。</w:t>
      </w:r>
    </w:p>
    <w:p w14:paraId="7A0DEB4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第2种方式：承包人按照第10.7.1项〔依法必须采购的暂估价项目〕约定的第1种方式确定暂估价项目。</w:t>
      </w:r>
    </w:p>
    <w:p w14:paraId="0308334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第3种方式：承包人直接实施的暂估价项目</w:t>
      </w:r>
    </w:p>
    <w:p w14:paraId="6CA2EF1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承包人具备实施暂估价项目的资格和条件的，经发包人和承包人协商一致后，可由承包人自行实施暂估价项目，合同当事人可以在专用合同条款约定具体事项。</w:t>
      </w:r>
    </w:p>
    <w:p w14:paraId="41BB6B8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E19C62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07" w:name="_Toc351203575"/>
      <w:bookmarkStart w:id="1108" w:name="_Toc532377261"/>
      <w:r>
        <w:rPr>
          <w:rFonts w:hint="eastAsia"/>
          <w:sz w:val="21"/>
          <w:szCs w:val="21"/>
        </w:rPr>
        <w:t>1</w:t>
      </w:r>
      <w:bookmarkStart w:id="1109" w:name="_Toc337558794"/>
      <w:bookmarkStart w:id="1110" w:name="_Toc296503090"/>
      <w:bookmarkStart w:id="1111" w:name="_Toc296346591"/>
      <w:bookmarkStart w:id="1112" w:name="_Toc322522561"/>
      <w:r>
        <w:rPr>
          <w:rFonts w:hint="eastAsia"/>
          <w:sz w:val="21"/>
          <w:szCs w:val="21"/>
        </w:rPr>
        <w:t>0.8暂列金额</w:t>
      </w:r>
      <w:bookmarkEnd w:id="1107"/>
      <w:bookmarkEnd w:id="1108"/>
    </w:p>
    <w:bookmarkEnd w:id="1109"/>
    <w:p w14:paraId="4DD2CBE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暂列金额应按照发包人的要求使用，发包人的要求应通过监理人发出。合同当事人可以在专用合同条款中协商确定有关事项。</w:t>
      </w:r>
    </w:p>
    <w:p w14:paraId="2AE48C8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13" w:name="_Toc532377262"/>
      <w:bookmarkStart w:id="1114" w:name="_Toc351203576"/>
      <w:bookmarkEnd w:id="1110"/>
      <w:bookmarkEnd w:id="1111"/>
      <w:bookmarkEnd w:id="1112"/>
      <w:r>
        <w:rPr>
          <w:rFonts w:hint="eastAsia"/>
          <w:sz w:val="21"/>
          <w:szCs w:val="21"/>
        </w:rPr>
        <w:t>1</w:t>
      </w:r>
      <w:bookmarkStart w:id="1115" w:name="_Toc337558796"/>
      <w:bookmarkStart w:id="1116" w:name="_Toc296503091"/>
      <w:bookmarkStart w:id="1117" w:name="_Toc296346592"/>
      <w:r>
        <w:rPr>
          <w:rFonts w:hint="eastAsia"/>
          <w:sz w:val="21"/>
          <w:szCs w:val="21"/>
        </w:rPr>
        <w:t>0.9计日工</w:t>
      </w:r>
      <w:bookmarkEnd w:id="1113"/>
      <w:bookmarkEnd w:id="1114"/>
      <w:bookmarkEnd w:id="1115"/>
      <w:bookmarkEnd w:id="1116"/>
      <w:bookmarkEnd w:id="1117"/>
    </w:p>
    <w:p w14:paraId="1CEFA7F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310BFD9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采用计日工计价的任何一项工作，承包人应在该项工作实施过程中，每天提交以下报表和有关凭证报送监理人审查：</w:t>
      </w:r>
    </w:p>
    <w:p w14:paraId="340D10B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（1）工作名称、内容和数量；</w:t>
      </w:r>
    </w:p>
    <w:p w14:paraId="7446AAB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（2）投入该工作的所有人员的姓名、专业、工种、级别和耗用工时；</w:t>
      </w:r>
    </w:p>
    <w:p w14:paraId="5610532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（3）投入该工作的材料类别和数量；</w:t>
      </w:r>
    </w:p>
    <w:p w14:paraId="4B53A26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（4）投入该工作的施工设备型号、台数和耗用台时；</w:t>
      </w:r>
    </w:p>
    <w:p w14:paraId="628A97C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（5）其他有关资料和凭证。</w:t>
      </w:r>
    </w:p>
    <w:p w14:paraId="79ED438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 计日工由承包人汇总后，列入最近一期进度付款申请单，由监理人审查并经发包人批准后列入进度付款。</w:t>
      </w:r>
    </w:p>
    <w:p w14:paraId="1E4529AD"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118" w:name="_Toc532375597"/>
      <w:bookmarkStart w:id="1119" w:name="_Toc351203577"/>
      <w:bookmarkStart w:id="1120" w:name="_Toc532377263"/>
      <w:r>
        <w:rPr>
          <w:rFonts w:hint="eastAsia"/>
          <w:kern w:val="2"/>
          <w:sz w:val="21"/>
          <w:szCs w:val="21"/>
        </w:rPr>
        <w:t>11. 价格调整</w:t>
      </w:r>
      <w:bookmarkEnd w:id="1118"/>
      <w:bookmarkEnd w:id="1119"/>
      <w:bookmarkEnd w:id="1120"/>
    </w:p>
    <w:p w14:paraId="5E5CA73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21" w:name="_Toc532377264"/>
      <w:bookmarkStart w:id="1122" w:name="_Toc351203578"/>
      <w:bookmarkStart w:id="1123" w:name="_Toc337558797"/>
      <w:bookmarkStart w:id="1124" w:name="_Toc296346593"/>
      <w:bookmarkStart w:id="1125" w:name="_Toc296503092"/>
      <w:r>
        <w:rPr>
          <w:rFonts w:hint="eastAsia"/>
          <w:sz w:val="21"/>
          <w:szCs w:val="21"/>
        </w:rPr>
        <w:t>11.1市场价格波动引起的调整</w:t>
      </w:r>
      <w:bookmarkEnd w:id="1121"/>
      <w:bookmarkEnd w:id="1122"/>
    </w:p>
    <w:bookmarkEnd w:id="1123"/>
    <w:bookmarkEnd w:id="1124"/>
    <w:bookmarkEnd w:id="1125"/>
    <w:p w14:paraId="2386D85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除专用合同条款另有约定外，市场价格波动超过合同当事人约定的范围，合同价格应当</w:t>
      </w:r>
      <w:r>
        <w:rPr>
          <w:rFonts w:ascii="宋体" w:hAnsi="宋体" w:hint="eastAsia"/>
          <w:kern w:val="0"/>
          <w:szCs w:val="21"/>
        </w:rPr>
        <w:lastRenderedPageBreak/>
        <w:t>调整。合同当事人可以在专用合同条款中约定选择以下一种方式对合同价格进行调整：</w:t>
      </w:r>
    </w:p>
    <w:p w14:paraId="072778A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第1种方式：采用价格指数进行价格调整。</w:t>
      </w:r>
    </w:p>
    <w:p w14:paraId="104B49E0"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（1）价格调整公式</w:t>
      </w:r>
    </w:p>
    <w:p w14:paraId="335DCF3F"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因人工、材料和设备等价格波动影响合同价格时，根据专用合同条款中约定的数据，按以下公式计算差额并调整合同价格：</w:t>
      </w:r>
    </w:p>
    <w:p w14:paraId="30E4788F"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7200" w:dyaOrig="870" w14:anchorId="1BBC0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43.5pt" o:ole="">
            <v:imagedata r:id="rId15" o:title=""/>
          </v:shape>
          <o:OLEObject Type="Embed" ProgID="Equations" ShapeID="_x0000_i1025" DrawAspect="Content" ObjectID="_1798635941" r:id="rId16"/>
        </w:object>
      </w:r>
    </w:p>
    <w:p w14:paraId="47F1C32A" w14:textId="77777777" w:rsidR="00AC4D9A" w:rsidRDefault="00000000">
      <w:pPr>
        <w:tabs>
          <w:tab w:val="left" w:pos="0"/>
          <w:tab w:val="left" w:pos="360"/>
          <w:tab w:val="left" w:pos="540"/>
        </w:tabs>
        <w:spacing w:line="360" w:lineRule="auto"/>
        <w:ind w:firstLine="200"/>
        <w:jc w:val="left"/>
        <w:rPr>
          <w:rFonts w:ascii="宋体" w:hAnsi="宋体" w:hint="eastAsia"/>
          <w:kern w:val="0"/>
          <w:szCs w:val="21"/>
        </w:rPr>
      </w:pPr>
      <w:r>
        <w:rPr>
          <w:rFonts w:ascii="宋体" w:hAnsi="宋体" w:hint="eastAsia"/>
          <w:kern w:val="0"/>
          <w:szCs w:val="21"/>
        </w:rPr>
        <w:t>公式中：ΔP——需调整的价格差额；</w:t>
      </w:r>
    </w:p>
    <w:p w14:paraId="20D90B76" w14:textId="77777777" w:rsidR="00AC4D9A" w:rsidRDefault="00000000">
      <w:pPr>
        <w:tabs>
          <w:tab w:val="left" w:pos="0"/>
          <w:tab w:val="left" w:pos="360"/>
          <w:tab w:val="left" w:pos="540"/>
        </w:tabs>
        <w:spacing w:line="360" w:lineRule="auto"/>
        <w:ind w:firstLineChars="600" w:firstLine="1260"/>
        <w:jc w:val="left"/>
        <w:rPr>
          <w:rFonts w:ascii="宋体" w:hAnsi="宋体" w:hint="eastAsia"/>
          <w:kern w:val="0"/>
          <w:szCs w:val="21"/>
        </w:rPr>
      </w:pPr>
      <w:r>
        <w:rPr>
          <w:rFonts w:ascii="宋体" w:hAnsi="宋体" w:hint="eastAsia"/>
          <w:kern w:val="0"/>
          <w:szCs w:val="21"/>
        </w:rPr>
        <w:object w:dxaOrig="435" w:dyaOrig="435" w14:anchorId="67C805CA">
          <v:shape id="_x0000_i1026" type="#_x0000_t75" style="width:21.75pt;height:21.75pt" o:ole="">
            <v:imagedata r:id="rId17" o:title=""/>
          </v:shape>
          <o:OLEObject Type="Embed" ProgID="Equations" ShapeID="_x0000_i1026" DrawAspect="Content" ObjectID="_1798635942" r:id="rId18"/>
        </w:object>
      </w:r>
      <w:r>
        <w:rPr>
          <w:rFonts w:ascii="宋体" w:hAnsi="宋体" w:hint="eastAsia"/>
          <w:kern w:val="0"/>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4199623E"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A——定值权重（即不调部分的权重）；</w:t>
      </w:r>
    </w:p>
    <w:p w14:paraId="345ABD17"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010" w:dyaOrig="435" w14:anchorId="28E053B2">
          <v:shape id="_x0000_i1027" type="#_x0000_t75" style="width:100.5pt;height:21.75pt" o:ole="">
            <v:imagedata r:id="rId19" o:title=""/>
          </v:shape>
          <o:OLEObject Type="Embed" ProgID="Equations" ShapeID="_x0000_i1027" DrawAspect="Content" ObjectID="_1798635943" r:id="rId20"/>
        </w:object>
      </w:r>
      <w:r>
        <w:rPr>
          <w:rFonts w:ascii="宋体" w:hAnsi="宋体" w:hint="eastAsia"/>
          <w:kern w:val="0"/>
          <w:szCs w:val="21"/>
        </w:rPr>
        <w:t>——各可调因子的变值权重（即可调部分的权重），为各可调因子在签约合同价中所占的比例；</w:t>
      </w:r>
    </w:p>
    <w:p w14:paraId="1814E9A9"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010" w:dyaOrig="435" w14:anchorId="03331944">
          <v:shape id="_x0000_i1028" type="#_x0000_t75" style="width:100.5pt;height:21.75pt" o:ole="">
            <v:imagedata r:id="rId21" o:title=""/>
          </v:shape>
          <o:OLEObject Type="Embed" ProgID="Equations" ShapeID="_x0000_i1028" DrawAspect="Content" ObjectID="_1798635944" r:id="rId22"/>
        </w:object>
      </w:r>
      <w:r>
        <w:rPr>
          <w:rFonts w:ascii="宋体" w:hAnsi="宋体" w:hint="eastAsia"/>
          <w:kern w:val="0"/>
          <w:szCs w:val="21"/>
        </w:rPr>
        <w:t>——各可调因子的现行价格指数，指约定的付款证书相关周期最后一天的前42天的各可调因子的价格指数；</w:t>
      </w:r>
    </w:p>
    <w:p w14:paraId="7554A4C0"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object w:dxaOrig="2160" w:dyaOrig="435" w14:anchorId="4BECD897">
          <v:shape id="_x0000_i1029" type="#_x0000_t75" style="width:108pt;height:21.75pt" o:ole="">
            <v:imagedata r:id="rId23" o:title=""/>
          </v:shape>
          <o:OLEObject Type="Embed" ProgID="Equations" ShapeID="_x0000_i1029" DrawAspect="Content" ObjectID="_1798635945" r:id="rId24"/>
        </w:object>
      </w:r>
      <w:r>
        <w:rPr>
          <w:rFonts w:ascii="宋体" w:hAnsi="宋体" w:hint="eastAsia"/>
          <w:kern w:val="0"/>
          <w:szCs w:val="21"/>
        </w:rPr>
        <w:t>——各可调因子的基本价格指数，指基准日期的各可调因子的价格指数。</w:t>
      </w:r>
    </w:p>
    <w:p w14:paraId="4B4147F8"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以上价格调整公式中的各可调因子、定值和变值权重，以及基本价格指数及其来源在投标函附录价格指数和权重表中约定，非采购订立的合同，由合同当事人在专用合同条款中约定。价格指数应首先采用工程造价管理机构发布的价格指数，无前述价格指数时，可采用工程造价管理机构发布的价格代替。</w:t>
      </w:r>
    </w:p>
    <w:p w14:paraId="2272D66D"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（2）暂时确定调整差额</w:t>
      </w:r>
    </w:p>
    <w:p w14:paraId="2A98EB91"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在计算调整差额时无现行价格指数的，合同当事人同意暂用前次价格指数计算。实际价格指数有调整的，合同当事人进行相应调整。</w:t>
      </w:r>
    </w:p>
    <w:p w14:paraId="4791D698"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（3）权重的调整</w:t>
      </w:r>
    </w:p>
    <w:p w14:paraId="40E2528C"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因变更导致合同约定的权重不合理时，按照第4.4款〔商定或确定〕执行。</w:t>
      </w:r>
    </w:p>
    <w:p w14:paraId="458589B8"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（4）因承包人原因工期延误后的价格调整</w:t>
      </w:r>
    </w:p>
    <w:p w14:paraId="2F012EE9" w14:textId="77777777" w:rsidR="00AC4D9A" w:rsidRDefault="00000000">
      <w:pPr>
        <w:tabs>
          <w:tab w:val="left" w:pos="0"/>
          <w:tab w:val="left" w:pos="360"/>
          <w:tab w:val="left" w:pos="540"/>
        </w:tabs>
        <w:spacing w:line="360" w:lineRule="auto"/>
        <w:ind w:firstLineChars="200" w:firstLine="420"/>
        <w:jc w:val="left"/>
        <w:rPr>
          <w:rFonts w:ascii="宋体" w:hAnsi="宋体" w:hint="eastAsia"/>
          <w:kern w:val="0"/>
          <w:szCs w:val="21"/>
        </w:rPr>
      </w:pPr>
      <w:r>
        <w:rPr>
          <w:rFonts w:ascii="宋体" w:hAnsi="宋体" w:hint="eastAsia"/>
          <w:kern w:val="0"/>
          <w:szCs w:val="21"/>
        </w:rPr>
        <w:t>因承包人原因未按期竣工的，对合同约定的竣工日期后继续施工的工程，在使用价格调整公式时，应采用计划竣工日期与实际竣工日期的两个价格指数中较低的一个作为现行价格指数。</w:t>
      </w:r>
    </w:p>
    <w:p w14:paraId="5B717D0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第2种方式：采用造价信息进行价格调整。</w:t>
      </w:r>
    </w:p>
    <w:p w14:paraId="2BD6745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D39548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B6C26E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（2）材料、工程设备价格变化的价款调整按照发包人提供的基准价格，按以下风险范围规定执行：</w:t>
      </w:r>
    </w:p>
    <w:p w14:paraId="7F1DCC7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53A4CB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89D238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③承包人在已标价工程量清单或预算书中载明材料单价等于基准价格的：除专用合同条款另有约定外，合同履行期间材料单价涨跌幅以基准价格为基础超过±5%时，其超过部分据实调整。</w:t>
      </w:r>
    </w:p>
    <w:p w14:paraId="5F69BEB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6C6ABA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前述基准价格是指由发包人在采购文件或专用合同条款中给定的材料、工程设备的价格，该价格原则上应当按照省级或行业建设主管部门或其授权的工程造价管理机构发布的信息价编制。</w:t>
      </w:r>
    </w:p>
    <w:p w14:paraId="3EB312F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（3）施工机械台班单价或施工机械使用费发生变化超过省级或行业建设主管部门或其授权的工程造价管理机构规定的范围时，按规定调整合同价格。</w:t>
      </w:r>
    </w:p>
    <w:p w14:paraId="76EB285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第3种方式：专用合同条款约定的其他方式。</w:t>
      </w:r>
    </w:p>
    <w:p w14:paraId="36770AD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26" w:name="_Toc351203579"/>
      <w:bookmarkStart w:id="1127" w:name="_Toc532377265"/>
      <w:bookmarkStart w:id="1128" w:name="_Toc337558798"/>
      <w:bookmarkStart w:id="1129" w:name="_Toc296503093"/>
      <w:bookmarkStart w:id="1130" w:name="_Toc296346594"/>
      <w:r>
        <w:rPr>
          <w:rFonts w:hint="eastAsia"/>
          <w:sz w:val="21"/>
          <w:szCs w:val="21"/>
        </w:rPr>
        <w:t>11.2法律变化引起的调整</w:t>
      </w:r>
      <w:bookmarkEnd w:id="1126"/>
      <w:bookmarkEnd w:id="1127"/>
    </w:p>
    <w:bookmarkEnd w:id="1128"/>
    <w:bookmarkEnd w:id="1129"/>
    <w:bookmarkEnd w:id="1130"/>
    <w:p w14:paraId="0FE88CF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773A60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因法律变化引起的合同价格和工期调整，合同当事人无法达成一致的，由总监理工程师按第4.4款〔商定或确定〕的约定处理。</w:t>
      </w:r>
    </w:p>
    <w:p w14:paraId="5AB6633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因承包人原因造成工期延误，在工期延误期间出现法律变化的，由此增加的费用和（或）延误的工期由承包人承担。</w:t>
      </w:r>
    </w:p>
    <w:p w14:paraId="220A1A8A"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131" w:name="_Toc351203580"/>
      <w:bookmarkStart w:id="1132" w:name="_Toc532377266"/>
      <w:bookmarkStart w:id="1133" w:name="_Toc532375598"/>
      <w:bookmarkStart w:id="1134" w:name="_Toc337558799"/>
      <w:bookmarkStart w:id="1135" w:name="_Toc296503096"/>
      <w:bookmarkStart w:id="1136" w:name="_Toc296346597"/>
      <w:r>
        <w:rPr>
          <w:rFonts w:hint="eastAsia"/>
          <w:kern w:val="2"/>
          <w:sz w:val="21"/>
          <w:szCs w:val="21"/>
        </w:rPr>
        <w:t>12. 合同价格、计量与支付</w:t>
      </w:r>
      <w:bookmarkEnd w:id="1131"/>
      <w:bookmarkEnd w:id="1132"/>
      <w:bookmarkEnd w:id="1133"/>
    </w:p>
    <w:p w14:paraId="78A8F1E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37" w:name="_Toc532377267"/>
      <w:bookmarkStart w:id="1138" w:name="_Toc351203581"/>
      <w:bookmarkStart w:id="1139" w:name="_Toc337558800"/>
      <w:bookmarkEnd w:id="1134"/>
      <w:r>
        <w:rPr>
          <w:rFonts w:hint="eastAsia"/>
          <w:sz w:val="21"/>
          <w:szCs w:val="21"/>
        </w:rPr>
        <w:t>12.1 合同价</w:t>
      </w:r>
      <w:bookmarkEnd w:id="1135"/>
      <w:bookmarkEnd w:id="1136"/>
      <w:r>
        <w:rPr>
          <w:rFonts w:hint="eastAsia"/>
          <w:sz w:val="21"/>
          <w:szCs w:val="21"/>
        </w:rPr>
        <w:t>格形式</w:t>
      </w:r>
      <w:bookmarkEnd w:id="1137"/>
      <w:bookmarkEnd w:id="1138"/>
    </w:p>
    <w:bookmarkEnd w:id="1139"/>
    <w:p w14:paraId="0454251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 xml:space="preserve">发包人和承包人应在合同协议书中选择下列一种合同价格形式： </w:t>
      </w:r>
    </w:p>
    <w:p w14:paraId="2B1FFA5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1.单价合同</w:t>
      </w:r>
    </w:p>
    <w:p w14:paraId="04D38F4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432D89EA" w14:textId="77777777" w:rsidR="00AC4D9A" w:rsidRDefault="00000000">
      <w:pPr>
        <w:pStyle w:val="5"/>
        <w:spacing w:before="0" w:beforeAutospacing="0" w:after="0" w:afterAutospacing="0" w:line="360" w:lineRule="auto"/>
        <w:ind w:firstLineChars="200" w:firstLine="420"/>
        <w:rPr>
          <w:rFonts w:hint="eastAsia"/>
          <w:b w:val="0"/>
          <w:sz w:val="21"/>
          <w:szCs w:val="21"/>
        </w:rPr>
      </w:pPr>
      <w:bookmarkStart w:id="1140" w:name="_Toc532377268"/>
      <w:r>
        <w:rPr>
          <w:rFonts w:hint="eastAsia"/>
          <w:b w:val="0"/>
          <w:sz w:val="21"/>
          <w:szCs w:val="21"/>
        </w:rPr>
        <w:t>2.总价合同</w:t>
      </w:r>
      <w:bookmarkEnd w:id="1140"/>
    </w:p>
    <w:p w14:paraId="4510A30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A4B5F9F" w14:textId="77777777" w:rsidR="00AC4D9A" w:rsidRDefault="00000000">
      <w:pPr>
        <w:pStyle w:val="5"/>
        <w:spacing w:before="0" w:beforeAutospacing="0" w:after="0" w:afterAutospacing="0" w:line="360" w:lineRule="auto"/>
        <w:ind w:firstLineChars="200" w:firstLine="420"/>
        <w:rPr>
          <w:rFonts w:hint="eastAsia"/>
          <w:b w:val="0"/>
          <w:sz w:val="21"/>
          <w:szCs w:val="21"/>
        </w:rPr>
      </w:pPr>
      <w:bookmarkStart w:id="1141" w:name="_Toc532377269"/>
      <w:r>
        <w:rPr>
          <w:rFonts w:hint="eastAsia"/>
          <w:b w:val="0"/>
          <w:sz w:val="21"/>
          <w:szCs w:val="21"/>
        </w:rPr>
        <w:t>3.其它价格形式</w:t>
      </w:r>
      <w:bookmarkEnd w:id="1141"/>
    </w:p>
    <w:p w14:paraId="28A017F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合同当事人可在专用合同条款中约定其他合同价格形式。</w:t>
      </w:r>
    </w:p>
    <w:p w14:paraId="20C3A02B"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42" w:name="_Toc296503097"/>
      <w:bookmarkStart w:id="1143" w:name="_Toc296346598"/>
      <w:bookmarkStart w:id="1144" w:name="_Toc351203582"/>
      <w:bookmarkStart w:id="1145" w:name="_Toc532377270"/>
      <w:bookmarkStart w:id="1146" w:name="_Toc337558801"/>
      <w:r>
        <w:rPr>
          <w:rFonts w:hint="eastAsia"/>
          <w:sz w:val="21"/>
          <w:szCs w:val="21"/>
        </w:rPr>
        <w:t>12.2预</w:t>
      </w:r>
      <w:bookmarkStart w:id="1147" w:name="_Toc296503100"/>
      <w:bookmarkStart w:id="1148" w:name="_Toc296346601"/>
      <w:bookmarkEnd w:id="1142"/>
      <w:bookmarkEnd w:id="1143"/>
      <w:r>
        <w:rPr>
          <w:rFonts w:hint="eastAsia"/>
          <w:sz w:val="21"/>
          <w:szCs w:val="21"/>
        </w:rPr>
        <w:t>付款</w:t>
      </w:r>
      <w:bookmarkEnd w:id="1144"/>
      <w:bookmarkEnd w:id="1145"/>
    </w:p>
    <w:bookmarkEnd w:id="1146"/>
    <w:bookmarkEnd w:id="1147"/>
    <w:bookmarkEnd w:id="1148"/>
    <w:p w14:paraId="0BE451C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12.2.1预付款的支付</w:t>
      </w:r>
    </w:p>
    <w:p w14:paraId="51216BE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预付款的支付按照专用合同条款约定执行，但至迟应在开工通知载明的开工日期7天前支付。预付款应当用于材料、工程设备、施工设备的采购及修建临时工程、组织施工队伍进场等。</w:t>
      </w:r>
    </w:p>
    <w:p w14:paraId="0A352A0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除专用合同条款另有约定外，预付款在进度付款中同比例扣回。在颁发工程接收证书前，提前解除合同的，尚未扣完的预付款应与合同价款一并结算。</w:t>
      </w:r>
    </w:p>
    <w:p w14:paraId="349A0F5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发包人逾期支付预付款超过7天的，承包人有权向发包人发出要求预付的催告通知，发包人收到通知后7天内仍未支付的，承包人有权暂停施工，并按第16.1.1项〔发包人违约的情形〕执行。</w:t>
      </w:r>
    </w:p>
    <w:p w14:paraId="154BF47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12.2.2 预付款担保</w:t>
      </w:r>
    </w:p>
    <w:p w14:paraId="1DEE745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发包人要求承包人提供预付款担保的，承包人应在发包人支付预付款7天前提供预付款</w:t>
      </w:r>
      <w:r>
        <w:rPr>
          <w:rFonts w:ascii="宋体" w:hAnsi="宋体" w:hint="eastAsia"/>
          <w:kern w:val="0"/>
          <w:szCs w:val="21"/>
        </w:rPr>
        <w:lastRenderedPageBreak/>
        <w:t>担保，专用合同条款另有约定除外。预付款担保可采用银行保函、担保公司担保等形式，具体由合同当事人在专用合同条款中约定。在预付款完全扣回之前，承包人应保证预付款担保持续有效。</w:t>
      </w:r>
    </w:p>
    <w:p w14:paraId="5FF1F1C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发包人在工程款中逐期扣回预付款后，预付款担保额度应相应减少，但剩余的预付款担保金额不得低于未被扣回的预付款金额。</w:t>
      </w:r>
    </w:p>
    <w:p w14:paraId="5FD5B77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49" w:name="_Toc351203583"/>
      <w:bookmarkStart w:id="1150" w:name="_Toc532377271"/>
      <w:bookmarkStart w:id="1151" w:name="_Toc337558802"/>
      <w:r>
        <w:rPr>
          <w:rFonts w:hint="eastAsia"/>
          <w:sz w:val="21"/>
          <w:szCs w:val="21"/>
        </w:rPr>
        <w:t>12.3计量</w:t>
      </w:r>
      <w:bookmarkEnd w:id="1149"/>
      <w:bookmarkEnd w:id="1150"/>
    </w:p>
    <w:bookmarkEnd w:id="1151"/>
    <w:p w14:paraId="24EC04F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12.3.1 计量原则</w:t>
      </w:r>
    </w:p>
    <w:p w14:paraId="0D87E63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工程量计量按照合同约定的工程量计算规则、图纸及变更指示等进行计量。工程量计算规则应以相关的国家标准、行业标准等为依据，由合同当事人在专用合同条款中约定。</w:t>
      </w:r>
    </w:p>
    <w:p w14:paraId="31981F2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12.3.2 计量周期</w:t>
      </w:r>
    </w:p>
    <w:p w14:paraId="33EF099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除专用合同条款另有约定外，工程量的计量按月进行。</w:t>
      </w:r>
    </w:p>
    <w:p w14:paraId="744F75B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12.3.3 单价合同的计量</w:t>
      </w:r>
    </w:p>
    <w:p w14:paraId="2764C0F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除专用合同条款另有约定外，单价合同的计量按照本项约定执行：</w:t>
      </w:r>
    </w:p>
    <w:p w14:paraId="5F4C379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（1）承包人应于每月25日向监理人报送上月20日至当月19日已完成的工程量报告，并附具进度付款申请单、已完成工程量报表和有关资料。</w:t>
      </w:r>
    </w:p>
    <w:p w14:paraId="09FEB1D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0AF87DB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（3）监理人未在收到承包人提交的工程量报表后的7天内完成审核的，承包人报送的工程量报告中的工程量视为承包人实际完成的工程量，据此计算工程价款。</w:t>
      </w:r>
    </w:p>
    <w:p w14:paraId="79FB805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12.3.4 总价合同的计量</w:t>
      </w:r>
    </w:p>
    <w:p w14:paraId="40775F8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除专用合同条款另有约定外，按月计量支付的总价合同，按照本项约定执行：</w:t>
      </w:r>
    </w:p>
    <w:p w14:paraId="3E9964E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（1）承包人应于每月25日向监理人报送上月20日至当月19日已完成的工程量报告，并附具进度付款申请单、已完成工程量报表和有关资料。</w:t>
      </w:r>
    </w:p>
    <w:p w14:paraId="1DC028F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FEF5C2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（3）监理人未在收到承包人提交的工程量报表后的7天内完成复核的，承包人提交的工程量报告中的工程量视为承包人实际完成的工程量。</w:t>
      </w:r>
    </w:p>
    <w:p w14:paraId="4CAFEDC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12.3.5 总价合同采用支付分解表计量支付的，可以按照第12.3.4项〔总价合同的计量〕</w:t>
      </w:r>
      <w:r>
        <w:rPr>
          <w:rFonts w:ascii="宋体" w:hAnsi="宋体" w:hint="eastAsia"/>
          <w:kern w:val="0"/>
          <w:szCs w:val="21"/>
        </w:rPr>
        <w:lastRenderedPageBreak/>
        <w:t>约定进行计量，但合同价款按照支付分解表进行支付。</w:t>
      </w:r>
    </w:p>
    <w:p w14:paraId="1441FDC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12.3.6 其他价格形式合同的计量</w:t>
      </w:r>
    </w:p>
    <w:p w14:paraId="42B1994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合同当事人可在专用合同条款中约定其他价格形式合同的计量方式和程序。</w:t>
      </w:r>
    </w:p>
    <w:p w14:paraId="325123E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52" w:name="_Toc296503101"/>
      <w:bookmarkStart w:id="1153" w:name="_Toc296346602"/>
      <w:bookmarkStart w:id="1154" w:name="_Toc532377272"/>
      <w:bookmarkStart w:id="1155" w:name="_Toc351203584"/>
      <w:bookmarkStart w:id="1156" w:name="_Toc337558803"/>
      <w:r>
        <w:rPr>
          <w:rFonts w:hint="eastAsia"/>
          <w:sz w:val="21"/>
          <w:szCs w:val="21"/>
        </w:rPr>
        <w:t>12.4工程进度款支</w:t>
      </w:r>
      <w:bookmarkEnd w:id="1152"/>
      <w:bookmarkEnd w:id="1153"/>
      <w:r>
        <w:rPr>
          <w:rFonts w:hint="eastAsia"/>
          <w:sz w:val="21"/>
          <w:szCs w:val="21"/>
        </w:rPr>
        <w:t>付</w:t>
      </w:r>
      <w:bookmarkEnd w:id="1154"/>
      <w:bookmarkEnd w:id="1155"/>
    </w:p>
    <w:bookmarkEnd w:id="1156"/>
    <w:p w14:paraId="6DDB7E8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12.4.1 付款周期</w:t>
      </w:r>
    </w:p>
    <w:p w14:paraId="1892F06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除专用合同条款另有约定外，付款周期应按照第12.3.2项〔计量周期〕的约定与计量周期保持一致。</w:t>
      </w:r>
    </w:p>
    <w:p w14:paraId="581E02D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12.4.2 进度付款申请单的编制</w:t>
      </w:r>
    </w:p>
    <w:p w14:paraId="125F3D3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除专用合同条款另有约定外，进度付款申请单应包括下列内容：</w:t>
      </w:r>
    </w:p>
    <w:p w14:paraId="6ABBEAF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（1）截至本次付款周期已完成工作对应的金额；</w:t>
      </w:r>
    </w:p>
    <w:p w14:paraId="46315E2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（2）根据第10条〔变更〕应增加和扣减的变更金额；</w:t>
      </w:r>
    </w:p>
    <w:p w14:paraId="6EF6750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（3）根据第12.2款〔预付款〕约定应支付的预付款和扣减的返还预付款；</w:t>
      </w:r>
    </w:p>
    <w:p w14:paraId="7FF5875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（4）根据第15.3款〔质量保证金〕约定应扣减的质量保证金；</w:t>
      </w:r>
    </w:p>
    <w:p w14:paraId="09559B6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（5）根据第19条〔索赔〕应增加和扣减的索赔金额；</w:t>
      </w:r>
    </w:p>
    <w:p w14:paraId="34386C7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（6）对已签发的进度款支付证书中出现错误的修正，应在本次进度付款中支付或扣除的金额；</w:t>
      </w:r>
    </w:p>
    <w:p w14:paraId="73A57F6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（7）根据合同约定应增加和扣减的其他金额。</w:t>
      </w:r>
    </w:p>
    <w:p w14:paraId="2F153D0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12.4.3 进度付款申请单的提交</w:t>
      </w:r>
    </w:p>
    <w:p w14:paraId="5CD4033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（1）单价合同进度付款申请单的提交</w:t>
      </w:r>
    </w:p>
    <w:p w14:paraId="4C8B8F7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210AF30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（2）总价合同进度付款申请单的提交</w:t>
      </w:r>
    </w:p>
    <w:p w14:paraId="3C1A8C5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总价合同按月计量支付的，承包人按照第12.3.4项〔总价合同的计量〕约定的时间按月向监理人提交进度付款申请单，并附上已完成工程量报表和有关资料。</w:t>
      </w:r>
    </w:p>
    <w:p w14:paraId="6185D66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总价合同按支付分解表支付的，承包人应按照第12.4.6项〔支付分解表〕及第12.4.2项〔进度付款申请单的编制〕的约定向监理人提交进度付款申请单。</w:t>
      </w:r>
    </w:p>
    <w:p w14:paraId="667F9C4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（3）其他价格形式合同的进度付款申请单的提交</w:t>
      </w:r>
    </w:p>
    <w:p w14:paraId="489B9F6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合同当事人可在专用合同条款中约定其他价格形式合同的进度付款申请单的编制和提交程序。</w:t>
      </w:r>
    </w:p>
    <w:p w14:paraId="153FB23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12.4.4 进度款审核和支付</w:t>
      </w:r>
    </w:p>
    <w:p w14:paraId="47A5133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2DE1A8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3DABFA0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09A350E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（3）发包人签发进度款支付证书或临时进度款支付证书，不表明发包人已同意、批准或接受了承包人完成的相应部分的工作。</w:t>
      </w:r>
    </w:p>
    <w:p w14:paraId="5963ABD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12.4.5 进度付款的修正</w:t>
      </w:r>
    </w:p>
    <w:p w14:paraId="5FC570D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在对已签发的进度款支付证书进行阶段汇总和复核中发现错误、遗漏或重复的，发包人和承包人均有权提出修正申请。经发包人和承包人同意的修正，应在下期进度付款中支付或扣除。</w:t>
      </w:r>
    </w:p>
    <w:p w14:paraId="3485BD7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12.4.6 支付分解表</w:t>
      </w:r>
    </w:p>
    <w:p w14:paraId="09C3742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1.支付分解表的编制要求</w:t>
      </w:r>
    </w:p>
    <w:p w14:paraId="2A4AB1F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（1）支付分解表中所列的每期付款金额，应为第12.4.2项〔进度付款申请单的编制〕第（1）目的估算金额；</w:t>
      </w:r>
    </w:p>
    <w:p w14:paraId="0E99148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（2）实际进度与施工进度计划不一致的，合同当事人可按照第4.4款〔商定或确定〕修改支付分解表；</w:t>
      </w:r>
    </w:p>
    <w:p w14:paraId="21B4B4A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（3）不采用支付分解表的，承包人应向发包人和监理人提交按季度编制的支付估算分解表，用于支付参考。</w:t>
      </w:r>
    </w:p>
    <w:p w14:paraId="2C82C34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2.总价合同支付分解表的编制与审批</w:t>
      </w:r>
    </w:p>
    <w:p w14:paraId="2F897FF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8FFCB8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（2）监理人应在收到支付分解表后7天内完成审核并报送发包人。发包人应在收到经监理人审核的支付分解表后7天内完成审批，经发包人批准的支付分解表为有约束力的支付分解表。</w:t>
      </w:r>
    </w:p>
    <w:p w14:paraId="1830B45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（3）发包人逾期未完成支付分解表审批的，也未及时要求承包人进行修正和提供补充资料的，则承包人提交的支付分解表视为已经获得发包人批准。</w:t>
      </w:r>
    </w:p>
    <w:p w14:paraId="1F84535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3.单价合同的总价项目支付分解表的编制与审批</w:t>
      </w:r>
    </w:p>
    <w:p w14:paraId="327D03B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除专用合同条款另有约定外，单价合同的总价项目，由承包人根据施工进度计划和总价</w:t>
      </w:r>
      <w:r>
        <w:rPr>
          <w:rFonts w:ascii="宋体" w:hAnsi="宋体" w:hint="eastAsia"/>
          <w:kern w:val="0"/>
          <w:szCs w:val="21"/>
        </w:rPr>
        <w:lastRenderedPageBreak/>
        <w:t>项目的总价构成、费用性质、计划发生时间和相应工程量等因素按月进行分解，形成支付分解表，其编制与审批参照总价合同支付分解表的编制与审批执行。</w:t>
      </w:r>
    </w:p>
    <w:p w14:paraId="01058E82"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57" w:name="_Toc532377273"/>
      <w:r>
        <w:rPr>
          <w:rFonts w:hint="eastAsia"/>
          <w:sz w:val="21"/>
          <w:szCs w:val="21"/>
        </w:rPr>
        <w:t>12.5支付账户</w:t>
      </w:r>
      <w:bookmarkEnd w:id="1157"/>
    </w:p>
    <w:p w14:paraId="4D38B5B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发包人应将合同价款支付至合同协议书中约定的承包人账户。</w:t>
      </w:r>
    </w:p>
    <w:p w14:paraId="13A018EF"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158" w:name="_Toc532375599"/>
      <w:bookmarkStart w:id="1159" w:name="_Toc351203586"/>
      <w:bookmarkStart w:id="1160" w:name="_Toc532377274"/>
      <w:bookmarkStart w:id="1161" w:name="_Toc296503106"/>
      <w:bookmarkStart w:id="1162" w:name="_Toc322522574"/>
      <w:bookmarkStart w:id="1163" w:name="_Toc296346607"/>
      <w:bookmarkStart w:id="1164" w:name="_Toc337558804"/>
      <w:r>
        <w:rPr>
          <w:rFonts w:hint="eastAsia"/>
          <w:kern w:val="2"/>
          <w:sz w:val="21"/>
          <w:szCs w:val="21"/>
        </w:rPr>
        <w:t>13. 验收和工程试车</w:t>
      </w:r>
      <w:bookmarkEnd w:id="1158"/>
      <w:bookmarkEnd w:id="1159"/>
      <w:bookmarkEnd w:id="1160"/>
    </w:p>
    <w:p w14:paraId="7FE9338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65" w:name="_Toc351203587"/>
      <w:bookmarkStart w:id="1166" w:name="_Toc532377275"/>
      <w:bookmarkStart w:id="1167" w:name="_Toc337558805"/>
      <w:bookmarkStart w:id="1168" w:name="_Toc296346611"/>
      <w:bookmarkStart w:id="1169" w:name="_Toc296503110"/>
      <w:bookmarkEnd w:id="1161"/>
      <w:bookmarkEnd w:id="1162"/>
      <w:bookmarkEnd w:id="1163"/>
      <w:bookmarkEnd w:id="1164"/>
      <w:r>
        <w:rPr>
          <w:rFonts w:hint="eastAsia"/>
          <w:sz w:val="21"/>
          <w:szCs w:val="21"/>
        </w:rPr>
        <w:t>13.1分部分项工程验收</w:t>
      </w:r>
      <w:bookmarkEnd w:id="1165"/>
      <w:bookmarkEnd w:id="1166"/>
    </w:p>
    <w:bookmarkEnd w:id="1167"/>
    <w:p w14:paraId="306AD6C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13.1.1 分部分项工程质量应符合国家有关工程施工验收规范、标准及合同约定，承包人应按照施工组织设计的要求完成分部分项工程施工。</w:t>
      </w:r>
    </w:p>
    <w:p w14:paraId="0DBE593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A70C94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分部分项工程的验收资料应当作为竣工资料的组成部分。</w:t>
      </w:r>
    </w:p>
    <w:p w14:paraId="33E5804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70" w:name="_Toc532377276"/>
      <w:bookmarkStart w:id="1171" w:name="_Toc351203588"/>
      <w:bookmarkStart w:id="1172" w:name="_Toc337558806"/>
      <w:r>
        <w:rPr>
          <w:rFonts w:hint="eastAsia"/>
          <w:sz w:val="21"/>
          <w:szCs w:val="21"/>
        </w:rPr>
        <w:t>13.2竣工验收</w:t>
      </w:r>
      <w:bookmarkEnd w:id="1170"/>
      <w:bookmarkEnd w:id="1171"/>
    </w:p>
    <w:bookmarkEnd w:id="1168"/>
    <w:bookmarkEnd w:id="1169"/>
    <w:bookmarkEnd w:id="1172"/>
    <w:p w14:paraId="0677107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13.2.1竣工验收条件</w:t>
      </w:r>
    </w:p>
    <w:p w14:paraId="20BE811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工程具备以下条件的，承包人可以申请竣工验收：</w:t>
      </w:r>
    </w:p>
    <w:p w14:paraId="476A1DA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（1）除发包人同意的甩项工作和缺陷修补工作外，合同范围内的全部工程以及有关工作，包括合同要求的试验、试运行以及检验均已完成，并符合合同要求；</w:t>
      </w:r>
    </w:p>
    <w:p w14:paraId="4CFF62A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（2）已按合同约定编制了甩项工作和缺陷修补工作清单以及相应的施工计划；</w:t>
      </w:r>
    </w:p>
    <w:p w14:paraId="7C78B79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（3）已按合同约定的内容和份数备齐竣工资料。</w:t>
      </w:r>
    </w:p>
    <w:p w14:paraId="3E27558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13.2.2竣工验收程序</w:t>
      </w:r>
    </w:p>
    <w:p w14:paraId="0607D3E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除专用合同条款另有约定外，承包人申请竣工验收的，应当按照以下程序进行：</w:t>
      </w:r>
    </w:p>
    <w:p w14:paraId="7559654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018EB07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5A14286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（3）竣工验收合格的，发包人应在验收合格后14天内向承包人签发工程接收证书。发包人无正当理由逾期不颁发工程接收证书的，自验收合格后第15天起视为已颁发工程接收证书。</w:t>
      </w:r>
    </w:p>
    <w:p w14:paraId="525E141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7E3494A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237F1F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除专用合同条款另有约定外，发包人不按照本项约定组织竣工验收、颁发工程接收证书的，每逾期一天，应以签约合同价为基数，按照中国人民银行发布的同期同类贷款基准利率支付违约金。</w:t>
      </w:r>
    </w:p>
    <w:p w14:paraId="774B1B3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13.2.3竣工日期</w:t>
      </w:r>
    </w:p>
    <w:p w14:paraId="176143C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173" w:name="#go14"/>
      <w:bookmarkEnd w:id="1173"/>
      <w:r>
        <w:rPr>
          <w:rFonts w:ascii="宋体" w:hAnsi="宋体" w:hint="eastAsia"/>
          <w:kern w:val="0"/>
          <w:szCs w:val="21"/>
        </w:rPr>
        <w:t>收申请报告的日期为实际竣工日期；工程未经竣工验收，发包人擅自使用的，以转移占有工程之日为实际竣工日期。</w:t>
      </w:r>
    </w:p>
    <w:p w14:paraId="09715DB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13.2.4 拒绝接收全部或部分工程</w:t>
      </w:r>
    </w:p>
    <w:p w14:paraId="5D241E9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4DB5CDF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13.2.5 移交、接收全部与部分工程</w:t>
      </w:r>
    </w:p>
    <w:p w14:paraId="52AC1B8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除专用合同条款另有约定外，合同当事人应当在颁发工程接收证书后7天内完成工程的移交。</w:t>
      </w:r>
    </w:p>
    <w:p w14:paraId="2FA9FCB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2750C21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承包人无正当理由不移交工程的，承包人应承担工程照管、成品保护、保管等与工程有关的各项费用，合同当事人可以在专用合同条款中另行约定承包人无正当理由不移交工程的违约责任。</w:t>
      </w:r>
    </w:p>
    <w:p w14:paraId="6031A18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74" w:name="_Toc351203589"/>
      <w:bookmarkStart w:id="1175" w:name="_Toc532377277"/>
      <w:bookmarkStart w:id="1176" w:name="_Toc337558807"/>
      <w:bookmarkStart w:id="1177" w:name="_Toc296346612"/>
      <w:bookmarkStart w:id="1178" w:name="_Toc296503111"/>
      <w:r>
        <w:rPr>
          <w:rFonts w:hint="eastAsia"/>
          <w:sz w:val="21"/>
          <w:szCs w:val="21"/>
        </w:rPr>
        <w:t>13.3工程试车</w:t>
      </w:r>
      <w:bookmarkEnd w:id="1174"/>
      <w:bookmarkEnd w:id="1175"/>
    </w:p>
    <w:bookmarkEnd w:id="1176"/>
    <w:bookmarkEnd w:id="1177"/>
    <w:bookmarkEnd w:id="1178"/>
    <w:p w14:paraId="6B0E76F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13.3.1试车程序</w:t>
      </w:r>
    </w:p>
    <w:p w14:paraId="24F76B3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工程需要试车的，除专用合同条款另有约定外，试车内容应与承包人承包范围相一致，试车费用由承包人承担。工程试车应按如下程序进行：</w:t>
      </w:r>
    </w:p>
    <w:p w14:paraId="42D872A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4B30C1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63E3BAA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27B780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13.3.2 试车中的责任</w:t>
      </w:r>
    </w:p>
    <w:p w14:paraId="45B8473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991A67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3ABB24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13.3.3 投料试车</w:t>
      </w:r>
    </w:p>
    <w:p w14:paraId="1CE3AE4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如需进行投料试车的，发包人应在工程竣工验收后组织投料试车。发包人要求在工程竣工验收前进行或需要承包人配合时，应征得承包人同意，并在专用合同条款中约定有关事项。</w:t>
      </w:r>
    </w:p>
    <w:p w14:paraId="65A1BB1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0894929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79" w:name="_Toc532377278"/>
      <w:r>
        <w:rPr>
          <w:rFonts w:hint="eastAsia"/>
          <w:sz w:val="21"/>
          <w:szCs w:val="21"/>
        </w:rPr>
        <w:t>13.4提前交付单位工程的验收</w:t>
      </w:r>
      <w:bookmarkEnd w:id="1179"/>
    </w:p>
    <w:p w14:paraId="46C88E2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13.4.1 发包人需要在工程竣工前使用单位工程的，或承包人提出提前交付已经竣工的单位工程且经发包人同意的，可进行单位工程验收，验收的程序按照第13.2款〔竣工验收〕的约定进行。</w:t>
      </w:r>
    </w:p>
    <w:p w14:paraId="1701A20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34B244D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13.4.2 发包人要求在工程竣工前交付单位工程，由此导致承包人费用增加和（或）工</w:t>
      </w:r>
      <w:r>
        <w:rPr>
          <w:rFonts w:ascii="宋体" w:hAnsi="宋体" w:hint="eastAsia"/>
          <w:kern w:val="0"/>
          <w:szCs w:val="21"/>
        </w:rPr>
        <w:lastRenderedPageBreak/>
        <w:t>期延误的，由发包人承担由此增加的费用和（或）延误的工期，并支付承包人合理的利润。</w:t>
      </w:r>
    </w:p>
    <w:p w14:paraId="36085CA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80" w:name="_Toc351203591"/>
      <w:bookmarkStart w:id="1181" w:name="_Toc532377279"/>
      <w:r>
        <w:rPr>
          <w:rFonts w:hint="eastAsia"/>
          <w:sz w:val="21"/>
          <w:szCs w:val="21"/>
        </w:rPr>
        <w:t>13.5 施工期运行</w:t>
      </w:r>
      <w:bookmarkEnd w:id="1180"/>
      <w:bookmarkEnd w:id="1181"/>
    </w:p>
    <w:p w14:paraId="79D6428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BC27402"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13.5.2 在施工期运行中发现工程或工程设备损坏或存在缺陷的，由承包人按第15.2款〔缺陷责任期〕约定进行修复。</w:t>
      </w:r>
    </w:p>
    <w:p w14:paraId="5DE9311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82" w:name="_Toc296503112"/>
      <w:bookmarkStart w:id="1183" w:name="_Toc296346613"/>
      <w:bookmarkStart w:id="1184" w:name="_Toc532377280"/>
      <w:bookmarkStart w:id="1185" w:name="_Toc351203592"/>
      <w:bookmarkStart w:id="1186" w:name="_Toc337558809"/>
      <w:r>
        <w:rPr>
          <w:rFonts w:hint="eastAsia"/>
          <w:sz w:val="21"/>
          <w:szCs w:val="21"/>
        </w:rPr>
        <w:t>13.6 竣工退</w:t>
      </w:r>
      <w:bookmarkEnd w:id="1182"/>
      <w:bookmarkEnd w:id="1183"/>
      <w:r>
        <w:rPr>
          <w:rFonts w:hint="eastAsia"/>
          <w:sz w:val="21"/>
          <w:szCs w:val="21"/>
        </w:rPr>
        <w:t>场</w:t>
      </w:r>
      <w:bookmarkEnd w:id="1184"/>
      <w:bookmarkEnd w:id="1185"/>
    </w:p>
    <w:bookmarkEnd w:id="1186"/>
    <w:p w14:paraId="560D1A51"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13.6.1 竣工退场</w:t>
      </w:r>
    </w:p>
    <w:p w14:paraId="4FB782E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颁发工程接收证书后，承包人应按以下要求对施工现场进行清理：</w:t>
      </w:r>
    </w:p>
    <w:p w14:paraId="4E25737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（1）施工现场内残留的垃圾已全部清除出场；</w:t>
      </w:r>
    </w:p>
    <w:p w14:paraId="0DCC7C9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（2）临时工程已拆除，场地已进行清理、平整或复原；</w:t>
      </w:r>
    </w:p>
    <w:p w14:paraId="78D59D0D"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（3）按合同约定应撤离的人员、承包人施工设备和剩余的材料，包括废弃的施工设备和材料，已按计划撤离施工现场；</w:t>
      </w:r>
    </w:p>
    <w:p w14:paraId="35F6EBE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（4）施工现场周边及其附近道路、河道的施工堆积物，已全部清理；</w:t>
      </w:r>
    </w:p>
    <w:p w14:paraId="5CC46085"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（5）施工现场其他场地清理工作已全部完成。</w:t>
      </w:r>
    </w:p>
    <w:p w14:paraId="74B7AE3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5A3ADB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13.6.2 地表还原</w:t>
      </w:r>
    </w:p>
    <w:p w14:paraId="334C9D8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1D4304AE"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187" w:name="_Toc532377281"/>
      <w:bookmarkStart w:id="1188" w:name="_Toc532375600"/>
      <w:bookmarkStart w:id="1189" w:name="_Toc351203593"/>
      <w:bookmarkStart w:id="1190" w:name="_Toc337558810"/>
      <w:bookmarkStart w:id="1191" w:name="_Toc296346614"/>
      <w:bookmarkStart w:id="1192" w:name="_Toc296503113"/>
      <w:r>
        <w:rPr>
          <w:rFonts w:hint="eastAsia"/>
          <w:kern w:val="2"/>
          <w:sz w:val="21"/>
          <w:szCs w:val="21"/>
        </w:rPr>
        <w:t>14. 竣工结算</w:t>
      </w:r>
      <w:bookmarkEnd w:id="1187"/>
      <w:bookmarkEnd w:id="1188"/>
      <w:bookmarkEnd w:id="1189"/>
    </w:p>
    <w:p w14:paraId="2F173E22"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93" w:name="_Toc351203594"/>
      <w:bookmarkStart w:id="1194" w:name="_Toc532377282"/>
      <w:bookmarkStart w:id="1195" w:name="_Toc337558811"/>
      <w:bookmarkEnd w:id="1190"/>
      <w:r>
        <w:rPr>
          <w:rFonts w:hint="eastAsia"/>
          <w:sz w:val="21"/>
          <w:szCs w:val="21"/>
        </w:rPr>
        <w:t>14.1 竣工结算申请</w:t>
      </w:r>
      <w:bookmarkEnd w:id="1193"/>
      <w:bookmarkEnd w:id="1194"/>
    </w:p>
    <w:bookmarkEnd w:id="1195"/>
    <w:p w14:paraId="29B77DA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F5C980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除专用合同条款另有约定外，竣工结算申请单应包括以下内容：</w:t>
      </w:r>
    </w:p>
    <w:p w14:paraId="1E414A5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（1）竣工结算合同价格；</w:t>
      </w:r>
    </w:p>
    <w:p w14:paraId="49CEBB8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（2）发包人已支付承包人的款项；</w:t>
      </w:r>
    </w:p>
    <w:p w14:paraId="1AFC4F6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（3）应扣留的质量保证金。已缴纳履约保证金的或提供其他工程质量担保方式的除外； </w:t>
      </w:r>
    </w:p>
    <w:p w14:paraId="5C7E1E5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（4）发包人应支付承包人的合同价款。</w:t>
      </w:r>
    </w:p>
    <w:p w14:paraId="6D5E00B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96" w:name="_Toc532377283"/>
      <w:bookmarkStart w:id="1197" w:name="_Toc351203595"/>
      <w:bookmarkStart w:id="1198" w:name="_Toc337558812"/>
      <w:r>
        <w:rPr>
          <w:rFonts w:hint="eastAsia"/>
          <w:sz w:val="21"/>
          <w:szCs w:val="21"/>
        </w:rPr>
        <w:lastRenderedPageBreak/>
        <w:t>14.2 竣工结算审核</w:t>
      </w:r>
      <w:bookmarkEnd w:id="1196"/>
      <w:bookmarkEnd w:id="1197"/>
    </w:p>
    <w:bookmarkEnd w:id="1198"/>
    <w:p w14:paraId="4A4E268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329C05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3C5CB7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361C3F1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74AE516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199" w:name="_Toc532377284"/>
      <w:bookmarkStart w:id="1200" w:name="_Toc351203596"/>
      <w:bookmarkStart w:id="1201" w:name="_Toc337558813"/>
      <w:r>
        <w:rPr>
          <w:rFonts w:hint="eastAsia"/>
          <w:sz w:val="21"/>
          <w:szCs w:val="21"/>
        </w:rPr>
        <w:t>14.3 甩项竣工协议</w:t>
      </w:r>
      <w:bookmarkEnd w:id="1199"/>
      <w:bookmarkEnd w:id="1200"/>
    </w:p>
    <w:bookmarkEnd w:id="1201"/>
    <w:p w14:paraId="5E754DF5" w14:textId="77777777" w:rsidR="00AC4D9A" w:rsidRDefault="00000000">
      <w:pPr>
        <w:autoSpaceDE w:val="0"/>
        <w:autoSpaceDN w:val="0"/>
        <w:spacing w:line="360" w:lineRule="auto"/>
        <w:ind w:firstLineChars="196" w:firstLine="412"/>
        <w:jc w:val="left"/>
        <w:rPr>
          <w:rFonts w:ascii="宋体" w:hAnsi="宋体" w:hint="eastAsia"/>
          <w:kern w:val="0"/>
          <w:szCs w:val="21"/>
        </w:rPr>
      </w:pPr>
      <w:r>
        <w:rPr>
          <w:rFonts w:ascii="宋体" w:hAnsi="宋体" w:hint="eastAsia"/>
          <w:kern w:val="0"/>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553C87B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02" w:name="_Toc532377285"/>
      <w:bookmarkStart w:id="1203" w:name="_Toc351203597"/>
      <w:bookmarkStart w:id="1204" w:name="_Toc337558814"/>
      <w:r>
        <w:rPr>
          <w:rFonts w:hint="eastAsia"/>
          <w:sz w:val="21"/>
          <w:szCs w:val="21"/>
        </w:rPr>
        <w:t>14.4 最终结清</w:t>
      </w:r>
      <w:bookmarkEnd w:id="1202"/>
      <w:bookmarkEnd w:id="1203"/>
    </w:p>
    <w:bookmarkEnd w:id="1204"/>
    <w:p w14:paraId="0E3078C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14.4.1 最终结清申请单</w:t>
      </w:r>
    </w:p>
    <w:p w14:paraId="7495AA8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（1）除专用合同条款另有约定外，承包人应在缺陷责任期终止证书颁发后7天内，按专用合同条款约定的份数向发包人提交最终结清申请单，并提供相关证明材料。</w:t>
      </w:r>
    </w:p>
    <w:p w14:paraId="2CBBE72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除专用合同条款另有约定外，最终结清申请单应列明质量保证金、应扣除的质量保证金、缺陷责任期内发生的增减费用。</w:t>
      </w:r>
    </w:p>
    <w:p w14:paraId="3F9F31B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（2）发包人对最终结清申请单内容有异议的，有权要求承包人进行修正和提供补充资料，承包人应向发包人提交修正后的最终结清申请单。</w:t>
      </w:r>
    </w:p>
    <w:p w14:paraId="5942E09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14.4.2 最终结清证书和支付</w:t>
      </w:r>
    </w:p>
    <w:p w14:paraId="75AEFA0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w:t>
      </w:r>
      <w:r>
        <w:rPr>
          <w:rFonts w:ascii="宋体" w:hAnsi="宋体" w:hint="eastAsia"/>
          <w:kern w:val="0"/>
          <w:szCs w:val="21"/>
        </w:rPr>
        <w:lastRenderedPageBreak/>
        <w:t>单后15天起视为已颁发最终结清证书。</w:t>
      </w:r>
    </w:p>
    <w:p w14:paraId="54BA3A4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75A92E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（3）承包人对发包人颁发的最终结清证书有异议的，按第20条〔争议解决〕的约定办理。</w:t>
      </w:r>
    </w:p>
    <w:p w14:paraId="38C385D5"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205" w:name="_Toc532377286"/>
      <w:bookmarkStart w:id="1206" w:name="_Toc351203598"/>
      <w:bookmarkStart w:id="1207" w:name="_Toc532375601"/>
      <w:bookmarkStart w:id="1208" w:name="_Toc337558815"/>
      <w:r>
        <w:rPr>
          <w:rFonts w:hint="eastAsia"/>
          <w:kern w:val="2"/>
          <w:sz w:val="21"/>
          <w:szCs w:val="21"/>
        </w:rPr>
        <w:t>15. 缺陷责任与保修</w:t>
      </w:r>
      <w:bookmarkEnd w:id="1205"/>
      <w:bookmarkEnd w:id="1206"/>
      <w:bookmarkEnd w:id="1207"/>
    </w:p>
    <w:p w14:paraId="3FF22042"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09" w:name="_Toc351203599"/>
      <w:bookmarkStart w:id="1210" w:name="_Toc532377287"/>
      <w:bookmarkStart w:id="1211" w:name="_Toc337558816"/>
      <w:bookmarkStart w:id="1212" w:name="_Toc296503114"/>
      <w:bookmarkStart w:id="1213" w:name="_Toc296346615"/>
      <w:bookmarkEnd w:id="1191"/>
      <w:bookmarkEnd w:id="1192"/>
      <w:bookmarkEnd w:id="1208"/>
      <w:r>
        <w:rPr>
          <w:rFonts w:hint="eastAsia"/>
          <w:sz w:val="21"/>
          <w:szCs w:val="21"/>
        </w:rPr>
        <w:t>15.1 工程保修的原则</w:t>
      </w:r>
      <w:bookmarkEnd w:id="1209"/>
      <w:bookmarkEnd w:id="1210"/>
    </w:p>
    <w:bookmarkEnd w:id="1211"/>
    <w:p w14:paraId="46CC62B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在工程移交发包人后，因承包人原因产生的质量缺陷，承包人应承担质量缺陷责任和保修义务。缺陷责任期届满，承包人仍应按合同约定的工程各部位保修年限承担保修义务。</w:t>
      </w:r>
    </w:p>
    <w:p w14:paraId="29F2C43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14" w:name="_Toc532377288"/>
      <w:bookmarkStart w:id="1215" w:name="_Toc351203600"/>
      <w:bookmarkStart w:id="1216" w:name="_Toc337558817"/>
      <w:r>
        <w:rPr>
          <w:rFonts w:hint="eastAsia"/>
          <w:sz w:val="21"/>
          <w:szCs w:val="21"/>
        </w:rPr>
        <w:t>15.2 缺陷责任期</w:t>
      </w:r>
      <w:bookmarkEnd w:id="1212"/>
      <w:bookmarkEnd w:id="1213"/>
      <w:bookmarkEnd w:id="1214"/>
      <w:bookmarkEnd w:id="1215"/>
    </w:p>
    <w:bookmarkEnd w:id="1216"/>
    <w:p w14:paraId="615D65D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15.2.1 缺陷责任期从工程通过竣工验收之日起计算，合同当事人应在专用合同条款约定缺陷责任期的具体期限，但该期限最长不超过24个月。</w:t>
      </w:r>
    </w:p>
    <w:p w14:paraId="5719B5D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1062AC5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3479486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由他人原因造成的缺陷，发包人负责组织维修，承包人不承担费用，且发包人不得从保证金中扣除费用。</w:t>
      </w:r>
    </w:p>
    <w:p w14:paraId="2BDBCBB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15.2.3 任何一项缺陷或损坏修复后，经检查证明其影响了工程或工程设备的使用性能，承包人应重新进行合同约定的试验和试运行，试验和试运行的全部费用应由责任方承担。</w:t>
      </w:r>
    </w:p>
    <w:p w14:paraId="2A22468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FF975B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17" w:name="_Toc532377289"/>
      <w:bookmarkStart w:id="1218" w:name="_Toc351203601"/>
      <w:bookmarkStart w:id="1219" w:name="_Toc337558818"/>
      <w:bookmarkStart w:id="1220" w:name="_Toc296503115"/>
      <w:bookmarkStart w:id="1221" w:name="_Toc296346616"/>
      <w:r>
        <w:rPr>
          <w:rFonts w:hint="eastAsia"/>
          <w:sz w:val="21"/>
          <w:szCs w:val="21"/>
        </w:rPr>
        <w:t>15.3 质量保证金</w:t>
      </w:r>
      <w:bookmarkEnd w:id="1217"/>
      <w:bookmarkEnd w:id="1218"/>
    </w:p>
    <w:bookmarkEnd w:id="1219"/>
    <w:p w14:paraId="202626A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经合同当事人协商一致扣留质量保证金的，应在专用合同条款中予以明确。</w:t>
      </w:r>
    </w:p>
    <w:p w14:paraId="72A4C20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在工程项目竣工前，承包人已经提供履约担保的，发包人不得同时预留工程质量保证金。</w:t>
      </w:r>
    </w:p>
    <w:p w14:paraId="35B49B0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15.3.1 承包人提供质量保证金的方式</w:t>
      </w:r>
    </w:p>
    <w:p w14:paraId="6CAD1C2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承包人提供质量保证金有以下三种方式：</w:t>
      </w:r>
    </w:p>
    <w:p w14:paraId="481E33F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（1）质量保证金保函；</w:t>
      </w:r>
    </w:p>
    <w:p w14:paraId="49BBD03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（2）相应比例的工程款；</w:t>
      </w:r>
    </w:p>
    <w:p w14:paraId="452F86C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（3）双方约定的其他方式。</w:t>
      </w:r>
    </w:p>
    <w:p w14:paraId="4B524DF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除专用合同条款另有约定外，质量保证金原则上采用上述第（1）种方式。</w:t>
      </w:r>
    </w:p>
    <w:p w14:paraId="2F86F0F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15.3.2 质量保证金的扣留</w:t>
      </w:r>
    </w:p>
    <w:p w14:paraId="66D7694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质量保证金的扣留有以下三种方式：</w:t>
      </w:r>
    </w:p>
    <w:p w14:paraId="70EECD6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（1）在支付工程进度款时逐次扣留，在此情形下，质量保证金的计算基数不包括预付款的支付、扣回以及价格调整的金额；</w:t>
      </w:r>
    </w:p>
    <w:p w14:paraId="144B48A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（2）工</w:t>
      </w:r>
      <w:bookmarkStart w:id="1222" w:name="#go6"/>
      <w:bookmarkEnd w:id="1222"/>
      <w:r>
        <w:rPr>
          <w:rFonts w:ascii="宋体" w:hAnsi="宋体" w:hint="eastAsia"/>
          <w:kern w:val="0"/>
          <w:szCs w:val="21"/>
        </w:rPr>
        <w:t>程竣工结算时一次性扣留质量保证金；</w:t>
      </w:r>
    </w:p>
    <w:p w14:paraId="273007B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（3）双方约定的其他扣留方式。</w:t>
      </w:r>
    </w:p>
    <w:p w14:paraId="78A4BC6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除专用合同条款另有约定外，质量保证金的扣留原则上采用上述第（1）种方式。</w:t>
      </w:r>
    </w:p>
    <w:p w14:paraId="62DD0C8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w:t>
      </w:r>
      <w:bookmarkStart w:id="1223" w:name="#go4"/>
      <w:bookmarkEnd w:id="1223"/>
      <w:r>
        <w:rPr>
          <w:rFonts w:ascii="宋体" w:hAnsi="宋体" w:hint="eastAsia"/>
          <w:kern w:val="0"/>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53708D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发包人在退还质量保证金的同时按照中国人民银行发布的同期同类贷款基准利率支付利息。</w:t>
      </w:r>
    </w:p>
    <w:p w14:paraId="3B5AD98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15.3.3 质量保证金的退还</w:t>
      </w:r>
    </w:p>
    <w:p w14:paraId="2756E29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缺陷责任期内，承包人认真履行合同约定的责任，到期后，承包人可向发包人申请返还保证金。</w:t>
      </w:r>
    </w:p>
    <w:p w14:paraId="4B3F5B3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89B858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发包人和承包人对保证金预留、返还以及工程维修质量、费用有争议的，按合同第20条约定的争议和纠纷解决程序处理。</w:t>
      </w:r>
    </w:p>
    <w:p w14:paraId="615E747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24" w:name="_Toc532377290"/>
      <w:bookmarkStart w:id="1225" w:name="_Toc351203602"/>
      <w:bookmarkStart w:id="1226" w:name="_Toc337558819"/>
      <w:r>
        <w:rPr>
          <w:rFonts w:hint="eastAsia"/>
          <w:sz w:val="21"/>
          <w:szCs w:val="21"/>
        </w:rPr>
        <w:t>15.4 保修</w:t>
      </w:r>
      <w:bookmarkEnd w:id="1224"/>
      <w:bookmarkEnd w:id="1225"/>
    </w:p>
    <w:bookmarkEnd w:id="1220"/>
    <w:bookmarkEnd w:id="1221"/>
    <w:bookmarkEnd w:id="1226"/>
    <w:p w14:paraId="7FA7E78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15.4.1保修责任</w:t>
      </w:r>
    </w:p>
    <w:p w14:paraId="676B0DF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104E08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发包人未经竣工验收擅自使用工程的，保修期自转移占有之日起算。</w:t>
      </w:r>
    </w:p>
    <w:p w14:paraId="0327772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15.4.2 修复费用</w:t>
      </w:r>
    </w:p>
    <w:p w14:paraId="1C1335F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保修期内，修复的费用按照以下约定处理：</w:t>
      </w:r>
    </w:p>
    <w:p w14:paraId="280AF97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（1）保修期内，因承包人原因造成工程的缺陷、损坏，承包人应负责修复，并承担修复的费用以及因工程的缺陷、损坏造成的人身伤害和财产损失；</w:t>
      </w:r>
    </w:p>
    <w:p w14:paraId="481015F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（2）保修期内，因发包人使用不当造成工程的缺陷、损坏，可以委托承包人修复，但发包人应承担修复的费用，并支付承包人合理利润；</w:t>
      </w:r>
    </w:p>
    <w:p w14:paraId="2C270A6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（3）因其他原因造成工程的缺陷、损坏，可以委托承包人修复，发包人应承担修复的费用，并支付承包人合理的利润，因工程的缺陷、损坏造成的人身伤害和财产损失由责任方承担。</w:t>
      </w:r>
    </w:p>
    <w:p w14:paraId="70C8012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15.4.3 修复通知</w:t>
      </w:r>
    </w:p>
    <w:p w14:paraId="43E194F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01D2A3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15.4.4 未能修复</w:t>
      </w:r>
    </w:p>
    <w:p w14:paraId="39EA43D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B38AB1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15.4.5 承包人出入权</w:t>
      </w:r>
    </w:p>
    <w:p w14:paraId="7807E54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61F475F1"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227" w:name="_Toc532377291"/>
      <w:bookmarkStart w:id="1228" w:name="_Toc351203603"/>
      <w:bookmarkStart w:id="1229" w:name="_Toc532375602"/>
      <w:bookmarkStart w:id="1230" w:name="_Toc337558820"/>
      <w:r>
        <w:rPr>
          <w:rFonts w:hint="eastAsia"/>
          <w:kern w:val="2"/>
          <w:sz w:val="21"/>
          <w:szCs w:val="21"/>
        </w:rPr>
        <w:t>16. 违约</w:t>
      </w:r>
      <w:bookmarkEnd w:id="1227"/>
      <w:bookmarkEnd w:id="1228"/>
      <w:bookmarkEnd w:id="1229"/>
    </w:p>
    <w:p w14:paraId="7A5D769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31" w:name="_Toc296346630"/>
      <w:bookmarkStart w:id="1232" w:name="_Toc296503129"/>
      <w:bookmarkStart w:id="1233" w:name="_Toc351203604"/>
      <w:bookmarkStart w:id="1234" w:name="_Toc532377292"/>
      <w:bookmarkStart w:id="1235" w:name="_Toc337558821"/>
      <w:bookmarkEnd w:id="1230"/>
      <w:r>
        <w:rPr>
          <w:rFonts w:hint="eastAsia"/>
          <w:sz w:val="21"/>
          <w:szCs w:val="21"/>
        </w:rPr>
        <w:t>16.1 发</w:t>
      </w:r>
      <w:bookmarkEnd w:id="1231"/>
      <w:bookmarkEnd w:id="1232"/>
      <w:r>
        <w:rPr>
          <w:rFonts w:hint="eastAsia"/>
          <w:sz w:val="21"/>
          <w:szCs w:val="21"/>
        </w:rPr>
        <w:t>包人违约</w:t>
      </w:r>
      <w:bookmarkEnd w:id="1233"/>
      <w:bookmarkEnd w:id="1234"/>
    </w:p>
    <w:bookmarkEnd w:id="1235"/>
    <w:p w14:paraId="6E9B691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16.1.1 发包人违约的情形</w:t>
      </w:r>
    </w:p>
    <w:p w14:paraId="5B1BFA2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在合同履行过程中发生的下列情形，属于发包人违约：</w:t>
      </w:r>
    </w:p>
    <w:p w14:paraId="5B58F08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（1）因发包人原因未能在计划开工日期前7天内下达开工通知的；</w:t>
      </w:r>
    </w:p>
    <w:p w14:paraId="7E0F572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（2）因发包人原因未能按合同约定支付合同价款的；</w:t>
      </w:r>
    </w:p>
    <w:p w14:paraId="2D8E9E2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（3）发包人违反第10.1款〔变更的范围〕第（2）项约定，自行实施被取消的工作或转由他人实施的；</w:t>
      </w:r>
    </w:p>
    <w:p w14:paraId="5355055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（4）发包人提供的材料、工程设备的规格、数量或质量不符合合同约定，或因发包人原因导致交货日期延误或交货地点变更等情况的；</w:t>
      </w:r>
    </w:p>
    <w:p w14:paraId="7FB9F08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（5）因发包人违反合同约定造成暂停施工的；</w:t>
      </w:r>
    </w:p>
    <w:p w14:paraId="1B4C7D4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（6）发包人无正当理由没有在约定期限内发出复工指示，导致承包人无法复工的；</w:t>
      </w:r>
    </w:p>
    <w:p w14:paraId="606EBC5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（7）发包人明确表示或者以其行为表明不履行合同主要义务的；</w:t>
      </w:r>
    </w:p>
    <w:p w14:paraId="133D6F7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（8）发包人未能按照合同约定履行其他义务的。</w:t>
      </w:r>
    </w:p>
    <w:p w14:paraId="36E9F1B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7EB9A6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16.1.2 发包人违约的责任</w:t>
      </w:r>
    </w:p>
    <w:p w14:paraId="348F4AD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发包人应承担因其违约给承包人增加的费用和（或）延误的工期，并支付承包人合理的利润。此外，合同当事人可在专用合同条款中另行约定发包人违约责任的承担方式和计算方法。</w:t>
      </w:r>
    </w:p>
    <w:p w14:paraId="783709B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16.1.3 因发包人违约解除合同</w:t>
      </w:r>
    </w:p>
    <w:p w14:paraId="727DD6F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60AC1E2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16.1.4 因发包人违约解除合同后的付款</w:t>
      </w:r>
    </w:p>
    <w:p w14:paraId="460D1A4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承包人按照本款约定解除合同的，发包人应在解除合同后28天内支付下列款项，并解除履约担保：</w:t>
      </w:r>
    </w:p>
    <w:p w14:paraId="7FB5EF6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（1）合同解除前所完成工作的价款；</w:t>
      </w:r>
    </w:p>
    <w:p w14:paraId="01AE4BE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（2）承包人为工程施工订购并已付款的材料、工程设备和其他物品的价款；</w:t>
      </w:r>
    </w:p>
    <w:p w14:paraId="16A30F7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（3）承包人撤离施工现场以及遣散承包人人员的款项；</w:t>
      </w:r>
    </w:p>
    <w:p w14:paraId="0895690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（4）按照合同约定在合同解除前应支付的违约金；</w:t>
      </w:r>
    </w:p>
    <w:p w14:paraId="66EB1AB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（5）按照合同约定应当支付给承包人的其他款项；</w:t>
      </w:r>
    </w:p>
    <w:p w14:paraId="646DC5C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（6）按照合同约定应退还的质量保证金；</w:t>
      </w:r>
    </w:p>
    <w:p w14:paraId="6248A26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（7）因解除合同给承包人造成的损失。</w:t>
      </w:r>
    </w:p>
    <w:p w14:paraId="178B3E1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合同当事人未能就解除合同后的结清达成一致的，按照第20条〔争议解决〕的约定处理。</w:t>
      </w:r>
    </w:p>
    <w:p w14:paraId="53D97E5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承包人应妥善做好已完工程和与工程有关的已购材料、工程设备的保护和移交工作，并将施工设备和人员撤出施工现场，发包人应为承包人撤出提供必要条件。</w:t>
      </w:r>
    </w:p>
    <w:p w14:paraId="59D10A8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36" w:name="_Toc532377293"/>
      <w:bookmarkStart w:id="1237" w:name="_Toc351203605"/>
      <w:bookmarkStart w:id="1238" w:name="_Toc296503131"/>
      <w:bookmarkStart w:id="1239" w:name="_Toc296346632"/>
      <w:bookmarkStart w:id="1240" w:name="_Toc337558822"/>
      <w:r>
        <w:rPr>
          <w:rFonts w:hint="eastAsia"/>
          <w:sz w:val="21"/>
          <w:szCs w:val="21"/>
        </w:rPr>
        <w:t>16.2 承包人违约</w:t>
      </w:r>
      <w:bookmarkEnd w:id="1236"/>
      <w:bookmarkEnd w:id="1237"/>
    </w:p>
    <w:bookmarkEnd w:id="1238"/>
    <w:bookmarkEnd w:id="1239"/>
    <w:bookmarkEnd w:id="1240"/>
    <w:p w14:paraId="438EA47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16.2.1 承包人违约的情形</w:t>
      </w:r>
    </w:p>
    <w:p w14:paraId="5248D3A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在合同履行过程中发生的下列情形，属于承包人违约：</w:t>
      </w:r>
    </w:p>
    <w:p w14:paraId="4EEDA19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（1）承包人违反合同约定进行转包或违法分包的；</w:t>
      </w:r>
    </w:p>
    <w:p w14:paraId="0D5DD0F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（2）承包人违反合同约定采购和使用不合格的材料和工程设备的；</w:t>
      </w:r>
    </w:p>
    <w:p w14:paraId="6327424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（3）因承包人原因导致工程质量不符合合同要求的； </w:t>
      </w:r>
    </w:p>
    <w:p w14:paraId="7426FC8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（4）承包人违反第8.9款〔材料与设备专用要求〕的约定，未经批准，私自将已按照合同约定进入施工现场的材料或设备撤离施工现场的；</w:t>
      </w:r>
    </w:p>
    <w:p w14:paraId="16B3AE1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（5）承包人未能按施工进度计划及时完成合同约定的工作，造成工期延误的；</w:t>
      </w:r>
    </w:p>
    <w:p w14:paraId="062ADF1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（6）承包人在缺陷责任期及保修期内，未能在合理期限对工程缺陷进行修复，或拒绝按发包人要求进行修复的；</w:t>
      </w:r>
    </w:p>
    <w:p w14:paraId="35BDE97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（7）承包人明确表示或者以其行为表明不履行合同主要义务的；</w:t>
      </w:r>
    </w:p>
    <w:p w14:paraId="51B2988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（8）承包人未能按照合同约定履行其他义务的。</w:t>
      </w:r>
    </w:p>
    <w:p w14:paraId="4B93520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承包人发生除本项第（7）目约定以外的其他违约情况时，监理人可向承包人发出整改通知，要求其在指定的期限内改正。</w:t>
      </w:r>
    </w:p>
    <w:p w14:paraId="6DBDE91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16.2.2 承包人违约的责任</w:t>
      </w:r>
    </w:p>
    <w:p w14:paraId="29A3494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承包人应承担因其违约行为而增加的费用和（或）延误的工期。此外，合同当事人可在专用合同条款中另行约定承包人违约责任的承担方式和计算方法。</w:t>
      </w:r>
    </w:p>
    <w:p w14:paraId="783F1EC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16.2.3 因承包人违约解除合同</w:t>
      </w:r>
    </w:p>
    <w:p w14:paraId="288DA1E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5C88BF1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16.2.4因承包人违约解除合同后的处理</w:t>
      </w:r>
    </w:p>
    <w:p w14:paraId="051864C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因承包人原因导致合同解除的，则合同当事人应在合同解除后28天内完成估价、付款和清算，并按以下约定执行：</w:t>
      </w:r>
    </w:p>
    <w:p w14:paraId="13DDC97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（1）合同解除后，按第4.4款〔商定或确定〕商定或确定承包人实际完成工作对应的合同价款，以及承包人已提供的材料、工程设备、施工设备和临时工程等的价值；</w:t>
      </w:r>
    </w:p>
    <w:p w14:paraId="3E87423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（2）合同解除后，承包人应支付的违约金；</w:t>
      </w:r>
    </w:p>
    <w:p w14:paraId="6603D2E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（3）合同解除后，因解除合同给发包人造成的损失；</w:t>
      </w:r>
    </w:p>
    <w:p w14:paraId="3BBDE39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（4）合同解除后，承包人应按照发包人要求和监理人的指示完成现场的清理和撤离；</w:t>
      </w:r>
    </w:p>
    <w:p w14:paraId="7ED1209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（5）发包人和承包人应在合同解除后进行清算，出具最终结清付款证书，结清全部款项。</w:t>
      </w:r>
    </w:p>
    <w:p w14:paraId="37DC7A6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因承包人违约解除合同的，发包人有权暂停对承包人的付款，查清各项付款和已扣款项。发包人和承包人未能就合同解除后的清算和款项支付达成一致的，按照第20条〔争议解决〕</w:t>
      </w:r>
      <w:r>
        <w:rPr>
          <w:rFonts w:ascii="宋体" w:hAnsi="宋体" w:hint="eastAsia"/>
          <w:kern w:val="0"/>
          <w:szCs w:val="21"/>
        </w:rPr>
        <w:lastRenderedPageBreak/>
        <w:t>的约定处理。</w:t>
      </w:r>
    </w:p>
    <w:p w14:paraId="204FAB3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16.2.5采购合同权益转让</w:t>
      </w:r>
    </w:p>
    <w:p w14:paraId="2B67230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EB6E40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41" w:name="_Toc351203606"/>
      <w:bookmarkStart w:id="1242" w:name="_Toc532377294"/>
      <w:r>
        <w:rPr>
          <w:rFonts w:hint="eastAsia"/>
          <w:sz w:val="21"/>
          <w:szCs w:val="21"/>
        </w:rPr>
        <w:t>16.3 第三人造成的违约</w:t>
      </w:r>
      <w:bookmarkEnd w:id="1241"/>
      <w:bookmarkEnd w:id="1242"/>
    </w:p>
    <w:p w14:paraId="39560A3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在履行合同过程中，一方当事人因第三人的原因造成违约的，应当向对方当事人承担违约责任。一方当事人和第三人之间的纠纷，依照法律规定或者按照约定解决。</w:t>
      </w:r>
    </w:p>
    <w:p w14:paraId="34D32352"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243" w:name="_Toc337558823"/>
      <w:bookmarkStart w:id="1244" w:name="_Toc296346617"/>
      <w:bookmarkStart w:id="1245" w:name="_Toc532375603"/>
      <w:bookmarkStart w:id="1246" w:name="_Toc532377295"/>
      <w:bookmarkStart w:id="1247" w:name="_Toc351203607"/>
      <w:bookmarkStart w:id="1248" w:name="_Toc296503116"/>
      <w:r>
        <w:rPr>
          <w:rFonts w:hint="eastAsia"/>
          <w:kern w:val="2"/>
          <w:sz w:val="21"/>
          <w:szCs w:val="21"/>
        </w:rPr>
        <w:t>17. 不可抗力</w:t>
      </w:r>
      <w:bookmarkEnd w:id="1243"/>
      <w:bookmarkEnd w:id="1244"/>
      <w:bookmarkEnd w:id="1245"/>
      <w:bookmarkEnd w:id="1246"/>
      <w:bookmarkEnd w:id="1247"/>
      <w:bookmarkEnd w:id="1248"/>
    </w:p>
    <w:p w14:paraId="22FEC8D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49" w:name="_Toc351203608"/>
      <w:bookmarkStart w:id="1250" w:name="_Toc532377296"/>
      <w:bookmarkStart w:id="1251" w:name="_Toc296346618"/>
      <w:bookmarkStart w:id="1252" w:name="_Toc296503117"/>
      <w:bookmarkStart w:id="1253" w:name="_Toc337558824"/>
      <w:r>
        <w:rPr>
          <w:rFonts w:hint="eastAsia"/>
          <w:sz w:val="21"/>
          <w:szCs w:val="21"/>
        </w:rPr>
        <w:t>17.1 不可抗力的确认</w:t>
      </w:r>
      <w:bookmarkEnd w:id="1249"/>
      <w:bookmarkEnd w:id="1250"/>
    </w:p>
    <w:bookmarkEnd w:id="1251"/>
    <w:bookmarkEnd w:id="1252"/>
    <w:bookmarkEnd w:id="1253"/>
    <w:p w14:paraId="236CE2D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是指合同当事人在签订合同时不可预见，在合同履行过程中不可避免且不能克服的自然灾害和社会性突发事件，如地震、海啸、瘟疫、骚乱、戒严、暴动、战争和专用合同条款中约定的其他情形，但不包括主张不可抗力一方的财务困难。</w:t>
      </w:r>
    </w:p>
    <w:p w14:paraId="23460A3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10208B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54" w:name="_Toc351203609"/>
      <w:bookmarkStart w:id="1255" w:name="_Toc532377297"/>
      <w:bookmarkStart w:id="1256" w:name="_Toc296503118"/>
      <w:bookmarkStart w:id="1257" w:name="_Toc296346619"/>
      <w:bookmarkStart w:id="1258" w:name="_Toc337558825"/>
      <w:r>
        <w:rPr>
          <w:rFonts w:hint="eastAsia"/>
          <w:sz w:val="21"/>
          <w:szCs w:val="21"/>
        </w:rPr>
        <w:t>17.2 不可抗力的通知</w:t>
      </w:r>
      <w:bookmarkEnd w:id="1254"/>
      <w:bookmarkEnd w:id="1255"/>
    </w:p>
    <w:bookmarkEnd w:id="1256"/>
    <w:bookmarkEnd w:id="1257"/>
    <w:bookmarkEnd w:id="1258"/>
    <w:p w14:paraId="561430B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合同一方当事人遇到不可抗力事件，使其履行合同义务受到阻碍时，应立即通知合同另一方当事人和监理人，书面说明不可抗力和受阻碍的详细情况，并提供必要的证明。</w:t>
      </w:r>
    </w:p>
    <w:p w14:paraId="5F9CA73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不可抗力持续发生的，合同一方当事人应及时向合同另一方当事人和监理人提交中间报告，说明不可抗力和履行合同受阻的情况，并于不可抗力事件结束后28天内提交最终报告及有关资料。</w:t>
      </w:r>
    </w:p>
    <w:p w14:paraId="17C84D5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59" w:name="_Toc532377298"/>
      <w:r>
        <w:rPr>
          <w:rFonts w:hint="eastAsia"/>
          <w:sz w:val="21"/>
          <w:szCs w:val="21"/>
        </w:rPr>
        <w:t>17.3 不可抗力后果的承担</w:t>
      </w:r>
      <w:bookmarkEnd w:id="1259"/>
    </w:p>
    <w:p w14:paraId="7A4CB4D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17.3.1 不可抗力引起的后果及造成的损失由合同当事人按照法律规定及合同约定各自承担。不可抗力发生前已完成的工程应当按照合同约定进行计量支付。</w:t>
      </w:r>
    </w:p>
    <w:p w14:paraId="6BC25D9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17.3.2 不可抗力导致的人员伤亡、财产损失、费用增加和（或）工期延误等后果，由合同当事人按以下原则承担：</w:t>
      </w:r>
    </w:p>
    <w:p w14:paraId="1A8D60C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（1）永久工程、已运至施工现场的材料和工程设备的损坏，以及因工程损坏造成的第三人人员伤亡和财产损失由发包人承担；</w:t>
      </w:r>
    </w:p>
    <w:p w14:paraId="3CC6233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（2）承包人施工设备的损坏由承包人承担；</w:t>
      </w:r>
    </w:p>
    <w:p w14:paraId="18427B1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（3）发包人和承包人承担各自人员伤亡和财产的损失；</w:t>
      </w:r>
    </w:p>
    <w:p w14:paraId="497896A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（4）因不可抗力影响承包人履行合同约定的义务，已经引起或将引起工期延误的，应</w:t>
      </w:r>
      <w:r>
        <w:rPr>
          <w:rFonts w:ascii="宋体" w:hAnsi="宋体" w:hint="eastAsia"/>
          <w:kern w:val="0"/>
          <w:szCs w:val="21"/>
        </w:rPr>
        <w:lastRenderedPageBreak/>
        <w:t>当顺延工期，由此导致承包人停工的费用损失由发包人和承包人合理分担，停工期间必须支付的工人工资由发包人承担；</w:t>
      </w:r>
    </w:p>
    <w:p w14:paraId="3237EC6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（5）因不可抗力引起或将引起工期延误，发包人要求赶工的，由此增加的赶工费用由发包人承担；</w:t>
      </w:r>
    </w:p>
    <w:p w14:paraId="267497D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（6）承包人在停工期间按照发包人要求照管、清理和修复工程的费用由发包人承担。</w:t>
      </w:r>
    </w:p>
    <w:p w14:paraId="61F2C37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不可抗力发生后，合同当事人均应采取措施尽量避免和减少损失的扩大，任何一方当事人没有采取有效措施导致损失扩大的，应对扩大的损失承担责任。</w:t>
      </w:r>
    </w:p>
    <w:p w14:paraId="39417F5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因合同一方迟延履行合同义务，在迟延履行期间遭遇不可抗力的，不免除其违约责任。</w:t>
      </w:r>
    </w:p>
    <w:p w14:paraId="20BE7DDA"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60" w:name="_Toc532377299"/>
      <w:bookmarkStart w:id="1261" w:name="_Toc351203611"/>
      <w:bookmarkStart w:id="1262" w:name="_Toc337558827"/>
      <w:r>
        <w:rPr>
          <w:rFonts w:hint="eastAsia"/>
          <w:sz w:val="21"/>
          <w:szCs w:val="21"/>
        </w:rPr>
        <w:t>17.4 因不可抗力解除合同</w:t>
      </w:r>
      <w:bookmarkEnd w:id="1260"/>
      <w:bookmarkEnd w:id="1261"/>
    </w:p>
    <w:bookmarkEnd w:id="1262"/>
    <w:p w14:paraId="46EEE0D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5534B7B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（1）合同解除前承包人已完成工作的价款；</w:t>
      </w:r>
    </w:p>
    <w:p w14:paraId="62784A2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（2）承包人为工程订购的并已交付给承包人，或承包人有责任接受交付的材料、工程设备和其他物品的价款；</w:t>
      </w:r>
    </w:p>
    <w:p w14:paraId="3BC2C61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（3）发包人要求承包人退货或解除订货合同而产生的费用，或因不能退货或解除合同而产生的损失；</w:t>
      </w:r>
    </w:p>
    <w:p w14:paraId="3A36321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（4）承包人撤离施工现场以及遣散承包人人员的费用；</w:t>
      </w:r>
    </w:p>
    <w:p w14:paraId="4C2CEFC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（5）按照合同约定在合同解除前应支付给承包人的其他款项；</w:t>
      </w:r>
    </w:p>
    <w:p w14:paraId="72F87BF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（6）扣减承包人按照合同约定应向发包人支付的款项；</w:t>
      </w:r>
    </w:p>
    <w:p w14:paraId="41B798A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（7）双方商定或确定的其他款项。</w:t>
      </w:r>
    </w:p>
    <w:p w14:paraId="3B6913A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除专用合同条款另有约定外，合同解除后，发包人应在商定或确定上述款项后28天内完成上述款项的支付。</w:t>
      </w:r>
    </w:p>
    <w:p w14:paraId="49245366"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263" w:name="_Toc532377300"/>
      <w:bookmarkStart w:id="1264" w:name="_Toc532375604"/>
      <w:bookmarkStart w:id="1265" w:name="_Toc351203612"/>
      <w:bookmarkStart w:id="1266" w:name="_Toc296346621"/>
      <w:bookmarkStart w:id="1267" w:name="_Toc296503120"/>
      <w:bookmarkStart w:id="1268" w:name="_Toc337558828"/>
      <w:r>
        <w:rPr>
          <w:rFonts w:hint="eastAsia"/>
          <w:kern w:val="2"/>
          <w:sz w:val="21"/>
          <w:szCs w:val="21"/>
        </w:rPr>
        <w:t>18. 保险</w:t>
      </w:r>
      <w:bookmarkEnd w:id="1263"/>
      <w:bookmarkEnd w:id="1264"/>
      <w:bookmarkEnd w:id="1265"/>
    </w:p>
    <w:p w14:paraId="11A0467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69" w:name="_Toc351203613"/>
      <w:bookmarkStart w:id="1270" w:name="_Toc532377301"/>
      <w:bookmarkStart w:id="1271" w:name="_Toc296346622"/>
      <w:bookmarkStart w:id="1272" w:name="_Toc337558829"/>
      <w:bookmarkStart w:id="1273" w:name="_Toc296503121"/>
      <w:bookmarkEnd w:id="1266"/>
      <w:bookmarkEnd w:id="1267"/>
      <w:bookmarkEnd w:id="1268"/>
      <w:r>
        <w:rPr>
          <w:rFonts w:hint="eastAsia"/>
          <w:sz w:val="21"/>
          <w:szCs w:val="21"/>
        </w:rPr>
        <w:t>18.1 工程保险</w:t>
      </w:r>
      <w:bookmarkEnd w:id="1269"/>
      <w:bookmarkEnd w:id="1270"/>
    </w:p>
    <w:bookmarkEnd w:id="1271"/>
    <w:bookmarkEnd w:id="1272"/>
    <w:bookmarkEnd w:id="1273"/>
    <w:p w14:paraId="4CBB6DD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除专用合同条款另有约定外，发包人应投保建筑工程一切险或安装工程一切险；发包人委托承包人投保的，因投保产生的保险费和其他相关费用由发包人承担。</w:t>
      </w:r>
    </w:p>
    <w:p w14:paraId="4D709BB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74" w:name="_Toc351203614"/>
      <w:bookmarkStart w:id="1275" w:name="_Toc532377302"/>
      <w:bookmarkStart w:id="1276" w:name="_Toc296346623"/>
      <w:bookmarkStart w:id="1277" w:name="_Toc337558830"/>
      <w:bookmarkStart w:id="1278" w:name="_Toc296503122"/>
      <w:r>
        <w:rPr>
          <w:rFonts w:hint="eastAsia"/>
          <w:sz w:val="21"/>
          <w:szCs w:val="21"/>
        </w:rPr>
        <w:t>18.2 工伤保险</w:t>
      </w:r>
      <w:bookmarkEnd w:id="1274"/>
      <w:bookmarkEnd w:id="1275"/>
    </w:p>
    <w:bookmarkEnd w:id="1276"/>
    <w:bookmarkEnd w:id="1277"/>
    <w:bookmarkEnd w:id="1278"/>
    <w:p w14:paraId="74122BB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18.2.1 发包人应依照法律规定参加工伤保险，并为在施工现场的全部员工办理工伤保险，缴纳工伤保险费，并要求监理人及由发包人为履行合同聘请的第三方依法参加工伤保险。</w:t>
      </w:r>
    </w:p>
    <w:p w14:paraId="782512A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18.2.2 承包人应依照法律规定参加工伤保险，并为其履行合同的全部员工办理工伤保险，缴纳工伤保险费，并要求分包人及由承包人为履行合同聘请的第三方依法参加工伤保险。</w:t>
      </w:r>
    </w:p>
    <w:p w14:paraId="414A846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79" w:name="_Toc532377303"/>
      <w:bookmarkStart w:id="1280" w:name="_Toc351203615"/>
      <w:bookmarkStart w:id="1281" w:name="_Toc337558831"/>
      <w:bookmarkStart w:id="1282" w:name="_Toc296503125"/>
      <w:bookmarkStart w:id="1283" w:name="_Toc296346626"/>
      <w:r>
        <w:rPr>
          <w:rFonts w:hint="eastAsia"/>
          <w:sz w:val="21"/>
          <w:szCs w:val="21"/>
        </w:rPr>
        <w:t>18.3其他保险</w:t>
      </w:r>
      <w:bookmarkEnd w:id="1279"/>
      <w:bookmarkEnd w:id="1280"/>
    </w:p>
    <w:bookmarkEnd w:id="1281"/>
    <w:bookmarkEnd w:id="1282"/>
    <w:bookmarkEnd w:id="1283"/>
    <w:p w14:paraId="62C5A87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发包人和承包人可以为其施工现场的全部人员办理意外伤害保险并支付保险费，包括其员工及为履行合同聘请的第三方的人员，具体事项由合同当事人在专用合同条款约定。</w:t>
      </w:r>
    </w:p>
    <w:p w14:paraId="53DC1F7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除专用合同条款另有约定外，承包人应为其施工设备等办理财产保险。</w:t>
      </w:r>
    </w:p>
    <w:p w14:paraId="3EB0E4D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84" w:name="_Toc532377304"/>
      <w:bookmarkStart w:id="1285" w:name="_Toc351203616"/>
      <w:r>
        <w:rPr>
          <w:rFonts w:hint="eastAsia"/>
          <w:sz w:val="21"/>
          <w:szCs w:val="21"/>
        </w:rPr>
        <w:t>18.4持续保险</w:t>
      </w:r>
      <w:bookmarkEnd w:id="1284"/>
      <w:bookmarkEnd w:id="1285"/>
    </w:p>
    <w:p w14:paraId="2347CB3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合同当事人应与保险人保持联系，使保险人能够随时了解工程实施中的变动，并确保按保险合同条款要求持续保险。</w:t>
      </w:r>
    </w:p>
    <w:p w14:paraId="144B14C2"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86" w:name="_Toc532377305"/>
      <w:bookmarkStart w:id="1287" w:name="_Toc351203617"/>
      <w:bookmarkStart w:id="1288" w:name="_Toc296346627"/>
      <w:bookmarkStart w:id="1289" w:name="_Toc337558832"/>
      <w:bookmarkStart w:id="1290" w:name="_Toc296503126"/>
      <w:r>
        <w:rPr>
          <w:rFonts w:hint="eastAsia"/>
          <w:sz w:val="21"/>
          <w:szCs w:val="21"/>
        </w:rPr>
        <w:t>18.5 保险凭证</w:t>
      </w:r>
      <w:bookmarkEnd w:id="1286"/>
      <w:bookmarkEnd w:id="1287"/>
    </w:p>
    <w:bookmarkEnd w:id="1288"/>
    <w:bookmarkEnd w:id="1289"/>
    <w:bookmarkEnd w:id="1290"/>
    <w:p w14:paraId="1F6816E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合同当事人应及时向另一方当事人提交其已投保的各项保险的凭证和保险单复印件。</w:t>
      </w:r>
    </w:p>
    <w:p w14:paraId="7743F0F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91" w:name="_Toc351203618"/>
      <w:bookmarkStart w:id="1292" w:name="_Toc532377306"/>
      <w:bookmarkStart w:id="1293" w:name="_Toc296503127"/>
      <w:bookmarkStart w:id="1294" w:name="_Toc296346628"/>
      <w:bookmarkStart w:id="1295" w:name="_Toc337558833"/>
      <w:r>
        <w:rPr>
          <w:rFonts w:hint="eastAsia"/>
          <w:sz w:val="21"/>
          <w:szCs w:val="21"/>
        </w:rPr>
        <w:t>18.6 未按约定投保的补救</w:t>
      </w:r>
      <w:bookmarkEnd w:id="1291"/>
      <w:bookmarkEnd w:id="1292"/>
    </w:p>
    <w:bookmarkEnd w:id="1293"/>
    <w:bookmarkEnd w:id="1294"/>
    <w:bookmarkEnd w:id="1295"/>
    <w:p w14:paraId="047F108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18.6.1发包人未按合同约定办理保险，或未能使保险持续有效的，则承包人可代为办理，所需费用由发包人承担。发包人未按合同约定办理保险，导致未能得到足额赔偿的，由发包人负责补足。</w:t>
      </w:r>
    </w:p>
    <w:p w14:paraId="19AA409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18.6.2承包人未按合同约定办理保险，或未能使保险持续有效的，则发包人可代为办理，所需费用由承包人承担。承包人未按合同约定办理保险，导致未能得到足额赔偿的，由承包人负责补足。</w:t>
      </w:r>
    </w:p>
    <w:p w14:paraId="337CE57B"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296" w:name="_Toc351203619"/>
      <w:bookmarkStart w:id="1297" w:name="_Toc532377307"/>
      <w:bookmarkStart w:id="1298" w:name="_Toc337558834"/>
      <w:r>
        <w:rPr>
          <w:rFonts w:hint="eastAsia"/>
          <w:sz w:val="21"/>
          <w:szCs w:val="21"/>
        </w:rPr>
        <w:t>18.7 通知义务</w:t>
      </w:r>
      <w:bookmarkEnd w:id="1296"/>
      <w:bookmarkEnd w:id="1297"/>
    </w:p>
    <w:bookmarkEnd w:id="1298"/>
    <w:p w14:paraId="597C667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1474BC3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保险事故发生时，投保人应按照保险合同规定的条件和期限及时向保险人报告。发包人和承包人应当在知道保险事故发生后及时通知对方。</w:t>
      </w:r>
    </w:p>
    <w:p w14:paraId="5D64D4DB"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299" w:name="_Toc532375605"/>
      <w:bookmarkStart w:id="1300" w:name="_Toc532377308"/>
      <w:r>
        <w:rPr>
          <w:rFonts w:hint="eastAsia"/>
          <w:kern w:val="2"/>
          <w:sz w:val="21"/>
          <w:szCs w:val="21"/>
        </w:rPr>
        <w:t>19. 索赔</w:t>
      </w:r>
      <w:bookmarkEnd w:id="1299"/>
      <w:bookmarkEnd w:id="1300"/>
    </w:p>
    <w:p w14:paraId="0046B7B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01" w:name="_Toc532377309"/>
      <w:r>
        <w:rPr>
          <w:rFonts w:hint="eastAsia"/>
          <w:sz w:val="21"/>
          <w:szCs w:val="21"/>
        </w:rPr>
        <w:t>19.1承包人的索赔</w:t>
      </w:r>
      <w:bookmarkEnd w:id="1301"/>
    </w:p>
    <w:p w14:paraId="3402BF5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根据合同约定，承包人认为有权得到追加付款和（或）延长工期的，应按以下程序向发包人提出索赔：</w:t>
      </w:r>
    </w:p>
    <w:p w14:paraId="68747BD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7BF2D7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（2）承包人应在发出索赔意向通知书后28天内，向监理人正式递交索赔报告；索赔报告应详细说明索赔理由以及要求追加的付款金额和（或）延长的工期，并附必要的记录和证明材料；</w:t>
      </w:r>
    </w:p>
    <w:p w14:paraId="5C40D419"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（3）索赔事件具有持续影响的，承包人应按合理时间间隔继续递交延续索赔通知，说明持续影响的实际情况和记录，列出累计的追加付款金额和（或）工期延长天数；</w:t>
      </w:r>
    </w:p>
    <w:p w14:paraId="3E15AC0F"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（4）在索赔事件影响结束后28天内，承包人应向监理人递交最终索赔报告，说明最终要求索赔的追加付款金额和（或）延长的工期，并附必要的记录和证明材料。</w:t>
      </w:r>
    </w:p>
    <w:p w14:paraId="6076814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02" w:name="_Toc351203622"/>
      <w:bookmarkStart w:id="1303" w:name="_Toc532377310"/>
      <w:bookmarkStart w:id="1304" w:name="_Toc296346643"/>
      <w:bookmarkStart w:id="1305" w:name="_Toc337558837"/>
      <w:bookmarkStart w:id="1306" w:name="_Toc296503142"/>
      <w:r>
        <w:rPr>
          <w:rFonts w:hint="eastAsia"/>
          <w:sz w:val="21"/>
          <w:szCs w:val="21"/>
        </w:rPr>
        <w:t>19.2 对承包人索赔的处理</w:t>
      </w:r>
      <w:bookmarkEnd w:id="1302"/>
      <w:bookmarkEnd w:id="1303"/>
    </w:p>
    <w:bookmarkEnd w:id="1304"/>
    <w:bookmarkEnd w:id="1305"/>
    <w:bookmarkEnd w:id="1306"/>
    <w:p w14:paraId="3D4A8C1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对承包人索赔的处理如下：</w:t>
      </w:r>
    </w:p>
    <w:p w14:paraId="6FECF52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（1）监理人应在收到索赔报告后14天内完成审查并报送发包人。监理人对索赔报告存在异议的，有权要求承包人提交全部原始记录副本；</w:t>
      </w:r>
    </w:p>
    <w:p w14:paraId="70864FE7"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（2）发包人应在监理人收到索赔报告或有关索赔的进一步证明材料后的28天内，由监理人向承包人出具经发包人签认的索赔处理结果。发包人逾期答复的，则视为认可承包人的索赔要求；</w:t>
      </w:r>
    </w:p>
    <w:p w14:paraId="6BB456A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（3）承包人接受索赔处理结果的，索赔款项在当期进度款中进行支付；承包人不接受索赔处理结果的，按照第20条〔争议解决〕约定处理。</w:t>
      </w:r>
    </w:p>
    <w:p w14:paraId="006D9A7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07" w:name="_Toc351203623"/>
      <w:bookmarkStart w:id="1308" w:name="_Toc532377311"/>
      <w:bookmarkStart w:id="1309" w:name="_Toc337558838"/>
      <w:bookmarkStart w:id="1310" w:name="_Toc296346644"/>
      <w:bookmarkStart w:id="1311" w:name="_Toc296503143"/>
      <w:r>
        <w:rPr>
          <w:rFonts w:hint="eastAsia"/>
          <w:sz w:val="21"/>
          <w:szCs w:val="21"/>
        </w:rPr>
        <w:t>19.3发包人的索赔</w:t>
      </w:r>
      <w:bookmarkEnd w:id="1307"/>
      <w:bookmarkEnd w:id="1308"/>
    </w:p>
    <w:bookmarkEnd w:id="1309"/>
    <w:bookmarkEnd w:id="1310"/>
    <w:bookmarkEnd w:id="1311"/>
    <w:p w14:paraId="07CA9D1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根据合同约定，发包人认为有权得到赔付金额和（或）延长缺陷责任期的，监理人应向承包人发出通知并附有详细的证明。</w:t>
      </w:r>
    </w:p>
    <w:p w14:paraId="02F881F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29F08E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12" w:name="_Toc351203624"/>
      <w:bookmarkStart w:id="1313" w:name="_Toc532377312"/>
      <w:bookmarkStart w:id="1314" w:name="_Toc296346645"/>
      <w:bookmarkStart w:id="1315" w:name="_Toc337558839"/>
      <w:bookmarkStart w:id="1316" w:name="_Toc296503144"/>
      <w:r>
        <w:rPr>
          <w:rFonts w:hint="eastAsia"/>
          <w:sz w:val="21"/>
          <w:szCs w:val="21"/>
        </w:rPr>
        <w:t>19.4 对发包人索赔的处理</w:t>
      </w:r>
      <w:bookmarkEnd w:id="1312"/>
      <w:bookmarkEnd w:id="1313"/>
    </w:p>
    <w:bookmarkEnd w:id="1314"/>
    <w:bookmarkEnd w:id="1315"/>
    <w:bookmarkEnd w:id="1316"/>
    <w:p w14:paraId="7A258D8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对发包人索赔的处理如下：</w:t>
      </w:r>
    </w:p>
    <w:p w14:paraId="0DB25F34"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（1）承包人收到发包人提交的索赔报告后，应及时审查索赔报告的内容、查验发包人证明材料；</w:t>
      </w:r>
    </w:p>
    <w:p w14:paraId="0EFAF4C8"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（2）承包人应在收到索赔报告或有关索赔的进一步证明材料后28天内，将索赔处理结果答复发包人。如果承包人未在上述期限内作出答复的，则视为对发包人索赔要求的认可；</w:t>
      </w:r>
    </w:p>
    <w:p w14:paraId="4C8D5A8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（3）承包人接受索赔处理结果的，发包人可从应支付给承包人的合同价款中扣除赔付的金额或延长缺陷责任期；发包人不接受索赔处理结果的，按第20条〔争议解决〕约定处理。</w:t>
      </w:r>
    </w:p>
    <w:p w14:paraId="65D7880C" w14:textId="77777777" w:rsidR="00AC4D9A" w:rsidRDefault="00000000">
      <w:pPr>
        <w:pStyle w:val="5"/>
        <w:spacing w:before="0" w:beforeAutospacing="0" w:after="0" w:afterAutospacing="0" w:line="360" w:lineRule="auto"/>
        <w:ind w:firstLineChars="200" w:firstLine="420"/>
        <w:rPr>
          <w:rFonts w:hint="eastAsia"/>
          <w:b w:val="0"/>
          <w:sz w:val="21"/>
          <w:szCs w:val="21"/>
        </w:rPr>
      </w:pPr>
      <w:bookmarkStart w:id="1317" w:name="_Toc351203625"/>
      <w:bookmarkStart w:id="1318" w:name="_Toc532377313"/>
      <w:r>
        <w:rPr>
          <w:rFonts w:hint="eastAsia"/>
          <w:b w:val="0"/>
          <w:sz w:val="21"/>
          <w:szCs w:val="21"/>
        </w:rPr>
        <w:t>19.5 提出索赔的期限</w:t>
      </w:r>
      <w:bookmarkEnd w:id="1317"/>
      <w:bookmarkEnd w:id="1318"/>
    </w:p>
    <w:p w14:paraId="188B106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（1）承包人按第14.2款〔竣工结算审核〕约定接收竣工付款证书后，应被视为已无权再提出在工程接收证书颁发前所发生的任何索赔。</w:t>
      </w:r>
    </w:p>
    <w:p w14:paraId="29FFE87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（2）承包人按第14.4款〔最终结清〕提交的最终结清申请单中，只限于提出工程接收证书颁发后发生的索赔。提出索赔的期限自接受最终结清证书时终止。</w:t>
      </w:r>
    </w:p>
    <w:p w14:paraId="598558BF"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319" w:name="_Toc532375606"/>
      <w:bookmarkStart w:id="1320" w:name="_Toc532377314"/>
      <w:bookmarkStart w:id="1321" w:name="_Toc351203626"/>
      <w:r>
        <w:rPr>
          <w:rFonts w:hint="eastAsia"/>
          <w:kern w:val="2"/>
          <w:sz w:val="21"/>
          <w:szCs w:val="21"/>
        </w:rPr>
        <w:t>20</w:t>
      </w:r>
      <w:bookmarkStart w:id="1322" w:name="_Toc337558840"/>
      <w:bookmarkStart w:id="1323" w:name="_Toc296346647"/>
      <w:bookmarkStart w:id="1324" w:name="_Toc296503146"/>
      <w:r>
        <w:rPr>
          <w:rFonts w:hint="eastAsia"/>
          <w:kern w:val="2"/>
          <w:sz w:val="21"/>
          <w:szCs w:val="21"/>
        </w:rPr>
        <w:t>. 争议解决</w:t>
      </w:r>
      <w:bookmarkEnd w:id="1319"/>
      <w:bookmarkEnd w:id="1320"/>
      <w:bookmarkEnd w:id="1321"/>
    </w:p>
    <w:p w14:paraId="6BAA707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25" w:name="_Toc532377315"/>
      <w:bookmarkStart w:id="1326" w:name="_Toc351203627"/>
      <w:bookmarkStart w:id="1327" w:name="_Toc337558841"/>
      <w:bookmarkStart w:id="1328" w:name="_Toc296346648"/>
      <w:bookmarkStart w:id="1329" w:name="_Toc296503147"/>
      <w:bookmarkEnd w:id="1322"/>
      <w:bookmarkEnd w:id="1323"/>
      <w:bookmarkEnd w:id="1324"/>
      <w:r>
        <w:rPr>
          <w:rFonts w:hint="eastAsia"/>
          <w:sz w:val="21"/>
          <w:szCs w:val="21"/>
        </w:rPr>
        <w:t>20.1和解</w:t>
      </w:r>
      <w:bookmarkEnd w:id="1325"/>
      <w:bookmarkEnd w:id="1326"/>
    </w:p>
    <w:bookmarkEnd w:id="1327"/>
    <w:bookmarkEnd w:id="1328"/>
    <w:bookmarkEnd w:id="1329"/>
    <w:p w14:paraId="04A9D10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合同当事人可以就争议自行和解，自行和解达成协议的经双方签字并盖章后作为合同补充文件，双方均应遵照执行。</w:t>
      </w:r>
    </w:p>
    <w:p w14:paraId="01C5228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30" w:name="_Toc351203628"/>
      <w:bookmarkStart w:id="1331" w:name="_Toc532377316"/>
      <w:r>
        <w:rPr>
          <w:rFonts w:hint="eastAsia"/>
          <w:sz w:val="21"/>
          <w:szCs w:val="21"/>
        </w:rPr>
        <w:t>20</w:t>
      </w:r>
      <w:bookmarkStart w:id="1332" w:name="_Toc296346649"/>
      <w:bookmarkStart w:id="1333" w:name="_Toc337558842"/>
      <w:bookmarkStart w:id="1334" w:name="_Toc296503148"/>
      <w:r>
        <w:rPr>
          <w:rFonts w:hint="eastAsia"/>
          <w:sz w:val="21"/>
          <w:szCs w:val="21"/>
        </w:rPr>
        <w:t>.2调解</w:t>
      </w:r>
      <w:bookmarkEnd w:id="1330"/>
      <w:bookmarkEnd w:id="1331"/>
    </w:p>
    <w:bookmarkEnd w:id="1332"/>
    <w:bookmarkEnd w:id="1333"/>
    <w:bookmarkEnd w:id="1334"/>
    <w:p w14:paraId="02C99FB6"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合同当事人可以就争议请求建设行政主管部门、行业协会或其他第三方进行调解，调解达成协议的，经双方签字并盖章后作为合同补充文件，双方均应遵照执行。</w:t>
      </w:r>
    </w:p>
    <w:p w14:paraId="0C00AB5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35" w:name="_Toc351203629"/>
      <w:bookmarkStart w:id="1336" w:name="_Toc532377317"/>
      <w:bookmarkStart w:id="1337" w:name="_Toc296503149"/>
      <w:bookmarkStart w:id="1338" w:name="_Toc337558843"/>
      <w:bookmarkStart w:id="1339" w:name="_Toc296346650"/>
      <w:r>
        <w:rPr>
          <w:rFonts w:hint="eastAsia"/>
          <w:sz w:val="21"/>
          <w:szCs w:val="21"/>
        </w:rPr>
        <w:t>20.3争议评审</w:t>
      </w:r>
      <w:bookmarkEnd w:id="1335"/>
      <w:bookmarkEnd w:id="1336"/>
    </w:p>
    <w:bookmarkEnd w:id="1337"/>
    <w:bookmarkEnd w:id="1338"/>
    <w:bookmarkEnd w:id="1339"/>
    <w:p w14:paraId="10BAD9A3"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合同当事人在专用合同条款中约定采取争议评审方式解决争议以及评审规则，并按下列约定执行： </w:t>
      </w:r>
    </w:p>
    <w:p w14:paraId="6B3BFFAC"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20.3.1 争议评审小组的确定</w:t>
      </w:r>
    </w:p>
    <w:p w14:paraId="77CC5FB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合同当事人可以共同选择一名或三名争议评审员，组成争议评审小组。除专用合同条款另有约定外，合同当事人应当自合同签订后28天内，或者争议发生后14天内，选定争议评审员。</w:t>
      </w:r>
    </w:p>
    <w:p w14:paraId="7681BFD5"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AA9370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除专用合同条款另有约定外，评审员报酬由发包人和承包人各承担一半。</w:t>
      </w:r>
    </w:p>
    <w:p w14:paraId="78B1E47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20.3.2 争议评审小组的决定</w:t>
      </w:r>
    </w:p>
    <w:p w14:paraId="5B973F10"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45B36BB"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20.3.3 争议评审小组决定的效力</w:t>
      </w:r>
    </w:p>
    <w:p w14:paraId="4A4F8FAE"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争议评审小组作出的书面决定经合同当事人签字确认后，对双方具有约束力，双方应遵照执行。</w:t>
      </w:r>
    </w:p>
    <w:p w14:paraId="6947E7B1"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任何一方当事人不接受争议评审小组决定或不履行争议评审小组决定的，双方可选择采用其他争议解决方式。</w:t>
      </w:r>
    </w:p>
    <w:p w14:paraId="0690573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40" w:name="_Toc351203630"/>
      <w:bookmarkStart w:id="1341" w:name="_Toc532377318"/>
      <w:bookmarkStart w:id="1342" w:name="_Toc296503150"/>
      <w:bookmarkStart w:id="1343" w:name="_Toc337558844"/>
      <w:bookmarkStart w:id="1344" w:name="_Toc296346651"/>
      <w:r>
        <w:rPr>
          <w:rFonts w:hint="eastAsia"/>
          <w:sz w:val="21"/>
          <w:szCs w:val="21"/>
        </w:rPr>
        <w:t>20.4仲裁或诉讼</w:t>
      </w:r>
      <w:bookmarkEnd w:id="1340"/>
      <w:bookmarkEnd w:id="1341"/>
    </w:p>
    <w:bookmarkEnd w:id="1342"/>
    <w:bookmarkEnd w:id="1343"/>
    <w:bookmarkEnd w:id="1344"/>
    <w:p w14:paraId="6A6E40ED"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因合同及合同有关事项产生的争议，合同当事人可以在专用合同条款中约定以下一种方式解决争议：</w:t>
      </w:r>
    </w:p>
    <w:p w14:paraId="22BDB88A"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（1）向约定的仲裁委员会申请仲裁；</w:t>
      </w:r>
    </w:p>
    <w:p w14:paraId="635D43F2" w14:textId="77777777" w:rsidR="00AC4D9A" w:rsidRDefault="00000000">
      <w:pPr>
        <w:autoSpaceDE w:val="0"/>
        <w:autoSpaceDN w:val="0"/>
        <w:spacing w:line="360" w:lineRule="auto"/>
        <w:ind w:firstLineChars="200" w:firstLine="420"/>
        <w:jc w:val="left"/>
        <w:rPr>
          <w:rFonts w:ascii="宋体" w:hAnsi="宋体" w:hint="eastAsia"/>
          <w:kern w:val="0"/>
          <w:szCs w:val="21"/>
        </w:rPr>
      </w:pPr>
      <w:r>
        <w:rPr>
          <w:rFonts w:ascii="宋体" w:hAnsi="宋体" w:hint="eastAsia"/>
          <w:kern w:val="0"/>
          <w:szCs w:val="21"/>
        </w:rPr>
        <w:t>（2）向有管辖权的人民法院起诉。</w:t>
      </w:r>
    </w:p>
    <w:p w14:paraId="0C049580" w14:textId="77777777" w:rsidR="00AC4D9A" w:rsidRDefault="00000000">
      <w:pPr>
        <w:pStyle w:val="5"/>
        <w:spacing w:before="0" w:beforeAutospacing="0" w:after="0" w:afterAutospacing="0" w:line="360" w:lineRule="auto"/>
        <w:ind w:firstLineChars="200" w:firstLine="420"/>
        <w:rPr>
          <w:rFonts w:hint="eastAsia"/>
          <w:b w:val="0"/>
          <w:sz w:val="21"/>
          <w:szCs w:val="21"/>
        </w:rPr>
      </w:pPr>
      <w:bookmarkStart w:id="1345" w:name="_Toc351203631"/>
      <w:bookmarkStart w:id="1346" w:name="_Toc532377319"/>
      <w:bookmarkStart w:id="1347" w:name="_Toc296503152"/>
      <w:bookmarkStart w:id="1348" w:name="_Toc337558845"/>
      <w:bookmarkStart w:id="1349" w:name="_Toc296346653"/>
      <w:r>
        <w:rPr>
          <w:rFonts w:hint="eastAsia"/>
          <w:b w:val="0"/>
          <w:sz w:val="21"/>
          <w:szCs w:val="21"/>
        </w:rPr>
        <w:t>20.5争议解决条款效力</w:t>
      </w:r>
      <w:bookmarkEnd w:id="1345"/>
      <w:bookmarkEnd w:id="1346"/>
    </w:p>
    <w:bookmarkEnd w:id="1347"/>
    <w:bookmarkEnd w:id="1348"/>
    <w:bookmarkEnd w:id="1349"/>
    <w:p w14:paraId="26E8094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合同有关争议解决的条款独立存在，合同的变更、解除、终止、无效或者被撤销均不影响其效力。</w:t>
      </w:r>
    </w:p>
    <w:p w14:paraId="2EB877A1" w14:textId="77777777" w:rsidR="00AC4D9A" w:rsidRDefault="00000000">
      <w:pPr>
        <w:keepNext/>
        <w:keepLines/>
        <w:snapToGrid w:val="0"/>
        <w:spacing w:before="260" w:after="260" w:line="360" w:lineRule="auto"/>
        <w:outlineLvl w:val="2"/>
        <w:rPr>
          <w:rFonts w:ascii="宋体" w:hAnsi="宋体" w:hint="eastAsia"/>
          <w:b/>
          <w:bCs/>
          <w:szCs w:val="21"/>
          <w:lang w:val="zh-CN"/>
        </w:rPr>
      </w:pPr>
      <w:r>
        <w:rPr>
          <w:rFonts w:ascii="宋体" w:hAnsi="宋体" w:hint="eastAsia"/>
          <w:b/>
          <w:bCs/>
          <w:szCs w:val="21"/>
          <w:lang w:val="zh-CN"/>
        </w:rPr>
        <w:lastRenderedPageBreak/>
        <w:br w:type="page"/>
      </w:r>
    </w:p>
    <w:p w14:paraId="75D233FA" w14:textId="77777777" w:rsidR="00AC4D9A" w:rsidRDefault="00000000">
      <w:pPr>
        <w:pStyle w:val="3"/>
        <w:jc w:val="center"/>
        <w:rPr>
          <w:rFonts w:ascii="宋体" w:hAnsi="宋体" w:hint="eastAsia"/>
          <w:sz w:val="44"/>
          <w:szCs w:val="44"/>
        </w:rPr>
      </w:pPr>
      <w:bookmarkStart w:id="1350" w:name="_Toc532375607"/>
      <w:bookmarkStart w:id="1351" w:name="_Toc532377320"/>
      <w:bookmarkStart w:id="1352" w:name="_Toc529388290"/>
      <w:bookmarkStart w:id="1353" w:name="_Toc26921"/>
      <w:r>
        <w:rPr>
          <w:rFonts w:ascii="宋体" w:hAnsi="宋体" w:hint="eastAsia"/>
          <w:sz w:val="44"/>
          <w:szCs w:val="44"/>
        </w:rPr>
        <w:lastRenderedPageBreak/>
        <w:t>第三部分 专用合同条款</w:t>
      </w:r>
      <w:bookmarkEnd w:id="1350"/>
      <w:bookmarkEnd w:id="1351"/>
      <w:bookmarkEnd w:id="1352"/>
      <w:bookmarkEnd w:id="1353"/>
    </w:p>
    <w:p w14:paraId="1C20EB85"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354" w:name="_Toc532377321"/>
      <w:bookmarkStart w:id="1355" w:name="_Toc351203633"/>
      <w:bookmarkStart w:id="1356" w:name="_Toc532375608"/>
      <w:bookmarkStart w:id="1357" w:name="_Hlk528927191"/>
      <w:r>
        <w:rPr>
          <w:rFonts w:hint="eastAsia"/>
          <w:kern w:val="2"/>
          <w:sz w:val="21"/>
          <w:szCs w:val="21"/>
        </w:rPr>
        <w:t>1</w:t>
      </w:r>
      <w:bookmarkStart w:id="1358" w:name="_Toc297120456"/>
      <w:bookmarkStart w:id="1359" w:name="_Toc296347155"/>
      <w:bookmarkStart w:id="1360" w:name="_Toc292559866"/>
      <w:bookmarkStart w:id="1361" w:name="_Toc292559361"/>
      <w:bookmarkStart w:id="1362" w:name="_Toc296890984"/>
      <w:bookmarkStart w:id="1363" w:name="_Toc296944495"/>
      <w:bookmarkStart w:id="1364" w:name="_Toc296346657"/>
      <w:bookmarkStart w:id="1365" w:name="_Toc297048342"/>
      <w:bookmarkStart w:id="1366" w:name="_Toc296891196"/>
      <w:bookmarkStart w:id="1367" w:name="_Toc296503156"/>
      <w:r>
        <w:rPr>
          <w:rFonts w:hint="eastAsia"/>
          <w:kern w:val="2"/>
          <w:sz w:val="21"/>
          <w:szCs w:val="21"/>
        </w:rPr>
        <w:t>. 一般约定</w:t>
      </w:r>
      <w:bookmarkEnd w:id="1354"/>
      <w:bookmarkEnd w:id="1355"/>
      <w:bookmarkEnd w:id="1356"/>
    </w:p>
    <w:p w14:paraId="35F7FDC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68" w:name="_Toc532377322"/>
      <w:bookmarkEnd w:id="1358"/>
      <w:bookmarkEnd w:id="1359"/>
      <w:bookmarkEnd w:id="1360"/>
      <w:bookmarkEnd w:id="1361"/>
      <w:bookmarkEnd w:id="1362"/>
      <w:bookmarkEnd w:id="1363"/>
      <w:bookmarkEnd w:id="1364"/>
      <w:bookmarkEnd w:id="1365"/>
      <w:bookmarkEnd w:id="1366"/>
      <w:bookmarkEnd w:id="1367"/>
      <w:r>
        <w:rPr>
          <w:rFonts w:hint="eastAsia"/>
          <w:sz w:val="21"/>
          <w:szCs w:val="21"/>
        </w:rPr>
        <w:t>1.1词语定义与解释</w:t>
      </w:r>
      <w:bookmarkEnd w:id="1368"/>
    </w:p>
    <w:p w14:paraId="05D04298"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1.1.1 合同</w:t>
      </w:r>
    </w:p>
    <w:p w14:paraId="21977FA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1.1.1.6技术标准和要求：</w:t>
      </w:r>
      <w:r>
        <w:rPr>
          <w:rFonts w:ascii="宋体" w:hAnsi="宋体" w:hint="eastAsia"/>
          <w:kern w:val="0"/>
          <w:szCs w:val="21"/>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ascii="宋体" w:hAnsi="宋体" w:hint="eastAsia"/>
          <w:kern w:val="0"/>
          <w:szCs w:val="21"/>
        </w:rPr>
        <w:t>。</w:t>
      </w:r>
    </w:p>
    <w:p w14:paraId="4C084F7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1.1.1.8 已标价工程量清单：</w:t>
      </w:r>
      <w:r>
        <w:rPr>
          <w:rFonts w:ascii="宋体" w:hAnsi="宋体" w:hint="eastAsia"/>
          <w:kern w:val="0"/>
          <w:szCs w:val="21"/>
          <w:u w:val="single"/>
        </w:rPr>
        <w:t>指构成合同的由承包人按照发包人规定的格式和要求填写并标明价格、经算术性错误修订及其他错误修订（如有）且承包人已确认的工程量清单</w:t>
      </w:r>
      <w:r>
        <w:rPr>
          <w:rFonts w:ascii="宋体" w:hAnsi="宋体" w:hint="eastAsia"/>
          <w:kern w:val="0"/>
          <w:szCs w:val="21"/>
        </w:rPr>
        <w:t>。</w:t>
      </w:r>
    </w:p>
    <w:p w14:paraId="75DCFAAA" w14:textId="77777777" w:rsidR="00AC4D9A" w:rsidRDefault="00000000">
      <w:pPr>
        <w:spacing w:line="360" w:lineRule="auto"/>
        <w:ind w:firstLineChars="200" w:firstLine="420"/>
        <w:jc w:val="left"/>
        <w:rPr>
          <w:rFonts w:ascii="宋体" w:hAnsi="宋体" w:hint="eastAsia"/>
          <w:szCs w:val="21"/>
        </w:rPr>
      </w:pPr>
      <w:r>
        <w:rPr>
          <w:rFonts w:ascii="宋体" w:hAnsi="宋体" w:hint="eastAsia"/>
          <w:kern w:val="0"/>
          <w:szCs w:val="21"/>
        </w:rPr>
        <w:t>1.1.1.10 其他合同文件包括：</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398950A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本项补充1.1.1.11～1.1.1.16目：</w:t>
      </w:r>
    </w:p>
    <w:p w14:paraId="63E9060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1.1.1.11 采购文件：</w:t>
      </w:r>
      <w:r>
        <w:rPr>
          <w:rFonts w:ascii="宋体" w:hAnsi="宋体" w:hint="eastAsia"/>
          <w:kern w:val="0"/>
          <w:szCs w:val="21"/>
          <w:u w:val="single"/>
        </w:rPr>
        <w:t>指本工程的采购文件、图纸、其他技术资料及采购人发出的对采购文件所作的澄清、修改等资料</w:t>
      </w:r>
      <w:r>
        <w:rPr>
          <w:rFonts w:ascii="宋体" w:hAnsi="宋体" w:hint="eastAsia"/>
          <w:kern w:val="0"/>
          <w:szCs w:val="21"/>
        </w:rPr>
        <w:t>。</w:t>
      </w:r>
    </w:p>
    <w:p w14:paraId="7D999DDF"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1.1.1.12 工作：</w:t>
      </w:r>
      <w:r>
        <w:rPr>
          <w:rFonts w:ascii="宋体" w:hAnsi="宋体" w:hint="eastAsia"/>
          <w:kern w:val="0"/>
          <w:szCs w:val="21"/>
          <w:u w:val="single"/>
        </w:rPr>
        <w:t>指根据合同条款规定，或根据合同合理推及的，为本工程（包括永久工程和临时工程）施工与维护所需要的管理、劳务、材料、施工设备和其他物品的提供</w:t>
      </w:r>
      <w:r>
        <w:rPr>
          <w:rFonts w:ascii="宋体" w:hAnsi="宋体" w:hint="eastAsia"/>
          <w:kern w:val="0"/>
          <w:szCs w:val="21"/>
        </w:rPr>
        <w:t>。</w:t>
      </w:r>
    </w:p>
    <w:p w14:paraId="094A77F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1.1.1.13 重大设计变更：按照规定需要重新报建设行政主管部门批准的设计变更。</w:t>
      </w:r>
    </w:p>
    <w:p w14:paraId="08E8ED44" w14:textId="77777777" w:rsidR="00AC4D9A" w:rsidRDefault="00000000">
      <w:pPr>
        <w:spacing w:line="360" w:lineRule="auto"/>
        <w:ind w:firstLineChars="200" w:firstLine="420"/>
        <w:jc w:val="left"/>
        <w:rPr>
          <w:rFonts w:ascii="宋体" w:hAnsi="宋体" w:hint="eastAsia"/>
          <w:szCs w:val="21"/>
        </w:rPr>
      </w:pPr>
      <w:r>
        <w:rPr>
          <w:rFonts w:ascii="宋体" w:hAnsi="宋体"/>
          <w:szCs w:val="21"/>
        </w:rPr>
        <w:t>1.1.1.</w:t>
      </w:r>
      <w:r>
        <w:rPr>
          <w:rFonts w:ascii="宋体" w:hAnsi="宋体" w:hint="eastAsia"/>
          <w:szCs w:val="21"/>
        </w:rPr>
        <w:t>14 公章：专指法定单位名称章</w:t>
      </w:r>
      <w:r>
        <w:rPr>
          <w:rFonts w:ascii="宋体" w:hAnsi="宋体"/>
          <w:szCs w:val="21"/>
        </w:rPr>
        <w:t>。</w:t>
      </w:r>
    </w:p>
    <w:bookmarkEnd w:id="1357"/>
    <w:p w14:paraId="6AE2F57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1.1.1.15 到岗：指承包人按照到岗履职承诺安排满足办理施工许可手续相关要求的项目主要管理人员实际到施工现场就职履约的行为。</w:t>
      </w:r>
    </w:p>
    <w:p w14:paraId="1FEF8CB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1.1.1.16 项目法人：指具有民事权利能力和民事行为能力，依法独立享有民事权利和承担民事义务，以建设项目为目的，从事项目管理的机构、单位或组织。</w:t>
      </w:r>
    </w:p>
    <w:p w14:paraId="43F5B15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1.1.2 合同当事人及其他相关方</w:t>
      </w:r>
    </w:p>
    <w:p w14:paraId="43A0B87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highlight w:val="yellow"/>
        </w:rPr>
        <w:t>1.1.2.4 监理人：</w:t>
      </w:r>
    </w:p>
    <w:p w14:paraId="07D2462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名    称：</w:t>
      </w:r>
      <w:r>
        <w:rPr>
          <w:rFonts w:ascii="宋体" w:hAnsi="宋体" w:hint="eastAsia"/>
          <w:szCs w:val="21"/>
          <w:u w:val="single"/>
        </w:rPr>
        <w:t xml:space="preserve">                    </w:t>
      </w:r>
      <w:r>
        <w:rPr>
          <w:rFonts w:ascii="宋体" w:hAnsi="宋体" w:hint="eastAsia"/>
          <w:szCs w:val="21"/>
        </w:rPr>
        <w:t>；</w:t>
      </w:r>
    </w:p>
    <w:p w14:paraId="28D9856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资质类别和等级：</w:t>
      </w:r>
      <w:r>
        <w:rPr>
          <w:rFonts w:ascii="宋体" w:hAnsi="宋体" w:hint="eastAsia"/>
          <w:szCs w:val="21"/>
          <w:u w:val="single"/>
        </w:rPr>
        <w:t xml:space="preserve">               </w:t>
      </w:r>
      <w:r>
        <w:rPr>
          <w:rFonts w:ascii="宋体" w:hAnsi="宋体" w:hint="eastAsia"/>
          <w:szCs w:val="21"/>
        </w:rPr>
        <w:t>；</w:t>
      </w:r>
    </w:p>
    <w:p w14:paraId="3BE0A93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w:t>
      </w:r>
      <w:r>
        <w:rPr>
          <w:rFonts w:ascii="宋体" w:hAnsi="宋体" w:hint="eastAsia"/>
          <w:szCs w:val="21"/>
        </w:rPr>
        <w:t>。</w:t>
      </w:r>
    </w:p>
    <w:p w14:paraId="34C7D402" w14:textId="77777777" w:rsidR="00AC4D9A" w:rsidRDefault="00000000">
      <w:pPr>
        <w:spacing w:line="360" w:lineRule="auto"/>
        <w:ind w:firstLineChars="200" w:firstLine="420"/>
        <w:jc w:val="left"/>
        <w:rPr>
          <w:rFonts w:ascii="宋体" w:hAnsi="宋体" w:hint="eastAsia"/>
          <w:szCs w:val="21"/>
          <w:highlight w:val="yellow"/>
        </w:rPr>
      </w:pPr>
      <w:r>
        <w:rPr>
          <w:rFonts w:ascii="宋体" w:hAnsi="宋体" w:hint="eastAsia"/>
          <w:szCs w:val="21"/>
          <w:highlight w:val="yellow"/>
        </w:rPr>
        <w:t>1.1.2.5 设计人：</w:t>
      </w:r>
    </w:p>
    <w:p w14:paraId="711D195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名    称：</w:t>
      </w:r>
      <w:r>
        <w:rPr>
          <w:rFonts w:ascii="宋体" w:hAnsi="宋体" w:hint="eastAsia"/>
          <w:szCs w:val="21"/>
          <w:u w:val="single"/>
        </w:rPr>
        <w:t xml:space="preserve">               </w:t>
      </w:r>
      <w:r>
        <w:rPr>
          <w:rFonts w:ascii="宋体" w:hAnsi="宋体" w:hint="eastAsia"/>
          <w:szCs w:val="21"/>
        </w:rPr>
        <w:t>；</w:t>
      </w:r>
    </w:p>
    <w:p w14:paraId="0461AC19"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资质类别和等级：</w:t>
      </w:r>
      <w:r>
        <w:rPr>
          <w:rFonts w:ascii="宋体" w:hAnsi="宋体" w:hint="eastAsia"/>
          <w:szCs w:val="21"/>
          <w:u w:val="single"/>
        </w:rPr>
        <w:t xml:space="preserve">               </w:t>
      </w:r>
    </w:p>
    <w:p w14:paraId="3213E2D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w:t>
      </w:r>
      <w:r>
        <w:rPr>
          <w:rFonts w:ascii="宋体" w:hAnsi="宋体" w:hint="eastAsia"/>
          <w:szCs w:val="21"/>
        </w:rPr>
        <w:t>。</w:t>
      </w:r>
    </w:p>
    <w:p w14:paraId="3FF349C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1.1.3 工程和设备</w:t>
      </w:r>
    </w:p>
    <w:p w14:paraId="7362E734" w14:textId="77777777" w:rsidR="00AC4D9A" w:rsidRDefault="00000000">
      <w:pPr>
        <w:spacing w:line="360" w:lineRule="auto"/>
        <w:ind w:firstLineChars="200" w:firstLine="420"/>
        <w:jc w:val="left"/>
        <w:rPr>
          <w:rFonts w:ascii="宋体" w:hAnsi="宋体" w:hint="eastAsia"/>
          <w:szCs w:val="21"/>
        </w:rPr>
      </w:pPr>
      <w:r>
        <w:rPr>
          <w:rFonts w:ascii="宋体" w:hAnsi="宋体" w:hint="eastAsia"/>
          <w:kern w:val="0"/>
          <w:szCs w:val="21"/>
        </w:rPr>
        <w:t>1.1.3.7 作为施工现场组成部分的其他场所包括：</w:t>
      </w:r>
      <w:r>
        <w:rPr>
          <w:rFonts w:ascii="宋体" w:hAnsi="宋体" w:hint="eastAsia"/>
          <w:kern w:val="0"/>
          <w:szCs w:val="21"/>
          <w:u w:val="single"/>
        </w:rPr>
        <w:t>永久占地、临时占地以及为修建临时</w:t>
      </w:r>
      <w:r>
        <w:rPr>
          <w:rFonts w:ascii="宋体" w:hAnsi="宋体" w:hint="eastAsia"/>
          <w:kern w:val="0"/>
          <w:szCs w:val="21"/>
          <w:u w:val="single"/>
        </w:rPr>
        <w:lastRenderedPageBreak/>
        <w:t>工程而租用、占用的土地</w:t>
      </w:r>
      <w:r>
        <w:rPr>
          <w:rFonts w:ascii="宋体" w:hAnsi="宋体" w:hint="eastAsia"/>
          <w:szCs w:val="21"/>
        </w:rPr>
        <w:t>。</w:t>
      </w:r>
    </w:p>
    <w:p w14:paraId="344CBCC3" w14:textId="77777777" w:rsidR="00AC4D9A" w:rsidRDefault="00000000">
      <w:pPr>
        <w:spacing w:line="360" w:lineRule="auto"/>
        <w:ind w:firstLineChars="200" w:firstLine="420"/>
        <w:jc w:val="left"/>
        <w:rPr>
          <w:rFonts w:ascii="宋体" w:hAnsi="宋体" w:hint="eastAsia"/>
          <w:szCs w:val="21"/>
        </w:rPr>
      </w:pPr>
      <w:r>
        <w:rPr>
          <w:rFonts w:ascii="宋体" w:hAnsi="宋体" w:hint="eastAsia"/>
          <w:kern w:val="0"/>
          <w:szCs w:val="21"/>
          <w:highlight w:val="yellow"/>
        </w:rPr>
        <w:t>1.1.3.9 永久占地</w:t>
      </w:r>
      <w:r>
        <w:rPr>
          <w:rFonts w:ascii="宋体" w:hAnsi="宋体" w:hint="eastAsia"/>
          <w:kern w:val="0"/>
          <w:szCs w:val="21"/>
        </w:rPr>
        <w:t>包括：</w:t>
      </w:r>
      <w:r>
        <w:rPr>
          <w:rFonts w:ascii="宋体" w:hAnsi="宋体" w:hint="eastAsia"/>
          <w:kern w:val="0"/>
          <w:szCs w:val="21"/>
          <w:u w:val="single"/>
        </w:rPr>
        <w:t>为实施合同工程而需要的一切永久占用的土地，即合同工程</w:t>
      </w:r>
      <w:r>
        <w:rPr>
          <w:rFonts w:ascii="宋体" w:hAnsi="宋体" w:hint="eastAsia"/>
          <w:szCs w:val="21"/>
          <w:u w:val="single"/>
        </w:rPr>
        <w:t>用地红线范围内的土地</w:t>
      </w:r>
      <w:r>
        <w:rPr>
          <w:rFonts w:ascii="宋体" w:hAnsi="宋体" w:hint="eastAsia"/>
          <w:szCs w:val="21"/>
        </w:rPr>
        <w:t>。</w:t>
      </w:r>
    </w:p>
    <w:p w14:paraId="7EF25CE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highlight w:val="yellow"/>
        </w:rPr>
        <w:t>1.1.3.10 临时占地</w:t>
      </w:r>
      <w:commentRangeStart w:id="1369"/>
      <w:commentRangeEnd w:id="1369"/>
      <w:r>
        <w:commentReference w:id="1369"/>
      </w:r>
      <w:r>
        <w:rPr>
          <w:rFonts w:ascii="宋体" w:hAnsi="宋体" w:hint="eastAsia"/>
          <w:szCs w:val="21"/>
        </w:rPr>
        <w:t>包括：</w:t>
      </w:r>
      <w:r>
        <w:rPr>
          <w:rFonts w:ascii="宋体" w:hAnsi="宋体" w:hint="eastAsia"/>
          <w:szCs w:val="21"/>
          <w:u w:val="single"/>
        </w:rPr>
        <w:t>为实施合同工程而需要</w:t>
      </w:r>
      <w:r>
        <w:rPr>
          <w:rFonts w:ascii="宋体" w:hAnsi="宋体" w:hint="eastAsia"/>
          <w:kern w:val="0"/>
          <w:szCs w:val="21"/>
          <w:u w:val="single"/>
        </w:rPr>
        <w:t>的一切</w:t>
      </w:r>
      <w:r>
        <w:rPr>
          <w:rFonts w:ascii="宋体" w:hAnsi="宋体" w:hint="eastAsia"/>
          <w:szCs w:val="21"/>
          <w:u w:val="single"/>
        </w:rPr>
        <w:t>临时占用的土地，包括施工所用的临时便道等的临时出入道，以及生产（办公）、生活等临时设施用地</w:t>
      </w:r>
      <w:r>
        <w:rPr>
          <w:rFonts w:ascii="宋体" w:hAnsi="宋体" w:hint="eastAsia"/>
          <w:szCs w:val="21"/>
        </w:rPr>
        <w:t>。</w:t>
      </w:r>
    </w:p>
    <w:p w14:paraId="32E20DF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1.1.6 其他</w:t>
      </w:r>
    </w:p>
    <w:p w14:paraId="253F6C44" w14:textId="77777777" w:rsidR="00AC4D9A" w:rsidRDefault="00000000">
      <w:pPr>
        <w:spacing w:line="360" w:lineRule="auto"/>
        <w:ind w:firstLineChars="200" w:firstLine="420"/>
        <w:jc w:val="left"/>
        <w:rPr>
          <w:rFonts w:ascii="宋体" w:hAnsi="宋体" w:hint="eastAsia"/>
          <w:szCs w:val="21"/>
        </w:rPr>
      </w:pPr>
      <w:bookmarkStart w:id="1370" w:name="_Hlk528927262"/>
      <w:r>
        <w:rPr>
          <w:rFonts w:ascii="宋体" w:hAnsi="宋体" w:hint="eastAsia"/>
          <w:szCs w:val="21"/>
        </w:rPr>
        <w:t>本项补充1.1.6.2～1.1.6.3目：</w:t>
      </w:r>
    </w:p>
    <w:p w14:paraId="0D293FE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1.1.6.2 转包、违法分包及挂靠：指符合《住房和城乡建设部关于印发建筑工程施工发包与承包违法行为认定查处管理办法的通知》（建市规〔2019〕1号）规定认定条件的</w:t>
      </w:r>
      <w:r>
        <w:rPr>
          <w:rFonts w:ascii="宋体" w:hAnsi="宋体" w:hint="eastAsia"/>
          <w:kern w:val="0"/>
          <w:szCs w:val="21"/>
        </w:rPr>
        <w:t>违法行为</w:t>
      </w:r>
      <w:r>
        <w:rPr>
          <w:rFonts w:ascii="宋体" w:hAnsi="宋体" w:hint="eastAsia"/>
          <w:szCs w:val="21"/>
        </w:rPr>
        <w:t>。</w:t>
      </w:r>
    </w:p>
    <w:bookmarkEnd w:id="1370"/>
    <w:p w14:paraId="02843FA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268BBEB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71" w:name="_Toc532377323"/>
      <w:r>
        <w:rPr>
          <w:rFonts w:hint="eastAsia"/>
          <w:sz w:val="21"/>
          <w:szCs w:val="21"/>
        </w:rPr>
        <w:t>1.4 标准和规范</w:t>
      </w:r>
      <w:bookmarkEnd w:id="1371"/>
    </w:p>
    <w:p w14:paraId="5A21524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1.4.1 适用于工程的标准规范包括：</w:t>
      </w:r>
    </w:p>
    <w:p w14:paraId="4B5E0A5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（1）施工图所涉及的技术标准、规范、规程、图集等；</w:t>
      </w:r>
    </w:p>
    <w:p w14:paraId="71BF8D4F"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（2）国家、行业或重庆市与本工程有关的标准，以及相应的规范、规程等，当这些标准、规范、规程不一致时，以标准、规范、规程要求最高的为准。</w:t>
      </w:r>
    </w:p>
    <w:p w14:paraId="5C9D0A81" w14:textId="77777777" w:rsidR="00AC4D9A" w:rsidRDefault="00000000">
      <w:pPr>
        <w:spacing w:line="360" w:lineRule="auto"/>
        <w:ind w:firstLineChars="200" w:firstLine="420"/>
        <w:jc w:val="left"/>
        <w:rPr>
          <w:rFonts w:ascii="宋体" w:hAnsi="宋体" w:hint="eastAsia"/>
          <w:szCs w:val="21"/>
          <w:u w:val="single"/>
        </w:rPr>
      </w:pPr>
      <w:r>
        <w:rPr>
          <w:rFonts w:ascii="宋体" w:hAnsi="宋体"/>
          <w:szCs w:val="21"/>
        </w:rPr>
        <w:t>（</w:t>
      </w:r>
      <w:r>
        <w:rPr>
          <w:rFonts w:ascii="宋体" w:hAnsi="宋体" w:hint="eastAsia"/>
          <w:szCs w:val="21"/>
        </w:rPr>
        <w:t>3</w:t>
      </w:r>
      <w:r>
        <w:rPr>
          <w:rFonts w:ascii="宋体" w:hAnsi="宋体"/>
          <w:szCs w:val="21"/>
        </w:rPr>
        <w:t>）</w:t>
      </w:r>
      <w:r>
        <w:rPr>
          <w:rFonts w:ascii="宋体" w:hAnsi="宋体" w:hint="eastAsia"/>
          <w:szCs w:val="21"/>
          <w:u w:val="single"/>
        </w:rPr>
        <w:t xml:space="preserve">        </w:t>
      </w:r>
      <w:r>
        <w:rPr>
          <w:rFonts w:ascii="宋体" w:hAnsi="宋体" w:hint="eastAsia"/>
          <w:szCs w:val="21"/>
        </w:rPr>
        <w:t>。</w:t>
      </w:r>
    </w:p>
    <w:p w14:paraId="0FA8EBF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1.4.2 发包人提供国外标准、规范的名称：</w:t>
      </w:r>
      <w:r>
        <w:rPr>
          <w:rFonts w:ascii="宋体" w:hAnsi="宋体" w:hint="eastAsia"/>
          <w:kern w:val="0"/>
          <w:szCs w:val="21"/>
          <w:u w:val="single"/>
        </w:rPr>
        <w:t xml:space="preserve"> / </w:t>
      </w:r>
      <w:r>
        <w:rPr>
          <w:rFonts w:ascii="宋体" w:hAnsi="宋体" w:hint="eastAsia"/>
          <w:kern w:val="0"/>
          <w:szCs w:val="21"/>
        </w:rPr>
        <w:t>；</w:t>
      </w:r>
    </w:p>
    <w:p w14:paraId="5E71ABF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发包人提供国外标准、规范的份数：</w:t>
      </w:r>
      <w:r>
        <w:rPr>
          <w:rFonts w:ascii="宋体" w:hAnsi="宋体" w:hint="eastAsia"/>
          <w:kern w:val="0"/>
          <w:szCs w:val="21"/>
          <w:u w:val="single"/>
        </w:rPr>
        <w:t xml:space="preserve"> / </w:t>
      </w:r>
      <w:r>
        <w:rPr>
          <w:rFonts w:ascii="宋体" w:hAnsi="宋体" w:hint="eastAsia"/>
          <w:kern w:val="0"/>
          <w:szCs w:val="21"/>
        </w:rPr>
        <w:t>；</w:t>
      </w:r>
    </w:p>
    <w:p w14:paraId="49DFDE6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发包人提供国外标准、规范的名称：</w:t>
      </w:r>
      <w:r>
        <w:rPr>
          <w:rFonts w:ascii="宋体" w:hAnsi="宋体" w:hint="eastAsia"/>
          <w:kern w:val="0"/>
          <w:szCs w:val="21"/>
          <w:u w:val="single"/>
        </w:rPr>
        <w:t xml:space="preserve"> / </w:t>
      </w:r>
      <w:r>
        <w:rPr>
          <w:rFonts w:ascii="宋体" w:hAnsi="宋体" w:hint="eastAsia"/>
          <w:kern w:val="0"/>
          <w:szCs w:val="21"/>
        </w:rPr>
        <w:t>。</w:t>
      </w:r>
    </w:p>
    <w:p w14:paraId="2C63F8E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1.4.3 发包人对工程的技术标准和功能要求的特殊要求：</w:t>
      </w:r>
      <w:r>
        <w:rPr>
          <w:rFonts w:ascii="宋体" w:hAnsi="宋体" w:hint="eastAsia"/>
          <w:kern w:val="0"/>
          <w:szCs w:val="21"/>
          <w:u w:val="single"/>
        </w:rPr>
        <w:t xml:space="preserve">/ </w:t>
      </w:r>
      <w:r>
        <w:rPr>
          <w:rFonts w:ascii="宋体" w:hAnsi="宋体" w:hint="eastAsia"/>
          <w:szCs w:val="21"/>
        </w:rPr>
        <w:t>。</w:t>
      </w:r>
    </w:p>
    <w:p w14:paraId="125157F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72" w:name="_Toc532377324"/>
      <w:r>
        <w:rPr>
          <w:rFonts w:hint="eastAsia"/>
          <w:sz w:val="21"/>
          <w:szCs w:val="21"/>
        </w:rPr>
        <w:t>1.5 合同文件的优先顺序</w:t>
      </w:r>
      <w:bookmarkEnd w:id="1372"/>
    </w:p>
    <w:p w14:paraId="55A87D9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合同文件组成及优先顺序为：</w:t>
      </w:r>
      <w:r>
        <w:rPr>
          <w:rFonts w:ascii="宋体" w:hAnsi="宋体" w:hint="eastAsia"/>
          <w:szCs w:val="21"/>
          <w:u w:val="single"/>
        </w:rPr>
        <w:t>按照合同协议书</w:t>
      </w:r>
      <w:r>
        <w:rPr>
          <w:rFonts w:ascii="宋体" w:hAnsi="宋体" w:hint="eastAsia"/>
          <w:bCs/>
          <w:szCs w:val="21"/>
          <w:u w:val="single"/>
        </w:rPr>
        <w:t>〔</w:t>
      </w:r>
      <w:r>
        <w:rPr>
          <w:rFonts w:ascii="宋体" w:hAnsi="宋体" w:hint="eastAsia"/>
          <w:szCs w:val="21"/>
          <w:u w:val="single"/>
        </w:rPr>
        <w:t>第六条</w:t>
      </w:r>
      <w:r>
        <w:rPr>
          <w:rFonts w:ascii="宋体" w:hAnsi="宋体" w:hint="eastAsia"/>
          <w:bCs/>
          <w:szCs w:val="21"/>
          <w:u w:val="single"/>
        </w:rPr>
        <w:t>〕</w:t>
      </w:r>
      <w:r>
        <w:rPr>
          <w:rFonts w:ascii="宋体" w:hAnsi="宋体" w:hint="eastAsia"/>
          <w:szCs w:val="21"/>
          <w:u w:val="single"/>
        </w:rPr>
        <w:t>约定执行</w:t>
      </w:r>
      <w:r>
        <w:rPr>
          <w:rFonts w:ascii="宋体" w:hAnsi="宋体" w:hint="eastAsia"/>
          <w:szCs w:val="21"/>
        </w:rPr>
        <w:t>。</w:t>
      </w:r>
    </w:p>
    <w:p w14:paraId="3BE6E20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73" w:name="_Toc532377325"/>
      <w:r>
        <w:rPr>
          <w:rFonts w:hint="eastAsia"/>
          <w:sz w:val="21"/>
          <w:szCs w:val="21"/>
        </w:rPr>
        <w:t>1.6 图纸和承包人文件</w:t>
      </w:r>
      <w:bookmarkEnd w:id="1373"/>
    </w:p>
    <w:p w14:paraId="237AB82F" w14:textId="77777777" w:rsidR="00AC4D9A" w:rsidRDefault="00000000">
      <w:pPr>
        <w:spacing w:line="360" w:lineRule="auto"/>
        <w:ind w:firstLineChars="200" w:firstLine="420"/>
        <w:jc w:val="left"/>
        <w:rPr>
          <w:rFonts w:ascii="宋体" w:hAnsi="宋体" w:hint="eastAsia"/>
          <w:szCs w:val="21"/>
          <w:highlight w:val="yellow"/>
        </w:rPr>
      </w:pPr>
      <w:r>
        <w:rPr>
          <w:rFonts w:ascii="宋体" w:hAnsi="宋体" w:hint="eastAsia"/>
          <w:szCs w:val="21"/>
          <w:highlight w:val="yellow"/>
        </w:rPr>
        <w:t>1.6.1 图纸的提供和交底</w:t>
      </w:r>
    </w:p>
    <w:p w14:paraId="35F8A40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发包人向承包人提供图纸的期限：</w:t>
      </w:r>
      <w:r>
        <w:rPr>
          <w:rFonts w:ascii="宋体" w:hAnsi="宋体" w:hint="eastAsia"/>
          <w:szCs w:val="21"/>
          <w:u w:val="single"/>
        </w:rPr>
        <w:t>通用合同条款第7.3.2款</w:t>
      </w:r>
      <w:r>
        <w:rPr>
          <w:rFonts w:ascii="宋体" w:hAnsi="宋体" w:hint="eastAsia"/>
          <w:bCs/>
          <w:szCs w:val="21"/>
          <w:u w:val="single"/>
        </w:rPr>
        <w:t>〔</w:t>
      </w:r>
      <w:r>
        <w:rPr>
          <w:rFonts w:ascii="宋体" w:hAnsi="宋体" w:hint="eastAsia"/>
          <w:szCs w:val="21"/>
          <w:u w:val="single"/>
        </w:rPr>
        <w:t>开工通知</w:t>
      </w:r>
      <w:r>
        <w:rPr>
          <w:rFonts w:ascii="宋体" w:hAnsi="宋体" w:hint="eastAsia"/>
          <w:bCs/>
          <w:szCs w:val="21"/>
          <w:u w:val="single"/>
        </w:rPr>
        <w:t>〕</w:t>
      </w:r>
      <w:r>
        <w:rPr>
          <w:rFonts w:ascii="宋体" w:hAnsi="宋体" w:hint="eastAsia"/>
          <w:szCs w:val="21"/>
          <w:u w:val="single"/>
        </w:rPr>
        <w:t>载明的开工日期前14天</w:t>
      </w:r>
      <w:r>
        <w:rPr>
          <w:rFonts w:ascii="宋体" w:hAnsi="宋体" w:hint="eastAsia"/>
          <w:szCs w:val="21"/>
        </w:rPr>
        <w:t>；</w:t>
      </w:r>
    </w:p>
    <w:p w14:paraId="1EB9D99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发包人向承包人提供图纸的数量：</w:t>
      </w:r>
      <w:r>
        <w:rPr>
          <w:rFonts w:ascii="宋体" w:hAnsi="宋体" w:hint="eastAsia"/>
          <w:szCs w:val="21"/>
          <w:u w:val="single"/>
        </w:rPr>
        <w:t xml:space="preserve"> 3 套</w:t>
      </w:r>
      <w:r>
        <w:rPr>
          <w:rFonts w:ascii="宋体" w:hAnsi="宋体" w:hint="eastAsia"/>
          <w:szCs w:val="21"/>
        </w:rPr>
        <w:t xml:space="preserve">； </w:t>
      </w:r>
    </w:p>
    <w:p w14:paraId="5ADE4EE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发包人向承包人提供图纸的内容：</w:t>
      </w:r>
      <w:r>
        <w:rPr>
          <w:rFonts w:ascii="宋体" w:hAnsi="宋体" w:hint="eastAsia"/>
          <w:szCs w:val="21"/>
          <w:u w:val="single"/>
        </w:rPr>
        <w:t>工程承包范围内工程的施工图设计文件</w:t>
      </w:r>
      <w:r>
        <w:rPr>
          <w:rFonts w:ascii="宋体" w:hAnsi="宋体" w:hint="eastAsia"/>
          <w:szCs w:val="21"/>
        </w:rPr>
        <w:t>；</w:t>
      </w:r>
    </w:p>
    <w:p w14:paraId="1D85B8DB"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发包人组织承包人、监理人和设计人进行图纸会审和设计交底的时间：</w:t>
      </w:r>
      <w:r>
        <w:rPr>
          <w:rFonts w:ascii="宋体" w:hAnsi="宋体" w:hint="eastAsia"/>
          <w:szCs w:val="21"/>
          <w:u w:val="single"/>
        </w:rPr>
        <w:t>提供施工图后7</w:t>
      </w:r>
      <w:r>
        <w:rPr>
          <w:rFonts w:ascii="宋体" w:hAnsi="宋体" w:hint="eastAsia"/>
          <w:szCs w:val="21"/>
          <w:u w:val="single"/>
        </w:rPr>
        <w:lastRenderedPageBreak/>
        <w:t>天内</w:t>
      </w:r>
      <w:r>
        <w:rPr>
          <w:rFonts w:ascii="宋体" w:hAnsi="宋体" w:hint="eastAsia"/>
          <w:szCs w:val="21"/>
        </w:rPr>
        <w:t>。</w:t>
      </w:r>
    </w:p>
    <w:p w14:paraId="2E11613B"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承包人可以书面方式通过监理人向发包人申请进行紧急的设计交底，发包人认为确有必要且条件许可时，应尽快组织实施承包人申请的设计交底。</w:t>
      </w:r>
    </w:p>
    <w:p w14:paraId="6BCBECB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1.6.2 图纸的错误</w:t>
      </w:r>
    </w:p>
    <w:p w14:paraId="094467D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04FA035"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承包人不得利用图纸的差错、遗漏或缺陷，从中获得不正当的利益。</w:t>
      </w:r>
    </w:p>
    <w:p w14:paraId="29C1DE95" w14:textId="77777777" w:rsidR="00AC4D9A" w:rsidRDefault="00000000">
      <w:pPr>
        <w:spacing w:line="360" w:lineRule="auto"/>
        <w:ind w:firstLineChars="200" w:firstLine="420"/>
        <w:jc w:val="left"/>
        <w:rPr>
          <w:rFonts w:ascii="宋体" w:hAnsi="宋体" w:hint="eastAsia"/>
          <w:szCs w:val="21"/>
          <w:highlight w:val="yellow"/>
        </w:rPr>
      </w:pPr>
      <w:r>
        <w:rPr>
          <w:rFonts w:ascii="宋体" w:hAnsi="宋体" w:hint="eastAsia"/>
          <w:szCs w:val="21"/>
          <w:highlight w:val="yellow"/>
        </w:rPr>
        <w:t>1.6.4 承包人文件</w:t>
      </w:r>
    </w:p>
    <w:p w14:paraId="0D84BEF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需要由承包人提供的书面文件，包括：</w:t>
      </w:r>
      <w:r>
        <w:rPr>
          <w:rFonts w:ascii="宋体" w:hAnsi="宋体" w:hint="eastAsia"/>
          <w:szCs w:val="21"/>
          <w:u w:val="single"/>
        </w:rPr>
        <w:t>施工组织设计、专项施工方案、</w:t>
      </w:r>
      <w:r>
        <w:rPr>
          <w:rFonts w:ascii="宋体" w:hAnsi="宋体"/>
          <w:szCs w:val="21"/>
          <w:u w:val="single"/>
        </w:rPr>
        <w:t>危险性较大分部分项工程施工方案</w:t>
      </w:r>
      <w:r>
        <w:rPr>
          <w:rFonts w:ascii="宋体" w:hAnsi="宋体" w:hint="eastAsia"/>
          <w:szCs w:val="21"/>
          <w:u w:val="single"/>
        </w:rPr>
        <w:t>（如有）、安全应急方案、进度计划、报表及计划、竣工资料及施工过程中因工程变更需要报送的施工方案、施工过程中涉及工程价款变更的相关资料、完整的竣工结算资料等</w:t>
      </w:r>
      <w:r>
        <w:rPr>
          <w:rFonts w:ascii="宋体" w:hAnsi="宋体" w:hint="eastAsia"/>
          <w:szCs w:val="21"/>
        </w:rPr>
        <w:t>。</w:t>
      </w:r>
    </w:p>
    <w:p w14:paraId="389FC6F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承包人提供文件的期限、数量：</w:t>
      </w:r>
    </w:p>
    <w:p w14:paraId="64A14134"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（1）</w:t>
      </w:r>
      <w:r>
        <w:rPr>
          <w:rFonts w:ascii="宋体" w:hAnsi="宋体" w:hint="eastAsia"/>
          <w:szCs w:val="21"/>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ascii="宋体" w:hAnsi="宋体" w:hint="eastAsia"/>
          <w:szCs w:val="21"/>
        </w:rPr>
        <w:t>。</w:t>
      </w:r>
    </w:p>
    <w:p w14:paraId="194F66A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u w:val="single"/>
        </w:rPr>
        <w:t>每月 25 日前报送月工程进度完成报表</w:t>
      </w:r>
      <w:r>
        <w:rPr>
          <w:rFonts w:ascii="宋体" w:hAnsi="宋体" w:hint="eastAsia"/>
          <w:szCs w:val="21"/>
        </w:rPr>
        <w:t>。</w:t>
      </w:r>
    </w:p>
    <w:p w14:paraId="162294DA"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（3）合同另有约定的，按照其约定。</w:t>
      </w:r>
    </w:p>
    <w:p w14:paraId="47B523CB"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承包人提供的文件的形式：□采用电子采购的，投标文件以电子文档为准，其他文件以书面文件为准；☑采用纸质采购的，当书面文件与电子文档不一致的，以书面文件为准。监理人审批承包人文件的期限：</w:t>
      </w:r>
      <w:r>
        <w:rPr>
          <w:rFonts w:ascii="宋体" w:hAnsi="宋体" w:hint="eastAsia"/>
          <w:szCs w:val="21"/>
          <w:u w:val="single"/>
        </w:rPr>
        <w:t>收到施工组织设计和工程总体进度计划及当年年度施工进度计划后7天内；合同另有约定的，从其约定</w:t>
      </w:r>
      <w:r>
        <w:rPr>
          <w:rFonts w:ascii="宋体" w:hAnsi="宋体" w:hint="eastAsia"/>
          <w:szCs w:val="21"/>
        </w:rPr>
        <w:t>。</w:t>
      </w:r>
    </w:p>
    <w:p w14:paraId="0B2B103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承包人提供的文件的费用：</w:t>
      </w:r>
      <w:r>
        <w:rPr>
          <w:rFonts w:ascii="宋体" w:hAnsi="宋体" w:hint="eastAsia"/>
          <w:szCs w:val="21"/>
          <w:u w:val="single"/>
        </w:rPr>
        <w:t>由承包人承担</w:t>
      </w:r>
      <w:r>
        <w:rPr>
          <w:rFonts w:ascii="宋体" w:hAnsi="宋体" w:hint="eastAsia"/>
          <w:szCs w:val="21"/>
        </w:rPr>
        <w:t>。</w:t>
      </w:r>
    </w:p>
    <w:p w14:paraId="0E19F649"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发包人审批承包人文件的期限：</w:t>
      </w:r>
      <w:r>
        <w:rPr>
          <w:rFonts w:ascii="宋体" w:hAnsi="宋体" w:hint="eastAsia"/>
          <w:szCs w:val="21"/>
          <w:u w:val="single"/>
        </w:rPr>
        <w:t>收到后14天内；合同另有约定的，从其约定</w:t>
      </w:r>
      <w:r>
        <w:rPr>
          <w:rFonts w:ascii="宋体" w:hAnsi="宋体" w:hint="eastAsia"/>
          <w:szCs w:val="21"/>
        </w:rPr>
        <w:t>。</w:t>
      </w:r>
    </w:p>
    <w:p w14:paraId="1509FC0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监理人、发包人的修改意见和审批，不免除或减轻承包人对该工作、工程、材料、工程设备等应承担的责任和义务</w:t>
      </w:r>
      <w:r>
        <w:rPr>
          <w:rFonts w:ascii="宋体" w:hAnsi="宋体" w:hint="eastAsia"/>
          <w:szCs w:val="21"/>
        </w:rPr>
        <w:t>。</w:t>
      </w:r>
    </w:p>
    <w:p w14:paraId="3B156FA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74" w:name="_Toc532377326"/>
      <w:r>
        <w:rPr>
          <w:rFonts w:hint="eastAsia"/>
          <w:sz w:val="21"/>
          <w:szCs w:val="21"/>
        </w:rPr>
        <w:t>1.7 联络</w:t>
      </w:r>
      <w:bookmarkEnd w:id="1374"/>
    </w:p>
    <w:p w14:paraId="406949D6"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1.7.1 发包人和承包人应当在</w:t>
      </w:r>
      <w:r>
        <w:rPr>
          <w:rFonts w:ascii="宋体" w:hAnsi="宋体" w:hint="eastAsia"/>
          <w:szCs w:val="21"/>
          <w:u w:val="single"/>
        </w:rPr>
        <w:t xml:space="preserve"> 1 </w:t>
      </w:r>
      <w:r>
        <w:rPr>
          <w:rFonts w:ascii="宋体" w:hAnsi="宋体" w:hint="eastAsia"/>
          <w:kern w:val="0"/>
          <w:szCs w:val="21"/>
        </w:rPr>
        <w:t>天内将与合同有关的通知、批准、证明、证书、指示、指令、要求、请求、同意、意见、确定和决定等书面函件送达对方当事人，并办理书面签收手续。</w:t>
      </w:r>
    </w:p>
    <w:p w14:paraId="22426D5D" w14:textId="77777777" w:rsidR="00AC4D9A" w:rsidRDefault="00000000">
      <w:pPr>
        <w:tabs>
          <w:tab w:val="left" w:pos="7513"/>
        </w:tabs>
        <w:spacing w:line="360" w:lineRule="auto"/>
        <w:ind w:firstLineChars="200" w:firstLine="420"/>
        <w:jc w:val="left"/>
        <w:rPr>
          <w:rFonts w:ascii="宋体" w:hAnsi="宋体" w:hint="eastAsia"/>
          <w:kern w:val="0"/>
          <w:szCs w:val="21"/>
        </w:rPr>
      </w:pPr>
      <w:r>
        <w:rPr>
          <w:rFonts w:ascii="宋体" w:hAnsi="宋体" w:hint="eastAsia"/>
          <w:kern w:val="0"/>
          <w:szCs w:val="21"/>
          <w:highlight w:val="yellow"/>
        </w:rPr>
        <w:lastRenderedPageBreak/>
        <w:t>1.7.2 发包人接收文件地点</w:t>
      </w:r>
      <w:r>
        <w:rPr>
          <w:rFonts w:ascii="宋体" w:hAnsi="宋体" w:hint="eastAsia"/>
          <w:kern w:val="0"/>
          <w:szCs w:val="21"/>
        </w:rPr>
        <w:t>：</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696A3B5C"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发包人指定的接收人：</w:t>
      </w:r>
      <w:bookmarkStart w:id="1375" w:name="_Hlk528493983"/>
      <w:bookmarkEnd w:id="1375"/>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2B742991" w14:textId="77777777" w:rsidR="00AC4D9A" w:rsidRDefault="00000000">
      <w:pPr>
        <w:tabs>
          <w:tab w:val="left" w:pos="7513"/>
        </w:tabs>
        <w:spacing w:line="360" w:lineRule="auto"/>
        <w:ind w:firstLineChars="200" w:firstLine="420"/>
        <w:jc w:val="left"/>
        <w:rPr>
          <w:rFonts w:ascii="宋体" w:hAnsi="宋体" w:hint="eastAsia"/>
          <w:kern w:val="0"/>
          <w:szCs w:val="21"/>
        </w:rPr>
      </w:pPr>
      <w:r>
        <w:rPr>
          <w:rFonts w:ascii="宋体" w:hAnsi="宋体" w:hint="eastAsia"/>
          <w:kern w:val="0"/>
          <w:szCs w:val="21"/>
        </w:rPr>
        <w:t>承包人接收文件地点：</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226B5DC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承包人指定的接收人：</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0BF9FE7B" w14:textId="77777777" w:rsidR="00AC4D9A" w:rsidRDefault="00000000">
      <w:pPr>
        <w:tabs>
          <w:tab w:val="left" w:pos="7371"/>
        </w:tabs>
        <w:spacing w:line="360" w:lineRule="auto"/>
        <w:ind w:firstLineChars="200" w:firstLine="420"/>
        <w:jc w:val="left"/>
        <w:rPr>
          <w:rFonts w:ascii="宋体" w:hAnsi="宋体" w:hint="eastAsia"/>
          <w:kern w:val="0"/>
          <w:szCs w:val="21"/>
        </w:rPr>
      </w:pPr>
      <w:r>
        <w:rPr>
          <w:rFonts w:ascii="宋体" w:hAnsi="宋体" w:hint="eastAsia"/>
          <w:kern w:val="0"/>
          <w:szCs w:val="21"/>
        </w:rPr>
        <w:t>监理人接收文件地点：</w:t>
      </w:r>
      <w:r>
        <w:rPr>
          <w:rFonts w:ascii="宋体" w:hAnsi="宋体" w:hint="eastAsia"/>
          <w:kern w:val="0"/>
          <w:szCs w:val="21"/>
          <w:u w:val="single"/>
        </w:rPr>
        <w:t xml:space="preserve">                                  </w:t>
      </w:r>
      <w:r>
        <w:rPr>
          <w:rFonts w:ascii="宋体" w:hAnsi="宋体" w:hint="eastAsia"/>
          <w:kern w:val="0"/>
          <w:szCs w:val="21"/>
        </w:rPr>
        <w:t>；</w:t>
      </w:r>
    </w:p>
    <w:p w14:paraId="10A45DF9"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监理人指定的接收人：</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0CB5D02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76" w:name="_Toc532377327"/>
      <w:r>
        <w:rPr>
          <w:rFonts w:hint="eastAsia"/>
          <w:sz w:val="21"/>
          <w:szCs w:val="21"/>
        </w:rPr>
        <w:t>1.8 严禁贿赂</w:t>
      </w:r>
      <w:bookmarkEnd w:id="1376"/>
    </w:p>
    <w:p w14:paraId="35FF58F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本款补充以下内容：</w:t>
      </w:r>
    </w:p>
    <w:p w14:paraId="2003B0D4" w14:textId="77777777" w:rsidR="00AC4D9A" w:rsidRDefault="00000000">
      <w:pPr>
        <w:spacing w:line="360" w:lineRule="auto"/>
        <w:ind w:firstLineChars="200" w:firstLine="420"/>
        <w:jc w:val="left"/>
        <w:rPr>
          <w:rFonts w:ascii="宋体" w:hAnsi="宋体" w:hint="eastAsia"/>
          <w:kern w:val="0"/>
          <w:szCs w:val="21"/>
          <w:u w:val="single"/>
        </w:rPr>
      </w:pPr>
      <w:r>
        <w:rPr>
          <w:rFonts w:ascii="宋体" w:hAnsi="宋体" w:hint="eastAsia"/>
          <w:kern w:val="0"/>
          <w:szCs w:val="21"/>
        </w:rPr>
        <w:t>在合同执行过程中，合同当事人应严格履行附件8《廉洁从业协议》。</w:t>
      </w:r>
    </w:p>
    <w:p w14:paraId="48A36CF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77" w:name="_Toc532377328"/>
      <w:r>
        <w:rPr>
          <w:rFonts w:hint="eastAsia"/>
          <w:sz w:val="21"/>
          <w:szCs w:val="21"/>
        </w:rPr>
        <w:t>1.10 交通运输</w:t>
      </w:r>
      <w:bookmarkEnd w:id="1377"/>
    </w:p>
    <w:p w14:paraId="4098F3B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w:t>
      </w:r>
      <w:bookmarkStart w:id="1378" w:name="_Toc300934943"/>
      <w:bookmarkStart w:id="1379" w:name="_Toc318581155"/>
      <w:bookmarkStart w:id="1380" w:name="_Toc303539100"/>
      <w:bookmarkStart w:id="1381" w:name="_Toc304295521"/>
      <w:bookmarkStart w:id="1382" w:name="_Toc312677986"/>
      <w:r>
        <w:rPr>
          <w:rFonts w:ascii="宋体" w:hAnsi="宋体" w:hint="eastAsia"/>
          <w:szCs w:val="21"/>
        </w:rPr>
        <w:t>.10.1 出入现场的权利</w:t>
      </w:r>
    </w:p>
    <w:p w14:paraId="46C96F3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szCs w:val="21"/>
        </w:rPr>
        <w:t>关于出入现场的权利的约定：</w:t>
      </w:r>
      <w:r>
        <w:rPr>
          <w:rFonts w:ascii="宋体" w:hAnsi="宋体" w:hint="eastAsia"/>
          <w:szCs w:val="21"/>
          <w:u w:val="single"/>
        </w:rPr>
        <w:t xml:space="preserve">  甲方负责提供场地，乙方配合办理出入现场证件   </w:t>
      </w:r>
      <w:r>
        <w:rPr>
          <w:rFonts w:ascii="宋体" w:hAnsi="宋体" w:hint="eastAsia"/>
          <w:szCs w:val="21"/>
        </w:rPr>
        <w:t>。</w:t>
      </w:r>
    </w:p>
    <w:bookmarkEnd w:id="1378"/>
    <w:bookmarkEnd w:id="1379"/>
    <w:bookmarkEnd w:id="1380"/>
    <w:bookmarkEnd w:id="1381"/>
    <w:bookmarkEnd w:id="1382"/>
    <w:p w14:paraId="38BD823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1.10.2 场外交通</w:t>
      </w:r>
    </w:p>
    <w:p w14:paraId="5939C9B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承包人应遵守有关交通法规，执行有关道路限速、限行、禁止超载的规定，并配合交通管理部门的监督和检查。场外交通以施工场地移交时的现状为准。</w:t>
      </w:r>
    </w:p>
    <w:p w14:paraId="18FBE80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w:t>
      </w:r>
      <w:bookmarkStart w:id="1383" w:name="_Toc303539101"/>
      <w:bookmarkStart w:id="1384" w:name="_Toc312677987"/>
      <w:bookmarkStart w:id="1385" w:name="_Toc318581156"/>
      <w:bookmarkStart w:id="1386" w:name="_Toc300934944"/>
      <w:bookmarkStart w:id="1387" w:name="_Toc304295522"/>
      <w:r>
        <w:rPr>
          <w:rFonts w:ascii="宋体" w:hAnsi="宋体" w:hint="eastAsia"/>
          <w:szCs w:val="21"/>
        </w:rPr>
        <w:t>.10.3 场内交通</w:t>
      </w:r>
    </w:p>
    <w:p w14:paraId="1301A5D2" w14:textId="77777777" w:rsidR="00AC4D9A" w:rsidRDefault="00000000">
      <w:pPr>
        <w:spacing w:line="360" w:lineRule="auto"/>
        <w:ind w:firstLineChars="200" w:firstLine="420"/>
        <w:jc w:val="left"/>
        <w:rPr>
          <w:rFonts w:ascii="宋体" w:hAnsi="宋体" w:hint="eastAsia"/>
          <w:szCs w:val="21"/>
          <w:highlight w:val="yellow"/>
          <w:u w:val="single"/>
        </w:rPr>
      </w:pPr>
      <w:r>
        <w:rPr>
          <w:rFonts w:ascii="宋体" w:hAnsi="宋体" w:hint="eastAsia"/>
          <w:kern w:val="0"/>
          <w:szCs w:val="21"/>
        </w:rPr>
        <w:t>关于场外交通和场内交通的边界的约定：</w:t>
      </w:r>
      <w:r>
        <w:rPr>
          <w:rFonts w:ascii="宋体" w:hAnsi="宋体" w:hint="eastAsia"/>
          <w:szCs w:val="21"/>
          <w:highlight w:val="yellow"/>
          <w:u w:val="single"/>
        </w:rPr>
        <w:t>以合同工程用地红线为界，用地红线外为场外交通，用地红线范围内为场内交通（场外道路穿越场内的除外）</w:t>
      </w:r>
      <w:r>
        <w:rPr>
          <w:rFonts w:ascii="宋体" w:hAnsi="宋体" w:hint="eastAsia"/>
          <w:szCs w:val="21"/>
          <w:highlight w:val="yellow"/>
        </w:rPr>
        <w:t>。</w:t>
      </w:r>
    </w:p>
    <w:p w14:paraId="41432921" w14:textId="77777777" w:rsidR="00AC4D9A" w:rsidRDefault="00000000">
      <w:pPr>
        <w:spacing w:line="360" w:lineRule="auto"/>
        <w:ind w:firstLineChars="200" w:firstLine="420"/>
        <w:jc w:val="left"/>
        <w:rPr>
          <w:rFonts w:ascii="宋体" w:hAnsi="宋体" w:hint="eastAsia"/>
          <w:szCs w:val="21"/>
        </w:rPr>
      </w:pPr>
      <w:r>
        <w:rPr>
          <w:rFonts w:ascii="宋体" w:hAnsi="宋体" w:hint="eastAsia"/>
          <w:kern w:val="0"/>
          <w:szCs w:val="21"/>
        </w:rPr>
        <w:t>关于发包人向承包人免费提供满足工程施工需要的场内道路和交通设施的约定：</w:t>
      </w:r>
      <w:r>
        <w:rPr>
          <w:rFonts w:ascii="宋体" w:hAnsi="宋体" w:hint="eastAsia"/>
          <w:kern w:val="0"/>
          <w:szCs w:val="21"/>
          <w:u w:val="single"/>
        </w:rPr>
        <w:t>以施工场地移交时的现状为准</w:t>
      </w:r>
      <w:r>
        <w:rPr>
          <w:rFonts w:ascii="宋体" w:hAnsi="宋体" w:hint="eastAsia"/>
          <w:szCs w:val="21"/>
        </w:rPr>
        <w:t>。</w:t>
      </w:r>
    </w:p>
    <w:p w14:paraId="488DA789" w14:textId="77777777" w:rsidR="00AC4D9A" w:rsidRDefault="00000000">
      <w:pPr>
        <w:spacing w:line="360" w:lineRule="auto"/>
        <w:ind w:firstLineChars="200" w:firstLine="420"/>
        <w:jc w:val="left"/>
        <w:rPr>
          <w:rFonts w:ascii="宋体" w:hAnsi="宋体" w:hint="eastAsia"/>
          <w:szCs w:val="21"/>
        </w:rPr>
      </w:pPr>
      <w:bookmarkStart w:id="1388" w:name="_Toc318581157"/>
      <w:bookmarkEnd w:id="1383"/>
      <w:bookmarkEnd w:id="1384"/>
      <w:bookmarkEnd w:id="1385"/>
      <w:bookmarkEnd w:id="1386"/>
      <w:bookmarkEnd w:id="1387"/>
      <w:r>
        <w:rPr>
          <w:rFonts w:ascii="宋体" w:hAnsi="宋体" w:hint="eastAsia"/>
          <w:szCs w:val="21"/>
        </w:rPr>
        <w:t>1.10.4 超大件和超重件的运输</w:t>
      </w:r>
    </w:p>
    <w:p w14:paraId="7D6116B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运输超大件或超重件所需的道路和桥梁临时加固改造费用和其他有关费用由</w:t>
      </w:r>
      <w:r>
        <w:rPr>
          <w:rFonts w:ascii="宋体" w:hAnsi="宋体" w:hint="eastAsia"/>
          <w:szCs w:val="21"/>
          <w:u w:val="single"/>
        </w:rPr>
        <w:t>发包人</w:t>
      </w:r>
      <w:r>
        <w:rPr>
          <w:rFonts w:ascii="宋体" w:hAnsi="宋体" w:hint="eastAsia"/>
          <w:szCs w:val="21"/>
        </w:rPr>
        <w:t>承担。</w:t>
      </w:r>
    </w:p>
    <w:p w14:paraId="10B19CE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89" w:name="_Toc532377329"/>
      <w:bookmarkEnd w:id="1388"/>
      <w:r>
        <w:rPr>
          <w:rFonts w:hint="eastAsia"/>
          <w:sz w:val="21"/>
          <w:szCs w:val="21"/>
        </w:rPr>
        <w:t>1.11 知识产权</w:t>
      </w:r>
      <w:bookmarkEnd w:id="1389"/>
    </w:p>
    <w:p w14:paraId="08DC76A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1.11.1 关于发包人提供给承包人的图纸、发包人为实施工程自行编制或委托编制的技术规范以及反映发包人关于合同要求或其他类似性质的文件的著作权的归属：</w:t>
      </w:r>
      <w:r>
        <w:rPr>
          <w:rFonts w:ascii="宋体" w:hAnsi="宋体" w:hint="eastAsia"/>
          <w:szCs w:val="21"/>
          <w:u w:val="single"/>
        </w:rPr>
        <w:t>属于发包人</w:t>
      </w:r>
      <w:r>
        <w:rPr>
          <w:rFonts w:ascii="宋体" w:hAnsi="宋体" w:hint="eastAsia"/>
          <w:szCs w:val="21"/>
        </w:rPr>
        <w:t>。</w:t>
      </w:r>
    </w:p>
    <w:p w14:paraId="0CC185E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关于发包人提供的上述文件的使用限制的要求：</w:t>
      </w:r>
      <w:r>
        <w:rPr>
          <w:rFonts w:ascii="宋体" w:hAnsi="宋体" w:hint="eastAsia"/>
          <w:szCs w:val="21"/>
          <w:u w:val="single"/>
        </w:rPr>
        <w:t>按通用合同条款执行</w:t>
      </w:r>
      <w:r>
        <w:rPr>
          <w:rFonts w:ascii="宋体" w:hAnsi="宋体" w:hint="eastAsia"/>
          <w:szCs w:val="21"/>
        </w:rPr>
        <w:t>。</w:t>
      </w:r>
    </w:p>
    <w:p w14:paraId="773A5AC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1.11.4 承包人在施工过程中所采用的专利、专有技术、技术秘密的使用费的承担方式：</w:t>
      </w:r>
      <w:r>
        <w:rPr>
          <w:rFonts w:ascii="宋体" w:hAnsi="宋体" w:hint="eastAsia"/>
          <w:szCs w:val="21"/>
          <w:u w:val="single"/>
        </w:rPr>
        <w:t xml:space="preserve">    /    </w:t>
      </w:r>
      <w:r>
        <w:rPr>
          <w:rFonts w:ascii="宋体" w:hAnsi="宋体" w:hint="eastAsia"/>
          <w:szCs w:val="21"/>
        </w:rPr>
        <w:t>。</w:t>
      </w:r>
    </w:p>
    <w:p w14:paraId="14B8CA0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390" w:name="_Toc532377330"/>
      <w:r>
        <w:rPr>
          <w:rFonts w:hint="eastAsia"/>
          <w:sz w:val="21"/>
          <w:szCs w:val="21"/>
        </w:rPr>
        <w:t>1.13工程量清单错误的修正</w:t>
      </w:r>
      <w:bookmarkEnd w:id="1390"/>
    </w:p>
    <w:p w14:paraId="102A2FD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出现工程量清单错误时，责任和权利划分：</w:t>
      </w:r>
      <w:r>
        <w:rPr>
          <w:rFonts w:ascii="宋体" w:hAnsi="宋体" w:hint="eastAsia"/>
          <w:szCs w:val="21"/>
          <w:u w:val="single"/>
        </w:rPr>
        <w:t xml:space="preserve">    /    </w:t>
      </w:r>
      <w:r>
        <w:rPr>
          <w:rFonts w:ascii="宋体" w:hAnsi="宋体" w:hint="eastAsia"/>
          <w:szCs w:val="21"/>
        </w:rPr>
        <w:t>。</w:t>
      </w:r>
    </w:p>
    <w:p w14:paraId="3D7A8D7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出现工程量清单错误时，是否调整合同价格：</w:t>
      </w:r>
      <w:r>
        <w:rPr>
          <w:rFonts w:ascii="宋体" w:hAnsi="宋体" w:hint="eastAsia"/>
          <w:szCs w:val="21"/>
          <w:u w:val="single"/>
        </w:rPr>
        <w:t xml:space="preserve"> </w:t>
      </w:r>
      <w:r>
        <w:rPr>
          <w:rFonts w:ascii="宋体" w:hint="eastAsia"/>
          <w:szCs w:val="21"/>
          <w:u w:val="single"/>
        </w:rPr>
        <w:t>出现工程量偏差按实调整工程量，项目特征或计量单位出现重大偏差，按本合同专用条款第10.4.1项〔变更估价原则〕的相关调整方法约定结算</w:t>
      </w:r>
      <w:r>
        <w:rPr>
          <w:rFonts w:ascii="宋体" w:hAnsi="宋体" w:hint="eastAsia"/>
          <w:szCs w:val="21"/>
          <w:u w:val="single"/>
        </w:rPr>
        <w:t xml:space="preserve"> </w:t>
      </w:r>
      <w:r>
        <w:rPr>
          <w:rFonts w:ascii="宋体" w:hAnsi="宋体" w:hint="eastAsia"/>
          <w:kern w:val="0"/>
          <w:szCs w:val="21"/>
        </w:rPr>
        <w:t>。</w:t>
      </w:r>
    </w:p>
    <w:p w14:paraId="2192152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允许调整合同价格的工程量偏差范围：</w:t>
      </w:r>
      <w:r>
        <w:rPr>
          <w:rFonts w:ascii="宋体" w:hAnsi="宋体" w:hint="eastAsia"/>
          <w:szCs w:val="21"/>
          <w:u w:val="single"/>
        </w:rPr>
        <w:t xml:space="preserve">  </w:t>
      </w:r>
      <w:r>
        <w:rPr>
          <w:rFonts w:ascii="宋体" w:hint="eastAsia"/>
          <w:szCs w:val="21"/>
          <w:u w:val="single"/>
        </w:rPr>
        <w:t>不因工程量偏差调整合同综合单价</w:t>
      </w:r>
      <w:r>
        <w:rPr>
          <w:rFonts w:ascii="宋体" w:hAnsi="宋体" w:hint="eastAsia"/>
          <w:szCs w:val="21"/>
          <w:u w:val="single"/>
        </w:rPr>
        <w:t xml:space="preserve">  </w:t>
      </w:r>
      <w:r>
        <w:rPr>
          <w:rFonts w:ascii="宋体" w:hAnsi="宋体" w:hint="eastAsia"/>
          <w:szCs w:val="21"/>
        </w:rPr>
        <w:t>。</w:t>
      </w:r>
    </w:p>
    <w:p w14:paraId="7C433E5A"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391" w:name="_Toc532377331"/>
      <w:bookmarkStart w:id="1392" w:name="_Toc351203634"/>
      <w:bookmarkStart w:id="1393" w:name="_Toc532375609"/>
      <w:r>
        <w:rPr>
          <w:rFonts w:hint="eastAsia"/>
          <w:kern w:val="2"/>
          <w:sz w:val="21"/>
          <w:szCs w:val="21"/>
        </w:rPr>
        <w:t>2</w:t>
      </w:r>
      <w:bookmarkStart w:id="1394" w:name="_Toc296890985"/>
      <w:bookmarkStart w:id="1395" w:name="_Toc297120457"/>
      <w:bookmarkStart w:id="1396" w:name="_Toc296503157"/>
      <w:bookmarkStart w:id="1397" w:name="_Toc296347156"/>
      <w:bookmarkStart w:id="1398" w:name="_Toc297048343"/>
      <w:bookmarkStart w:id="1399" w:name="_Toc296891197"/>
      <w:bookmarkStart w:id="1400" w:name="_Toc292559867"/>
      <w:bookmarkStart w:id="1401" w:name="_Toc296944496"/>
      <w:bookmarkStart w:id="1402" w:name="_Toc292559362"/>
      <w:bookmarkStart w:id="1403" w:name="_Toc296346658"/>
      <w:r>
        <w:rPr>
          <w:rFonts w:hint="eastAsia"/>
          <w:kern w:val="2"/>
          <w:sz w:val="21"/>
          <w:szCs w:val="21"/>
        </w:rPr>
        <w:t>. 发包人</w:t>
      </w:r>
      <w:bookmarkEnd w:id="1391"/>
      <w:bookmarkEnd w:id="1392"/>
      <w:bookmarkEnd w:id="1393"/>
    </w:p>
    <w:bookmarkEnd w:id="1394"/>
    <w:bookmarkEnd w:id="1395"/>
    <w:bookmarkEnd w:id="1396"/>
    <w:bookmarkEnd w:id="1397"/>
    <w:bookmarkEnd w:id="1398"/>
    <w:bookmarkEnd w:id="1399"/>
    <w:bookmarkEnd w:id="1400"/>
    <w:bookmarkEnd w:id="1401"/>
    <w:bookmarkEnd w:id="1402"/>
    <w:bookmarkEnd w:id="1403"/>
    <w:p w14:paraId="3ABC0F3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2.1许可或批准</w:t>
      </w:r>
    </w:p>
    <w:p w14:paraId="5B9F6E17"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施工所需临时用水、临时用电、中断道路交通、临时占道的许可或批准由发包人负责办理。</w:t>
      </w:r>
    </w:p>
    <w:p w14:paraId="0E4F5767" w14:textId="77777777" w:rsidR="00AC4D9A" w:rsidRDefault="00000000">
      <w:pPr>
        <w:spacing w:line="360" w:lineRule="auto"/>
        <w:ind w:firstLineChars="200" w:firstLine="420"/>
        <w:jc w:val="left"/>
        <w:rPr>
          <w:rFonts w:ascii="宋体" w:hAnsi="宋体" w:hint="eastAsia"/>
          <w:szCs w:val="21"/>
          <w:highlight w:val="yellow"/>
        </w:rPr>
      </w:pPr>
      <w:r>
        <w:rPr>
          <w:rFonts w:ascii="宋体" w:hAnsi="宋体" w:hint="eastAsia"/>
          <w:szCs w:val="21"/>
          <w:highlight w:val="yellow"/>
        </w:rPr>
        <w:t>2.2 发包人代表</w:t>
      </w:r>
    </w:p>
    <w:p w14:paraId="14D8C53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发包人代表：</w:t>
      </w:r>
    </w:p>
    <w:p w14:paraId="5B137F3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姓  名：</w:t>
      </w:r>
      <w:r>
        <w:rPr>
          <w:rFonts w:ascii="宋体" w:hAnsi="宋体" w:hint="eastAsia"/>
          <w:szCs w:val="21"/>
          <w:u w:val="single"/>
        </w:rPr>
        <w:t xml:space="preserve">                     </w:t>
      </w:r>
      <w:r>
        <w:rPr>
          <w:rFonts w:ascii="宋体" w:hAnsi="宋体" w:hint="eastAsia"/>
          <w:szCs w:val="21"/>
        </w:rPr>
        <w:t>；</w:t>
      </w:r>
    </w:p>
    <w:p w14:paraId="16033FF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联系电话：</w:t>
      </w:r>
      <w:r>
        <w:rPr>
          <w:rFonts w:ascii="宋体" w:hAnsi="宋体" w:hint="eastAsia"/>
          <w:szCs w:val="21"/>
          <w:u w:val="single"/>
        </w:rPr>
        <w:t xml:space="preserve">                     </w:t>
      </w:r>
      <w:r>
        <w:rPr>
          <w:rFonts w:ascii="宋体" w:hAnsi="宋体" w:hint="eastAsia"/>
          <w:szCs w:val="21"/>
        </w:rPr>
        <w:t>；</w:t>
      </w:r>
    </w:p>
    <w:p w14:paraId="15B98CF2"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发包人对发包人代表的授权范围如下：依照发包人相关管理办法包括但不限于</w:t>
      </w:r>
      <w:r>
        <w:rPr>
          <w:rFonts w:ascii="宋体" w:hAnsi="宋体" w:hint="eastAsia"/>
          <w:szCs w:val="21"/>
          <w:u w:val="single"/>
        </w:rPr>
        <w:t>工程质量、安全、进度、投资控制，与各方进行联络、协调，召集会议；解决工程中出现的问题；工程资料管理；执行权利范围内的签证权等。</w:t>
      </w:r>
      <w:commentRangeStart w:id="1404"/>
      <w:commentRangeEnd w:id="1404"/>
      <w:r>
        <w:commentReference w:id="1404"/>
      </w:r>
    </w:p>
    <w:p w14:paraId="0A60EBD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2.4 施工现场、施工条件和基础资料的提供</w:t>
      </w:r>
    </w:p>
    <w:p w14:paraId="43438AD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2.4.1 提供施工现场</w:t>
      </w:r>
    </w:p>
    <w:p w14:paraId="113232C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关于发包人移交施工现场的期限要求：</w:t>
      </w:r>
      <w:r>
        <w:rPr>
          <w:rFonts w:ascii="宋体" w:hAnsi="宋体" w:hint="eastAsia"/>
          <w:szCs w:val="21"/>
          <w:u w:val="single"/>
        </w:rPr>
        <w:t xml:space="preserve">  按通用合同条款执行  </w:t>
      </w:r>
      <w:r>
        <w:rPr>
          <w:rFonts w:ascii="宋体" w:hAnsi="宋体" w:hint="eastAsia"/>
          <w:szCs w:val="21"/>
        </w:rPr>
        <w:t>。</w:t>
      </w:r>
    </w:p>
    <w:p w14:paraId="4DD19EA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发包人场地移交后，若承包人在移交当日未提出异议，视为接受场地现状；</w:t>
      </w:r>
    </w:p>
    <w:p w14:paraId="7DC061A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2.4.2 提供施工条件</w:t>
      </w:r>
      <w:commentRangeStart w:id="1405"/>
      <w:commentRangeEnd w:id="1405"/>
      <w:r>
        <w:commentReference w:id="1405"/>
      </w:r>
    </w:p>
    <w:p w14:paraId="586E4C1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关于发包人应负责提供施工所需要的条件，包括：</w:t>
      </w:r>
    </w:p>
    <w:p w14:paraId="1A699F5E"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1）负责征地拆迁工作，居民与单位的动迁安置，旧房拆除、补偿，负责根据工程建设需要及时提供工程用地(含临时用地)和取、弃土用地；负责协助承包人处理项目建设期涉及的各有关方面与建设施工中发生的各类矛盾，协调政府及地方各方面的关系；</w:t>
      </w:r>
    </w:p>
    <w:p w14:paraId="6113958A"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（2）负责该项目的勘测设计和项目报批工作，在项目开工前完成项目的相关批准文件；</w:t>
      </w:r>
    </w:p>
    <w:p w14:paraId="475CB868"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（3）协助承包人办理施工所需临时用水、临时用电，由承包人负责接入施工现场并承担施工所需水、电及通迅费用；</w:t>
      </w:r>
    </w:p>
    <w:p w14:paraId="4B1B4F7D"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（4）向承包人提供施工场地工程地勘和地下管线资料，但不保证与现场完全吻合，承包方有义务对现场进行踏勘；</w:t>
      </w:r>
    </w:p>
    <w:p w14:paraId="71C542DA"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（5）确定水准点与坐标控制点，以书面形式交给承包方，进行现场交验；</w:t>
      </w:r>
    </w:p>
    <w:p w14:paraId="37A29A3C"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（6）协助承包人办理施工许可证及其他施工所需的交通、环保、环卫、噪音等证件及手续；</w:t>
      </w:r>
    </w:p>
    <w:p w14:paraId="7403BF25"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（7）施工场地周围地下管线和邻近建筑物、构筑物(含文物保护建筑)、古树名木的保护工作由承包人负责保护和承担相应费用。</w:t>
      </w:r>
    </w:p>
    <w:p w14:paraId="4EC8D5F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2.4.5 发包人的其它权利和义务</w:t>
      </w:r>
    </w:p>
    <w:p w14:paraId="09C64C51"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（1）负责组织施工图审查；负责组织设计单位向承包人进行施工图技术交底；负</w:t>
      </w:r>
      <w:r>
        <w:rPr>
          <w:rFonts w:ascii="宋体" w:hAnsi="宋体" w:hint="eastAsia"/>
          <w:szCs w:val="21"/>
          <w:u w:val="single"/>
        </w:rPr>
        <w:lastRenderedPageBreak/>
        <w:t>责审批设计变更；</w:t>
      </w:r>
    </w:p>
    <w:p w14:paraId="176A6724"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（2）负责审核承包人报送的施工组织设计，审查承包人专项施工方案并督促实施；</w:t>
      </w:r>
    </w:p>
    <w:p w14:paraId="68038DE4"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（3）负责质量管理和质量监督工作，有权对本项目的施工进行监督和检测，负责选定监理单位。关于监理单位及监理工程师的工作职责,按监理合同约定为准；</w:t>
      </w:r>
    </w:p>
    <w:p w14:paraId="6B675E69"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（4）负责审查项目开工报告，审批分项工程开工报告，督促承包人按照项目总体实施计划组织施工；</w:t>
      </w:r>
    </w:p>
    <w:p w14:paraId="779DC246"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（5）审定工程进度计划，并监督承包方按批准的建设进度计划实施；</w:t>
      </w:r>
    </w:p>
    <w:p w14:paraId="7A32F96D"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（6）有权对设计进行变更或优化，对变更设计及其费用的调整有审核确认权；</w:t>
      </w:r>
    </w:p>
    <w:p w14:paraId="1097D07F"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（7）负责实施过程中涉及的工程计量、工程计价、设计变更、工程造价增减的确认和审批工作；</w:t>
      </w:r>
    </w:p>
    <w:p w14:paraId="2B266264"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（8）发包人或发包人委托的机构有权按工程进度要求检查、监督本工程进度情况及发包人资金使用情况，定期或不定期检查本工程质量、安全、进度及文明施工；</w:t>
      </w:r>
    </w:p>
    <w:p w14:paraId="7A997064"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(9)有权委托有资质的审计机构对项目建设进行全过程跟踪审计监督；</w:t>
      </w:r>
    </w:p>
    <w:p w14:paraId="6B7992E7"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(10)按照住房和城乡建设部及重庆市地方现行建设工程交、竣（完）工验收相关规定负责组织移交、竣（完）工验收；</w:t>
      </w:r>
    </w:p>
    <w:p w14:paraId="32059B62"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(11)负责工程质量保修期到期后的验收工作；</w:t>
      </w:r>
    </w:p>
    <w:p w14:paraId="1C26D4FF"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(12)督促设计单位及时解决设计缺陷或设计与实际不符等问题。</w:t>
      </w:r>
    </w:p>
    <w:p w14:paraId="18C5FEAD"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406" w:name="_Toc532375610"/>
      <w:bookmarkStart w:id="1407" w:name="_Toc532377334"/>
      <w:bookmarkStart w:id="1408" w:name="_Toc351203635"/>
      <w:r>
        <w:rPr>
          <w:rFonts w:hint="eastAsia"/>
          <w:kern w:val="2"/>
          <w:sz w:val="21"/>
          <w:szCs w:val="21"/>
        </w:rPr>
        <w:t>3</w:t>
      </w:r>
      <w:bookmarkStart w:id="1409" w:name="_Toc296346659"/>
      <w:bookmarkStart w:id="1410" w:name="_Toc296891198"/>
      <w:bookmarkStart w:id="1411" w:name="_Toc296347157"/>
      <w:bookmarkStart w:id="1412" w:name="_Toc292559868"/>
      <w:bookmarkStart w:id="1413" w:name="_Toc292559363"/>
      <w:bookmarkStart w:id="1414" w:name="_Toc296890986"/>
      <w:bookmarkStart w:id="1415" w:name="_Toc296503158"/>
      <w:bookmarkStart w:id="1416" w:name="_Toc297120458"/>
      <w:bookmarkStart w:id="1417" w:name="_Toc297048344"/>
      <w:bookmarkStart w:id="1418" w:name="_Toc296944497"/>
      <w:r>
        <w:rPr>
          <w:rFonts w:hint="eastAsia"/>
          <w:kern w:val="2"/>
          <w:sz w:val="21"/>
          <w:szCs w:val="21"/>
        </w:rPr>
        <w:t>. 承包人</w:t>
      </w:r>
      <w:bookmarkEnd w:id="1406"/>
      <w:bookmarkEnd w:id="1407"/>
      <w:bookmarkEnd w:id="1408"/>
    </w:p>
    <w:p w14:paraId="7EC7E39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419" w:name="_Toc532377335"/>
      <w:bookmarkEnd w:id="1409"/>
      <w:bookmarkEnd w:id="1410"/>
      <w:bookmarkEnd w:id="1411"/>
      <w:bookmarkEnd w:id="1412"/>
      <w:bookmarkEnd w:id="1413"/>
      <w:bookmarkEnd w:id="1414"/>
      <w:bookmarkEnd w:id="1415"/>
      <w:bookmarkEnd w:id="1416"/>
      <w:bookmarkEnd w:id="1417"/>
      <w:bookmarkEnd w:id="1418"/>
      <w:r>
        <w:rPr>
          <w:rFonts w:hint="eastAsia"/>
          <w:sz w:val="21"/>
          <w:szCs w:val="21"/>
        </w:rPr>
        <w:t>3.1 承包人的一般义务</w:t>
      </w:r>
      <w:bookmarkEnd w:id="1419"/>
      <w:commentRangeStart w:id="1420"/>
      <w:commentRangeEnd w:id="1420"/>
      <w:r>
        <w:commentReference w:id="1420"/>
      </w:r>
    </w:p>
    <w:p w14:paraId="5574547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本款细化为3.1.1～3.1.10项：</w:t>
      </w:r>
    </w:p>
    <w:p w14:paraId="6AD9C72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3.1.1办理法律规定和合同约定应由承包人办理的许可和批准，并将办理结果书面报送发包人留存；协助发包人办理施工所需的工程质量监督、安全监督、施工许可证等相关证件及手续。</w:t>
      </w:r>
    </w:p>
    <w:p w14:paraId="3FB90BA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3901481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01381B5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3.1.4按合同约定的工作内容和施工进度要求，编制施工组织设计和施工措施计划，并</w:t>
      </w:r>
      <w:r>
        <w:rPr>
          <w:rFonts w:ascii="宋体" w:hAnsi="宋体" w:hint="eastAsia"/>
          <w:szCs w:val="21"/>
        </w:rPr>
        <w:lastRenderedPageBreak/>
        <w:t>对所有施工作业和施工方法的完备性和安全可靠性负责。施工组织设计中的措施保障水平应满足工程按合同进度实施的需要，且不得低于投标时施工组织设计的措施保障水平。</w:t>
      </w:r>
    </w:p>
    <w:p w14:paraId="607E734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E1A843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3.1.6按照第6.3款〔环境保护〕约定负责施工场地及其周边环境与生态的保护工作。</w:t>
      </w:r>
    </w:p>
    <w:p w14:paraId="0A4E906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3.1.7按照第6.1款〔安全文明施工〕约定采取施工安全措施，确保工程及其人员、材料、设备和设施的安全，防止因工程施工造成的人身伤害和财产损失。</w:t>
      </w:r>
    </w:p>
    <w:p w14:paraId="0306FDF7"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3.1.8将发包人按合同约定支付的各项价款专用于合同工程，且应及时支付其雇用人员工资，并及时向分包人支付合同价款。</w:t>
      </w:r>
    </w:p>
    <w:p w14:paraId="3E499CD6"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highlight w:val="yellow"/>
        </w:rPr>
        <w:t>3.1.9承包人提交的竣工资料的内容</w:t>
      </w:r>
      <w:r>
        <w:rPr>
          <w:rFonts w:ascii="宋体" w:hAnsi="宋体" w:hint="eastAsia"/>
          <w:szCs w:val="21"/>
        </w:rPr>
        <w:t>：</w:t>
      </w:r>
      <w:r>
        <w:rPr>
          <w:rFonts w:ascii="宋体" w:hAnsi="宋体" w:hint="eastAsia"/>
          <w:szCs w:val="21"/>
          <w:u w:val="single"/>
        </w:rPr>
        <w:t>工程施工技术资料、工程质量保证资料、工程检验评定资料、竣工图及其他应交资料，应符合《建设工程文件归档整理规范》（GB/T50328-2014）和重庆市有关文件规定</w:t>
      </w:r>
      <w:r>
        <w:rPr>
          <w:rFonts w:ascii="宋体" w:hAnsi="宋体" w:hint="eastAsia"/>
          <w:szCs w:val="21"/>
        </w:rPr>
        <w:t>。</w:t>
      </w:r>
    </w:p>
    <w:p w14:paraId="291288C0"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承包人需要提交的竣工资料套数：完整竣工资料一式</w:t>
      </w:r>
      <w:r>
        <w:rPr>
          <w:rFonts w:ascii="宋体" w:hAnsi="宋体" w:hint="eastAsia"/>
          <w:szCs w:val="21"/>
          <w:u w:val="single"/>
        </w:rPr>
        <w:t xml:space="preserve">  2  </w:t>
      </w:r>
      <w:r>
        <w:rPr>
          <w:rFonts w:ascii="宋体" w:hAnsi="宋体" w:hint="eastAsia"/>
          <w:szCs w:val="21"/>
        </w:rPr>
        <w:t>套（含电子文档）。</w:t>
      </w:r>
    </w:p>
    <w:p w14:paraId="4714F16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承包人提交的竣工资料的费用承担：</w:t>
      </w:r>
      <w:r>
        <w:rPr>
          <w:rFonts w:ascii="宋体" w:hAnsi="宋体" w:hint="eastAsia"/>
          <w:szCs w:val="21"/>
          <w:u w:val="single"/>
        </w:rPr>
        <w:t>由承包人承担</w:t>
      </w:r>
      <w:r>
        <w:rPr>
          <w:rFonts w:ascii="宋体" w:hAnsi="宋体" w:hint="eastAsia"/>
          <w:szCs w:val="21"/>
        </w:rPr>
        <w:t>。</w:t>
      </w:r>
    </w:p>
    <w:p w14:paraId="097E23D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承包人提交的竣工资料移交时间：</w:t>
      </w:r>
      <w:r>
        <w:rPr>
          <w:rFonts w:ascii="宋体" w:hAnsi="宋体" w:hint="eastAsia"/>
          <w:szCs w:val="21"/>
          <w:u w:val="single"/>
        </w:rPr>
        <w:t>工程竣工验收合格后 3 个月内移交给发包人</w:t>
      </w:r>
      <w:r>
        <w:rPr>
          <w:rFonts w:ascii="宋体" w:hAnsi="宋体" w:hint="eastAsia"/>
          <w:szCs w:val="21"/>
        </w:rPr>
        <w:t>。</w:t>
      </w:r>
    </w:p>
    <w:p w14:paraId="47308DC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承包人提交的竣工资料形式要求：</w:t>
      </w:r>
      <w:r>
        <w:rPr>
          <w:rFonts w:ascii="宋体" w:hAnsi="宋体" w:hint="eastAsia"/>
          <w:szCs w:val="21"/>
          <w:u w:val="single"/>
        </w:rPr>
        <w:t>完整的书面文件及电子文档</w:t>
      </w:r>
      <w:r>
        <w:rPr>
          <w:rFonts w:ascii="宋体" w:hAnsi="宋体" w:hint="eastAsia"/>
          <w:szCs w:val="21"/>
        </w:rPr>
        <w:t>。</w:t>
      </w:r>
    </w:p>
    <w:p w14:paraId="2CBC9D8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3.1.10承包人应履行的其他义务：</w:t>
      </w:r>
    </w:p>
    <w:p w14:paraId="5AF43CC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3.1.10.1在开始施工之前，承包人应核查、复测本工程的各种基准标志。承包人应及时将上述基准标志中存在的错误、不完整或其他缺陷通知发包人，以便发包人核实后重新确认。</w:t>
      </w:r>
    </w:p>
    <w:p w14:paraId="66CB837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2880484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5C61748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3.1.10.4承包人应服从发包人要求的管理模式、工作方式和工作要求，同时接受监理人、跟审单位的管理和全程监督，配合项目结、决算的办理。</w:t>
      </w:r>
    </w:p>
    <w:p w14:paraId="21C13E3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3.1.10.5</w:t>
      </w:r>
      <w:r>
        <w:rPr>
          <w:rFonts w:ascii="宋体" w:hAnsi="宋体" w:hint="eastAsia"/>
          <w:szCs w:val="21"/>
          <w:u w:val="single"/>
        </w:rPr>
        <w:t>承包人应为本工程开立专用账户，接受发包人的监管</w:t>
      </w:r>
      <w:r>
        <w:rPr>
          <w:rFonts w:ascii="宋体" w:hAnsi="宋体" w:hint="eastAsia"/>
          <w:szCs w:val="21"/>
        </w:rPr>
        <w:t>。</w:t>
      </w:r>
    </w:p>
    <w:p w14:paraId="0D7D44B0"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3.1.10.6</w:t>
      </w:r>
      <w:r>
        <w:rPr>
          <w:rFonts w:ascii="宋体" w:hAnsi="宋体" w:hint="eastAsia"/>
          <w:szCs w:val="21"/>
          <w:u w:val="single"/>
        </w:rPr>
        <w:t xml:space="preserve">        。</w:t>
      </w:r>
    </w:p>
    <w:p w14:paraId="19C0D2F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421" w:name="_Toc532377336"/>
      <w:r>
        <w:rPr>
          <w:rFonts w:hint="eastAsia"/>
          <w:sz w:val="21"/>
          <w:szCs w:val="21"/>
        </w:rPr>
        <w:t>3.2 项目经理</w:t>
      </w:r>
      <w:bookmarkEnd w:id="1421"/>
    </w:p>
    <w:p w14:paraId="1569AB44" w14:textId="77777777" w:rsidR="00AC4D9A" w:rsidRDefault="00000000">
      <w:pPr>
        <w:spacing w:line="360" w:lineRule="auto"/>
        <w:ind w:firstLineChars="200" w:firstLine="420"/>
        <w:jc w:val="left"/>
        <w:rPr>
          <w:rFonts w:ascii="宋体" w:hAnsi="宋体" w:hint="eastAsia"/>
          <w:szCs w:val="21"/>
          <w:highlight w:val="yellow"/>
        </w:rPr>
      </w:pPr>
      <w:r>
        <w:rPr>
          <w:rFonts w:ascii="宋体" w:hAnsi="宋体" w:hint="eastAsia"/>
          <w:kern w:val="0"/>
          <w:szCs w:val="21"/>
          <w:highlight w:val="yellow"/>
        </w:rPr>
        <w:t xml:space="preserve">3.2.1 </w:t>
      </w:r>
      <w:r>
        <w:rPr>
          <w:rFonts w:ascii="宋体" w:hAnsi="宋体" w:hint="eastAsia"/>
          <w:szCs w:val="21"/>
          <w:highlight w:val="yellow"/>
        </w:rPr>
        <w:t>项目经理：</w:t>
      </w:r>
    </w:p>
    <w:p w14:paraId="11DC144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姓    名：</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43022FE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身份证号：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45F4511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建造师执业资格等级：</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w:t>
      </w:r>
    </w:p>
    <w:p w14:paraId="48D6A9B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建造师注册证书号：</w:t>
      </w:r>
      <w:r>
        <w:rPr>
          <w:rFonts w:ascii="宋体" w:hAnsi="宋体" w:hint="eastAsia"/>
          <w:szCs w:val="21"/>
          <w:u w:val="single"/>
        </w:rPr>
        <w:t xml:space="preserve">                </w:t>
      </w:r>
      <w:r>
        <w:rPr>
          <w:rFonts w:ascii="宋体" w:hAnsi="宋体" w:hint="eastAsia"/>
          <w:szCs w:val="21"/>
        </w:rPr>
        <w:t>；</w:t>
      </w:r>
    </w:p>
    <w:p w14:paraId="6E3A396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建造师执业印章号：</w:t>
      </w:r>
      <w:r>
        <w:rPr>
          <w:rFonts w:ascii="宋体" w:hAnsi="宋体" w:hint="eastAsia"/>
          <w:szCs w:val="21"/>
          <w:u w:val="single"/>
        </w:rPr>
        <w:t xml:space="preserve">                </w:t>
      </w:r>
      <w:r>
        <w:rPr>
          <w:rFonts w:ascii="宋体" w:hAnsi="宋体" w:hint="eastAsia"/>
          <w:szCs w:val="21"/>
        </w:rPr>
        <w:t>；</w:t>
      </w:r>
    </w:p>
    <w:p w14:paraId="4AB8454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安全生产考核合格证书号：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1A45DB1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szCs w:val="21"/>
          <w:u w:val="single"/>
        </w:rPr>
        <w:t>         </w:t>
      </w:r>
      <w:r>
        <w:rPr>
          <w:rFonts w:ascii="宋体" w:hAnsi="宋体" w:hint="eastAsia"/>
          <w:szCs w:val="21"/>
        </w:rPr>
        <w:t>。</w:t>
      </w:r>
    </w:p>
    <w:p w14:paraId="04F3646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承包人对项目经理的授权范围如下：</w:t>
      </w:r>
      <w:r>
        <w:rPr>
          <w:rFonts w:ascii="宋体" w:hAnsi="宋体" w:hint="eastAsia"/>
          <w:szCs w:val="21"/>
          <w:u w:val="single"/>
        </w:rPr>
        <w:t>严格按设计图纸、现行国家施工规范及验收规范组织施工，保证工程质量、进度、安全；及时向监理人、发包人报告现场情况（以承包人书面授权范围为准）</w:t>
      </w:r>
      <w:r>
        <w:rPr>
          <w:rFonts w:ascii="宋体" w:hAnsi="宋体" w:hint="eastAsia"/>
          <w:szCs w:val="21"/>
        </w:rPr>
        <w:t>。</w:t>
      </w:r>
    </w:p>
    <w:p w14:paraId="085F120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关于项目经理每月在施工现场的时间要求：</w:t>
      </w:r>
      <w:r>
        <w:rPr>
          <w:rFonts w:ascii="宋体" w:hAnsi="宋体" w:hint="eastAsia"/>
          <w:szCs w:val="21"/>
          <w:u w:val="single"/>
        </w:rPr>
        <w:t>不少于22天，由监理人负责项目经理的考勤</w:t>
      </w:r>
      <w:r>
        <w:rPr>
          <w:rFonts w:ascii="宋体" w:hAnsi="宋体" w:hint="eastAsia"/>
          <w:szCs w:val="21"/>
        </w:rPr>
        <w:t>。</w:t>
      </w:r>
    </w:p>
    <w:p w14:paraId="4243EEF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承包人应在合同签订后7天内提交与项目经理签订的劳动合同及为项目经理缴纳社会保险的证明，承包人未在限期内提交的，项目经理无权履行职责，发包人有权要求更换项目经理</w:t>
      </w:r>
      <w:r>
        <w:rPr>
          <w:rFonts w:ascii="宋体" w:hAnsi="宋体" w:hint="eastAsia"/>
          <w:szCs w:val="21"/>
        </w:rPr>
        <w:t>。</w:t>
      </w:r>
    </w:p>
    <w:p w14:paraId="433236D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 xml:space="preserve">3.2.2 </w:t>
      </w:r>
      <w:bookmarkStart w:id="1422" w:name="_Hlk528927718"/>
      <w:r>
        <w:rPr>
          <w:rFonts w:ascii="宋体" w:hAnsi="宋体" w:hint="eastAsia"/>
          <w:szCs w:val="21"/>
        </w:rPr>
        <w:t xml:space="preserve"> 发包人有权书面通知承包人更换其认为不称职/不履职的项目经理，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422"/>
    </w:p>
    <w:p w14:paraId="786EC52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若项目经理出现下列情形需更换的，承包人按通用条款第3.2.2项的规定向发包人发出通知，经发包人领导班子集体决策同意后予以批准，并将变更信息推送给行业主管部门：</w:t>
      </w:r>
    </w:p>
    <w:p w14:paraId="4C8E23F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1、死亡；</w:t>
      </w:r>
    </w:p>
    <w:p w14:paraId="04076B0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2、非承包人原因导致工期延长，而致使项目经理和技术负责人达到法定退休年龄且确需退休；</w:t>
      </w:r>
    </w:p>
    <w:p w14:paraId="2BA1449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3、按《职工非因工伤残或因病丧失劳动能力程度鉴定标准（试行）》规定鉴定为完全丧失劳动能力和大部分丧失劳动能力；</w:t>
      </w:r>
    </w:p>
    <w:p w14:paraId="64D0D09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4、非承包人原因导致中标3个月不能开工；</w:t>
      </w:r>
    </w:p>
    <w:p w14:paraId="39DED6C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5、被公安或者司法机关限制人身自由；</w:t>
      </w:r>
    </w:p>
    <w:p w14:paraId="34E219F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6、被取消职称或者执业资格，不满足项目管理要求；</w:t>
      </w:r>
    </w:p>
    <w:p w14:paraId="610AB66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7、非承包人原因导致确需变更的其它情形。</w:t>
      </w:r>
    </w:p>
    <w:p w14:paraId="7304648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本款补充3.2.6项</w:t>
      </w:r>
    </w:p>
    <w:p w14:paraId="0A92A54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3.2.3 国有资金投资项目其他主要人员变更参照《重庆市政府投资项目合同变更管理暂行办法》的规定。</w:t>
      </w:r>
    </w:p>
    <w:p w14:paraId="36DC75C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423" w:name="_Toc532377337"/>
      <w:r>
        <w:rPr>
          <w:rFonts w:hint="eastAsia"/>
          <w:sz w:val="21"/>
          <w:szCs w:val="21"/>
        </w:rPr>
        <w:t>3.3 承包人人员</w:t>
      </w:r>
      <w:bookmarkEnd w:id="1423"/>
    </w:p>
    <w:p w14:paraId="429F485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3.3.1 承包人应按建设行政主管部门现行规定配备现场施工从业人员，具体要求如下：</w:t>
      </w:r>
      <w:r>
        <w:rPr>
          <w:rFonts w:ascii="宋体" w:hAnsi="宋体" w:hint="eastAsia"/>
          <w:szCs w:val="21"/>
          <w:u w:val="single"/>
        </w:rPr>
        <w:t xml:space="preserve">    /    </w:t>
      </w:r>
    </w:p>
    <w:p w14:paraId="73A6B41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5D573CE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commentRangeStart w:id="1424"/>
      <w:commentRangeEnd w:id="1424"/>
      <w:r>
        <w:commentReference w:id="1424"/>
      </w:r>
    </w:p>
    <w:p w14:paraId="76C766D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3.3.4 承包人主要施工管理人员离开施工现场，指定的临时人员需满足：</w:t>
      </w:r>
      <w:r>
        <w:rPr>
          <w:rFonts w:ascii="宋体" w:hAnsi="宋体" w:hint="eastAsia"/>
          <w:szCs w:val="21"/>
          <w:u w:val="single"/>
        </w:rPr>
        <w:t>《重庆市房屋建筑与市政基础设施工程现场施工从业人员配备标准》（DBJ50-157-2013）的相应要求</w:t>
      </w:r>
      <w:r>
        <w:rPr>
          <w:rFonts w:ascii="宋体" w:hAnsi="宋体" w:hint="eastAsia"/>
          <w:szCs w:val="21"/>
        </w:rPr>
        <w:t>。</w:t>
      </w:r>
    </w:p>
    <w:p w14:paraId="5AC2386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425" w:name="_Toc532377338"/>
      <w:r>
        <w:rPr>
          <w:rFonts w:hint="eastAsia"/>
          <w:sz w:val="21"/>
          <w:szCs w:val="21"/>
        </w:rPr>
        <w:t>3</w:t>
      </w:r>
      <w:bookmarkStart w:id="1426" w:name="_Toc292559869"/>
      <w:bookmarkStart w:id="1427" w:name="_Toc292559364"/>
      <w:bookmarkStart w:id="1428" w:name="_Toc297216151"/>
      <w:bookmarkStart w:id="1429" w:name="_Toc296944498"/>
      <w:bookmarkStart w:id="1430" w:name="_Toc304295523"/>
      <w:bookmarkStart w:id="1431" w:name="_Toc297048345"/>
      <w:bookmarkStart w:id="1432" w:name="_Toc296346660"/>
      <w:bookmarkStart w:id="1433" w:name="_Toc296890987"/>
      <w:bookmarkStart w:id="1434" w:name="_Toc297123492"/>
      <w:bookmarkStart w:id="1435" w:name="_Toc296347158"/>
      <w:bookmarkStart w:id="1436" w:name="_Toc296503159"/>
      <w:bookmarkStart w:id="1437" w:name="_Toc297120459"/>
      <w:bookmarkStart w:id="1438" w:name="_Toc300934945"/>
      <w:bookmarkStart w:id="1439" w:name="_Toc312677988"/>
      <w:bookmarkStart w:id="1440" w:name="_Toc303539102"/>
      <w:bookmarkStart w:id="1441" w:name="_Toc296891199"/>
      <w:r>
        <w:rPr>
          <w:rFonts w:hint="eastAsia"/>
          <w:sz w:val="21"/>
          <w:szCs w:val="21"/>
        </w:rPr>
        <w:t>.5 分包</w:t>
      </w:r>
      <w:bookmarkEnd w:id="1425"/>
    </w:p>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14:paraId="67FA94A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w:t>
      </w:r>
      <w:bookmarkStart w:id="1442" w:name="_Toc296503160"/>
      <w:bookmarkStart w:id="1443" w:name="_Toc296347159"/>
      <w:bookmarkStart w:id="1444" w:name="_Toc297216152"/>
      <w:bookmarkStart w:id="1445" w:name="_Toc297048346"/>
      <w:bookmarkStart w:id="1446" w:name="_Toc292559870"/>
      <w:bookmarkStart w:id="1447" w:name="_Toc318581158"/>
      <w:bookmarkStart w:id="1448" w:name="_Toc296346661"/>
      <w:bookmarkStart w:id="1449" w:name="_Toc303539103"/>
      <w:bookmarkStart w:id="1450" w:name="_Toc297120460"/>
      <w:bookmarkStart w:id="1451" w:name="_Toc296890988"/>
      <w:bookmarkStart w:id="1452" w:name="_Toc297123493"/>
      <w:bookmarkStart w:id="1453" w:name="_Toc296944499"/>
      <w:bookmarkStart w:id="1454" w:name="_Toc300934946"/>
      <w:bookmarkStart w:id="1455" w:name="_Toc292559365"/>
      <w:bookmarkStart w:id="1456" w:name="_Toc304295524"/>
      <w:bookmarkStart w:id="1457" w:name="_Toc312677989"/>
      <w:bookmarkStart w:id="1458" w:name="_Toc296891200"/>
      <w:r>
        <w:rPr>
          <w:rFonts w:ascii="宋体" w:hAnsi="宋体" w:hint="eastAsia"/>
          <w:szCs w:val="21"/>
        </w:rPr>
        <w:t>.5.1 分包的一般约定</w:t>
      </w:r>
    </w:p>
    <w:p w14:paraId="1326486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highlight w:val="yellow"/>
        </w:rPr>
        <w:t>禁止分包的工程包括：</w:t>
      </w:r>
      <w:r>
        <w:rPr>
          <w:rFonts w:ascii="宋体" w:hAnsi="宋体" w:hint="eastAsia"/>
          <w:szCs w:val="21"/>
        </w:rPr>
        <w:t>主体结构、关键性工作等国家法律、法规禁止分包的工程。</w:t>
      </w:r>
    </w:p>
    <w:p w14:paraId="3EB3661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主体结构、关键性工作的范围：国家法律、法规、规范、标准等所约束的范围。如房建工程主体结构指混凝土工程、砌体工程、钢结构工程（具体有基础、梁、板、柱、砼墙、楼梯工程等）</w:t>
      </w:r>
      <w:bookmarkStart w:id="1459" w:name="_Toc297123494"/>
      <w:bookmarkStart w:id="1460" w:name="_Toc300934947"/>
      <w:bookmarkStart w:id="1461" w:name="_Toc296347160"/>
      <w:bookmarkStart w:id="1462" w:name="_Toc296503161"/>
      <w:bookmarkStart w:id="1463" w:name="_Toc304295525"/>
      <w:bookmarkStart w:id="1464" w:name="_Toc296944500"/>
      <w:bookmarkStart w:id="1465" w:name="_Toc296890989"/>
      <w:bookmarkStart w:id="1466" w:name="_Toc303539104"/>
      <w:bookmarkStart w:id="1467" w:name="_Toc296346662"/>
      <w:bookmarkStart w:id="1468" w:name="_Toc297048347"/>
      <w:bookmarkStart w:id="1469" w:name="_Toc297120461"/>
      <w:bookmarkStart w:id="1470" w:name="_Toc297216153"/>
      <w:bookmarkStart w:id="1471" w:name="_Toc296891201"/>
      <w:r>
        <w:rPr>
          <w:rFonts w:ascii="宋体" w:hAnsi="宋体" w:hint="eastAsia"/>
          <w:szCs w:val="21"/>
        </w:rPr>
        <w:t>；关键性工作指梁、板、柱等部位。</w:t>
      </w:r>
    </w:p>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14:paraId="035F4FD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7A862D9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w:t>
      </w:r>
      <w:bookmarkStart w:id="1472" w:name="_Toc312677990"/>
      <w:bookmarkStart w:id="1473" w:name="_Toc318581159"/>
      <w:r>
        <w:rPr>
          <w:rFonts w:ascii="宋体" w:hAnsi="宋体" w:hint="eastAsia"/>
          <w:szCs w:val="21"/>
        </w:rPr>
        <w:t>.5.2分包的确定</w:t>
      </w:r>
    </w:p>
    <w:p w14:paraId="088FCED4" w14:textId="77777777" w:rsidR="00AC4D9A" w:rsidRDefault="00000000">
      <w:pPr>
        <w:spacing w:line="360" w:lineRule="auto"/>
        <w:ind w:firstLineChars="200" w:firstLine="420"/>
        <w:jc w:val="left"/>
        <w:rPr>
          <w:rFonts w:ascii="宋体" w:hAnsi="宋体" w:hint="eastAsia"/>
          <w:i/>
          <w:iCs/>
          <w:szCs w:val="21"/>
        </w:rPr>
      </w:pPr>
      <w:r>
        <w:rPr>
          <w:rFonts w:ascii="宋体" w:hAnsi="宋体" w:hint="eastAsia"/>
          <w:szCs w:val="21"/>
        </w:rPr>
        <w:t>允许分包的专业工程包括：</w:t>
      </w:r>
      <w:r>
        <w:rPr>
          <w:rFonts w:ascii="宋体" w:hAnsi="宋体" w:hint="eastAsia"/>
          <w:szCs w:val="21"/>
          <w:u w:val="single"/>
        </w:rPr>
        <w:t xml:space="preserve">  </w:t>
      </w:r>
      <w:r>
        <w:rPr>
          <w:rFonts w:ascii="宋体" w:hint="eastAsia"/>
          <w:szCs w:val="21"/>
          <w:u w:val="single"/>
        </w:rPr>
        <w:t>除法律法规不允许分包项目外，如需分包需经发包人</w:t>
      </w:r>
      <w:r>
        <w:rPr>
          <w:rFonts w:ascii="宋体"/>
          <w:szCs w:val="21"/>
          <w:u w:val="single"/>
        </w:rPr>
        <w:t>书面</w:t>
      </w:r>
      <w:r>
        <w:rPr>
          <w:rFonts w:ascii="宋体" w:hint="eastAsia"/>
          <w:szCs w:val="21"/>
          <w:u w:val="single"/>
        </w:rPr>
        <w:t>同意</w:t>
      </w:r>
      <w:r>
        <w:rPr>
          <w:rFonts w:ascii="宋体"/>
          <w:szCs w:val="21"/>
          <w:u w:val="single"/>
        </w:rPr>
        <w:t>，否则不允许分包</w:t>
      </w:r>
      <w:r>
        <w:rPr>
          <w:rFonts w:ascii="宋体" w:hAnsi="宋体" w:hint="eastAsia"/>
          <w:szCs w:val="21"/>
          <w:u w:val="single"/>
        </w:rPr>
        <w:t xml:space="preserve">  。</w:t>
      </w:r>
      <w:r>
        <w:rPr>
          <w:rFonts w:ascii="宋体" w:hAnsi="宋体" w:hint="eastAsia"/>
          <w:i/>
          <w:iCs/>
          <w:szCs w:val="21"/>
        </w:rPr>
        <w:t>[提示：符合《中华人民共和国建筑法》和《中华人民共和国采购投标法》的相关规定。]</w:t>
      </w:r>
    </w:p>
    <w:p w14:paraId="0FFE4DE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3.5.4 分包合同价款</w:t>
      </w:r>
    </w:p>
    <w:p w14:paraId="29FF0A7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关于分包合同价款支付的约定：</w:t>
      </w:r>
      <w:bookmarkEnd w:id="1472"/>
      <w:bookmarkEnd w:id="1473"/>
      <w:r>
        <w:rPr>
          <w:rFonts w:ascii="宋体" w:hAnsi="宋体" w:hint="eastAsia"/>
          <w:szCs w:val="21"/>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ascii="宋体" w:hAnsi="宋体" w:hint="eastAsia"/>
          <w:szCs w:val="21"/>
        </w:rPr>
        <w:t>。</w:t>
      </w:r>
    </w:p>
    <w:p w14:paraId="3841E4A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本款补充3.5.6项：</w:t>
      </w:r>
    </w:p>
    <w:p w14:paraId="52EEB27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3.5.6严禁违法分包</w:t>
      </w:r>
    </w:p>
    <w:p w14:paraId="2A405A9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一经查实，承包人的履约担保不予退还，发包人有权终止合同；同时发包人有权向相关</w:t>
      </w:r>
      <w:r>
        <w:rPr>
          <w:rFonts w:ascii="宋体" w:hAnsi="宋体" w:hint="eastAsia"/>
          <w:szCs w:val="21"/>
        </w:rPr>
        <w:lastRenderedPageBreak/>
        <w:t>行政监管部门举报，根据《住房和城乡建设部关于印发建筑工程施工发包与承包违法行为认定查处管理办法的通知》（建市规〔2019〕1号）相关规定条执行。</w:t>
      </w:r>
    </w:p>
    <w:p w14:paraId="01E1106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474" w:name="_Toc532377339"/>
      <w:r>
        <w:rPr>
          <w:rFonts w:hint="eastAsia"/>
          <w:sz w:val="21"/>
          <w:szCs w:val="21"/>
        </w:rPr>
        <w:t>3.6承包人负责照管工程及工程相关材料、工程设备的起始时间：</w:t>
      </w:r>
    </w:p>
    <w:p w14:paraId="323F1151" w14:textId="77777777" w:rsidR="00AC4D9A" w:rsidRDefault="00AC4D9A"/>
    <w:p w14:paraId="3888185C" w14:textId="77777777" w:rsidR="00AC4D9A" w:rsidRDefault="00000000">
      <w:pPr>
        <w:pStyle w:val="5"/>
        <w:spacing w:before="0" w:beforeAutospacing="0" w:after="0" w:afterAutospacing="0" w:line="360" w:lineRule="auto"/>
        <w:ind w:firstLineChars="200" w:firstLine="422"/>
        <w:rPr>
          <w:rFonts w:hint="eastAsia"/>
          <w:sz w:val="21"/>
          <w:szCs w:val="21"/>
        </w:rPr>
      </w:pPr>
      <w:r>
        <w:rPr>
          <w:rFonts w:hint="eastAsia"/>
          <w:sz w:val="21"/>
          <w:szCs w:val="21"/>
        </w:rPr>
        <w:t>3.7 履约担保</w:t>
      </w:r>
      <w:bookmarkEnd w:id="1474"/>
    </w:p>
    <w:p w14:paraId="581B5A4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3.7.1承包人是否提供履约担保：</w:t>
      </w:r>
      <w:r>
        <w:rPr>
          <w:rFonts w:ascii="宋体" w:hAnsi="宋体" w:hint="eastAsia"/>
          <w:szCs w:val="21"/>
          <w:u w:val="single"/>
        </w:rPr>
        <w:t>提供</w:t>
      </w:r>
      <w:r>
        <w:rPr>
          <w:rFonts w:ascii="宋体" w:hAnsi="宋体" w:hint="eastAsia"/>
          <w:szCs w:val="21"/>
        </w:rPr>
        <w:t>。</w:t>
      </w:r>
    </w:p>
    <w:p w14:paraId="2C638CB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3.7.2承包人提供履约担保的形式、金额及期限：</w:t>
      </w:r>
    </w:p>
    <w:p w14:paraId="02194AE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（1）履约担保的形式：现金或银行保函或现金+银行保函的组合；采用保函形式的，保函必须为不可撤销且见索即付；</w:t>
      </w:r>
    </w:p>
    <w:p w14:paraId="1F5B4946" w14:textId="77777777" w:rsidR="00AC4D9A" w:rsidRDefault="00000000">
      <w:pPr>
        <w:tabs>
          <w:tab w:val="left" w:pos="1134"/>
        </w:tabs>
        <w:spacing w:line="360" w:lineRule="auto"/>
        <w:ind w:firstLineChars="200" w:firstLine="420"/>
        <w:jc w:val="left"/>
        <w:rPr>
          <w:rFonts w:ascii="宋体" w:hAnsi="宋体" w:hint="eastAsia"/>
          <w:szCs w:val="21"/>
        </w:rPr>
      </w:pPr>
      <w:r>
        <w:rPr>
          <w:rFonts w:ascii="宋体" w:hAnsi="宋体" w:hint="eastAsia"/>
          <w:szCs w:val="21"/>
        </w:rPr>
        <w:t>（2）履约担保的金额：</w:t>
      </w:r>
      <w:r>
        <w:rPr>
          <w:rFonts w:ascii="宋体" w:hAnsi="宋体" w:cs="宋体" w:hint="eastAsia"/>
          <w:kern w:val="0"/>
          <w:szCs w:val="21"/>
          <w:u w:val="single"/>
        </w:rPr>
        <w:t>中标金额</w:t>
      </w:r>
      <w:r>
        <w:rPr>
          <w:rFonts w:ascii="宋体" w:hAnsi="宋体" w:cs="宋体"/>
          <w:kern w:val="0"/>
          <w:szCs w:val="21"/>
          <w:u w:val="single"/>
        </w:rPr>
        <w:t>10%</w:t>
      </w:r>
      <w:r>
        <w:rPr>
          <w:rFonts w:ascii="仿宋_GB2312" w:eastAsia="仿宋_GB2312" w:hAnsi="宋体" w:cs="宋体" w:hint="eastAsia"/>
          <w:kern w:val="0"/>
          <w:szCs w:val="21"/>
        </w:rPr>
        <w:t xml:space="preserve"> </w:t>
      </w:r>
      <w:r>
        <w:rPr>
          <w:rFonts w:ascii="宋体" w:hAnsi="宋体" w:hint="eastAsia"/>
          <w:szCs w:val="21"/>
        </w:rPr>
        <w:t>；</w:t>
      </w:r>
    </w:p>
    <w:p w14:paraId="0C16D59B" w14:textId="77777777" w:rsidR="00AC4D9A" w:rsidRDefault="00000000">
      <w:pPr>
        <w:tabs>
          <w:tab w:val="left" w:pos="1134"/>
        </w:tabs>
        <w:spacing w:line="360" w:lineRule="auto"/>
        <w:ind w:firstLineChars="200" w:firstLine="420"/>
        <w:jc w:val="left"/>
        <w:rPr>
          <w:rFonts w:ascii="宋体" w:hAnsi="宋体" w:hint="eastAsia"/>
          <w:szCs w:val="21"/>
        </w:rPr>
      </w:pPr>
      <w:r>
        <w:rPr>
          <w:rFonts w:ascii="宋体" w:hAnsi="宋体" w:hint="eastAsia"/>
          <w:szCs w:val="21"/>
        </w:rPr>
        <w:t>（3）履约担保的提交时间：</w:t>
      </w:r>
      <w:r>
        <w:rPr>
          <w:rFonts w:ascii="宋体" w:hAnsi="宋体" w:hint="eastAsia"/>
          <w:szCs w:val="21"/>
          <w:u w:val="single"/>
        </w:rPr>
        <w:t>在合同签订前，承包人按担保金额向发包人提交履约担保</w:t>
      </w:r>
      <w:r>
        <w:rPr>
          <w:rFonts w:ascii="宋体" w:hAnsi="宋体" w:hint="eastAsia"/>
          <w:szCs w:val="21"/>
        </w:rPr>
        <w:t>。</w:t>
      </w:r>
    </w:p>
    <w:p w14:paraId="630D5740" w14:textId="77777777" w:rsidR="00AC4D9A" w:rsidRDefault="00000000">
      <w:pPr>
        <w:tabs>
          <w:tab w:val="left" w:pos="1134"/>
        </w:tabs>
        <w:spacing w:line="360" w:lineRule="auto"/>
        <w:ind w:firstLineChars="200" w:firstLine="420"/>
        <w:jc w:val="left"/>
        <w:rPr>
          <w:rFonts w:ascii="宋体" w:hAnsi="宋体" w:hint="eastAsia"/>
          <w:szCs w:val="21"/>
        </w:rPr>
      </w:pPr>
      <w:r>
        <w:rPr>
          <w:rFonts w:ascii="宋体" w:hAnsi="宋体" w:hint="eastAsia"/>
          <w:szCs w:val="21"/>
        </w:rPr>
        <w:t>（4）履约担保的期限：</w:t>
      </w:r>
      <w:r>
        <w:rPr>
          <w:rFonts w:ascii="宋体" w:hAnsi="宋体" w:hint="eastAsia"/>
          <w:szCs w:val="21"/>
          <w:u w:val="single"/>
        </w:rPr>
        <w:t>自</w:t>
      </w:r>
      <w:r>
        <w:rPr>
          <w:rFonts w:hint="eastAsia"/>
        </w:rPr>
        <w:t>承包方</w:t>
      </w:r>
      <w:r>
        <w:rPr>
          <w:rFonts w:ascii="宋体" w:hAnsi="宋体" w:hint="eastAsia"/>
          <w:szCs w:val="21"/>
          <w:u w:val="single"/>
        </w:rPr>
        <w:t>法定代表人（或其委托代理人）签字并加盖公章之日起至发包方签发或应签发工程接收证书之日止</w:t>
      </w:r>
      <w:r>
        <w:rPr>
          <w:rFonts w:ascii="宋体" w:hAnsi="宋体" w:hint="eastAsia"/>
          <w:szCs w:val="21"/>
        </w:rPr>
        <w:t>。</w:t>
      </w:r>
    </w:p>
    <w:p w14:paraId="11D91815" w14:textId="77777777" w:rsidR="00AC4D9A" w:rsidRDefault="00000000">
      <w:pPr>
        <w:tabs>
          <w:tab w:val="left" w:pos="1134"/>
        </w:tabs>
        <w:spacing w:line="360" w:lineRule="auto"/>
        <w:ind w:firstLineChars="200" w:firstLine="420"/>
        <w:jc w:val="left"/>
        <w:rPr>
          <w:rFonts w:ascii="宋体" w:hAnsi="宋体" w:hint="eastAsia"/>
          <w:szCs w:val="21"/>
          <w:u w:val="single"/>
        </w:rPr>
      </w:pPr>
      <w:r>
        <w:rPr>
          <w:rFonts w:ascii="宋体" w:hAnsi="宋体" w:hint="eastAsia"/>
          <w:szCs w:val="21"/>
        </w:rPr>
        <w:t>（5）履约担保的退还时间：</w:t>
      </w:r>
      <w:r>
        <w:rPr>
          <w:rFonts w:ascii="宋体" w:hAnsi="宋体" w:hint="eastAsia"/>
          <w:szCs w:val="21"/>
          <w:u w:val="single"/>
        </w:rPr>
        <w:t>采用现金担保的，工程竣工验收合格后14天内退还；采用银行保函的，工程竣工验收合格后14天内退还，或按工程实际情况约定分阶段退还，阶段划分按以下标准执行：</w:t>
      </w:r>
    </w:p>
    <w:p w14:paraId="507D8B56" w14:textId="77777777" w:rsidR="00AC4D9A" w:rsidRDefault="00000000">
      <w:pPr>
        <w:tabs>
          <w:tab w:val="left" w:pos="1134"/>
        </w:tabs>
        <w:spacing w:line="360" w:lineRule="auto"/>
        <w:jc w:val="left"/>
        <w:rPr>
          <w:rFonts w:ascii="宋体" w:hAnsi="宋体" w:hint="eastAsia"/>
          <w:szCs w:val="21"/>
        </w:rPr>
      </w:pPr>
      <w:r>
        <w:rPr>
          <w:rFonts w:ascii="宋体" w:hAnsi="宋体" w:hint="eastAsia"/>
          <w:szCs w:val="21"/>
          <w:u w:val="single"/>
        </w:rPr>
        <w:t xml:space="preserve">                                                   </w:t>
      </w:r>
      <w:r>
        <w:rPr>
          <w:rFonts w:ascii="宋体" w:hAnsi="宋体" w:hint="eastAsia"/>
          <w:szCs w:val="21"/>
        </w:rPr>
        <w:t>。</w:t>
      </w:r>
    </w:p>
    <w:p w14:paraId="7B57346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本款补充3.7.3项：</w:t>
      </w:r>
    </w:p>
    <w:p w14:paraId="5B83907E" w14:textId="77777777" w:rsidR="00AC4D9A" w:rsidRDefault="00000000">
      <w:pPr>
        <w:pStyle w:val="aa"/>
        <w:spacing w:after="0" w:line="360" w:lineRule="auto"/>
        <w:ind w:firstLineChars="200" w:firstLine="420"/>
        <w:jc w:val="left"/>
        <w:rPr>
          <w:rFonts w:ascii="宋体" w:hAnsi="宋体" w:hint="eastAsia"/>
          <w:szCs w:val="21"/>
        </w:rPr>
      </w:pPr>
      <w:r>
        <w:rPr>
          <w:rFonts w:ascii="宋体" w:hAnsi="宋体" w:hint="eastAsia"/>
          <w:szCs w:val="21"/>
        </w:rPr>
        <w:t>3.7.3 低价风险担保</w:t>
      </w:r>
    </w:p>
    <w:p w14:paraId="614B098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承包人提供低价风险担保的情形：采用经评审的最低投标价法的项目投标报价低于最高限价85%时。</w:t>
      </w:r>
    </w:p>
    <w:p w14:paraId="16B8DB5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承包人提供低价风险担保的形式、金额及期限：</w:t>
      </w:r>
    </w:p>
    <w:p w14:paraId="4CC2FF3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（1）低价风险担保的形式：现金或银行保函或现金+银行保函的组合；采用保函形式的，保函必须为不可撤销且见索即付；</w:t>
      </w:r>
    </w:p>
    <w:p w14:paraId="6FC557F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（2）低价风险担保的金额：</w:t>
      </w:r>
      <w:r>
        <w:rPr>
          <w:rFonts w:ascii="仿宋_GB2312" w:eastAsia="仿宋_GB2312" w:hAnsi="宋体" w:cs="宋体" w:hint="eastAsia"/>
          <w:kern w:val="0"/>
          <w:szCs w:val="21"/>
          <w:u w:val="single"/>
        </w:rPr>
        <w:t xml:space="preserve">      /      </w:t>
      </w:r>
      <w:r>
        <w:rPr>
          <w:rFonts w:ascii="宋体" w:hAnsi="宋体" w:hint="eastAsia"/>
          <w:szCs w:val="21"/>
        </w:rPr>
        <w:t>；</w:t>
      </w:r>
    </w:p>
    <w:p w14:paraId="00CD668C" w14:textId="77777777" w:rsidR="00AC4D9A" w:rsidRDefault="00000000">
      <w:pPr>
        <w:tabs>
          <w:tab w:val="left" w:pos="1134"/>
        </w:tabs>
        <w:spacing w:line="360" w:lineRule="auto"/>
        <w:ind w:firstLineChars="200" w:firstLine="420"/>
        <w:jc w:val="left"/>
        <w:rPr>
          <w:rFonts w:ascii="宋体" w:hAnsi="宋体" w:hint="eastAsia"/>
          <w:szCs w:val="21"/>
        </w:rPr>
      </w:pPr>
      <w:r>
        <w:rPr>
          <w:rFonts w:ascii="宋体" w:hAnsi="宋体" w:hint="eastAsia"/>
          <w:szCs w:val="21"/>
        </w:rPr>
        <w:t>（3）低价风险担保的提交时间：</w:t>
      </w:r>
      <w:r>
        <w:rPr>
          <w:rFonts w:hint="eastAsia"/>
          <w:szCs w:val="21"/>
          <w:u w:val="single"/>
        </w:rPr>
        <w:t>从采购人低价风险担保书面通知送达拟中标人之日起</w:t>
      </w:r>
      <w:r>
        <w:rPr>
          <w:rFonts w:hint="eastAsia"/>
          <w:szCs w:val="21"/>
          <w:u w:val="single"/>
        </w:rPr>
        <w:t xml:space="preserve">  / </w:t>
      </w:r>
      <w:r>
        <w:rPr>
          <w:rFonts w:hint="eastAsia"/>
          <w:szCs w:val="21"/>
          <w:u w:val="single"/>
        </w:rPr>
        <w:t>工作日内</w:t>
      </w:r>
      <w:r>
        <w:rPr>
          <w:rFonts w:ascii="宋体" w:hAnsi="宋体" w:hint="eastAsia"/>
          <w:szCs w:val="21"/>
          <w:u w:val="single"/>
        </w:rPr>
        <w:t>；</w:t>
      </w:r>
    </w:p>
    <w:p w14:paraId="62E3B00C" w14:textId="77777777" w:rsidR="00AC4D9A" w:rsidRDefault="00000000">
      <w:pPr>
        <w:tabs>
          <w:tab w:val="left" w:pos="1134"/>
        </w:tabs>
        <w:spacing w:line="360" w:lineRule="auto"/>
        <w:ind w:firstLineChars="200" w:firstLine="420"/>
        <w:jc w:val="left"/>
        <w:rPr>
          <w:rFonts w:ascii="宋体" w:hAnsi="宋体" w:hint="eastAsia"/>
          <w:szCs w:val="21"/>
        </w:rPr>
      </w:pPr>
      <w:r>
        <w:rPr>
          <w:rFonts w:ascii="宋体" w:hAnsi="宋体" w:hint="eastAsia"/>
          <w:szCs w:val="21"/>
        </w:rPr>
        <w:t>（4）低价风险担保的期限：</w:t>
      </w:r>
      <w:r>
        <w:rPr>
          <w:rFonts w:hint="eastAsia"/>
          <w:szCs w:val="21"/>
          <w:u w:val="single"/>
        </w:rPr>
        <w:t>自低价风险担保生效之日起至竣工验收合格之日止</w:t>
      </w:r>
      <w:r>
        <w:rPr>
          <w:rFonts w:ascii="宋体" w:hAnsi="宋体" w:hint="eastAsia"/>
          <w:szCs w:val="21"/>
        </w:rPr>
        <w:t>。</w:t>
      </w:r>
    </w:p>
    <w:p w14:paraId="53E59620" w14:textId="77777777" w:rsidR="00AC4D9A" w:rsidRDefault="00000000">
      <w:pPr>
        <w:pStyle w:val="aa"/>
        <w:spacing w:after="0" w:line="360" w:lineRule="auto"/>
        <w:ind w:firstLineChars="200" w:firstLine="420"/>
        <w:jc w:val="left"/>
        <w:rPr>
          <w:rFonts w:ascii="宋体" w:hAnsi="宋体" w:hint="eastAsia"/>
          <w:szCs w:val="21"/>
        </w:rPr>
      </w:pPr>
      <w:r>
        <w:rPr>
          <w:rFonts w:ascii="宋体" w:hAnsi="宋体" w:hint="eastAsia"/>
          <w:szCs w:val="21"/>
        </w:rPr>
        <w:t>低价风险担保的退还时间：</w:t>
      </w:r>
      <w:r>
        <w:rPr>
          <w:rFonts w:ascii="宋体" w:hAnsi="宋体" w:hint="eastAsia"/>
          <w:szCs w:val="21"/>
          <w:u w:val="single"/>
        </w:rPr>
        <w:t>采用现金担保的，工程竣工验收合格后14天内无息退还；采用银行保函的，工程竣工验收合格后14天内退还</w:t>
      </w:r>
      <w:r>
        <w:rPr>
          <w:rFonts w:ascii="宋体" w:hAnsi="宋体" w:hint="eastAsia"/>
          <w:szCs w:val="21"/>
        </w:rPr>
        <w:t>。</w:t>
      </w:r>
    </w:p>
    <w:p w14:paraId="29BD1FCB" w14:textId="77777777" w:rsidR="00AC4D9A" w:rsidRDefault="00000000">
      <w:pPr>
        <w:pStyle w:val="aa"/>
        <w:spacing w:after="0" w:line="360" w:lineRule="auto"/>
        <w:ind w:firstLineChars="200" w:firstLine="420"/>
        <w:jc w:val="left"/>
        <w:rPr>
          <w:rFonts w:ascii="宋体" w:hAnsi="宋体" w:hint="eastAsia"/>
          <w:szCs w:val="21"/>
        </w:rPr>
      </w:pPr>
      <w:bookmarkStart w:id="1475" w:name="_Toc351203636"/>
      <w:bookmarkStart w:id="1476" w:name="_Toc532375611"/>
      <w:bookmarkStart w:id="1477" w:name="_Toc532377340"/>
      <w:r>
        <w:rPr>
          <w:rFonts w:ascii="宋体" w:hAnsi="宋体" w:hint="eastAsia"/>
          <w:szCs w:val="21"/>
        </w:rPr>
        <w:t>（5）低价风险担保的扣减：</w:t>
      </w:r>
    </w:p>
    <w:p w14:paraId="5779843D" w14:textId="77777777" w:rsidR="00AC4D9A" w:rsidRDefault="00000000">
      <w:pPr>
        <w:pStyle w:val="aa"/>
        <w:spacing w:after="0" w:line="360" w:lineRule="auto"/>
        <w:ind w:firstLineChars="200" w:firstLine="420"/>
        <w:jc w:val="left"/>
        <w:rPr>
          <w:rFonts w:ascii="宋体" w:hAnsi="宋体" w:hint="eastAsia"/>
          <w:szCs w:val="21"/>
        </w:rPr>
      </w:pPr>
      <w:r>
        <w:rPr>
          <w:rFonts w:ascii="宋体" w:hAnsi="宋体" w:hint="eastAsia"/>
          <w:szCs w:val="21"/>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ascii="宋体" w:hAnsi="宋体" w:hint="eastAsia"/>
          <w:szCs w:val="21"/>
          <w:u w:val="single"/>
        </w:rPr>
        <w:t>50～100%</w:t>
      </w:r>
      <w:r>
        <w:rPr>
          <w:rFonts w:ascii="宋体" w:hAnsi="宋体" w:hint="eastAsia"/>
          <w:szCs w:val="21"/>
        </w:rPr>
        <w:t>扣减，直至解除合</w:t>
      </w:r>
      <w:r>
        <w:rPr>
          <w:rFonts w:ascii="宋体" w:hAnsi="宋体" w:hint="eastAsia"/>
          <w:szCs w:val="21"/>
        </w:rPr>
        <w:lastRenderedPageBreak/>
        <w:t>同；</w:t>
      </w:r>
    </w:p>
    <w:p w14:paraId="6BD2FBAA" w14:textId="77777777" w:rsidR="00AC4D9A" w:rsidRDefault="00000000">
      <w:pPr>
        <w:pStyle w:val="aa"/>
        <w:spacing w:after="0" w:line="360" w:lineRule="auto"/>
        <w:ind w:firstLineChars="200" w:firstLine="420"/>
        <w:jc w:val="left"/>
        <w:rPr>
          <w:rFonts w:ascii="宋体" w:hAnsi="宋体" w:hint="eastAsia"/>
          <w:szCs w:val="21"/>
        </w:rPr>
      </w:pPr>
      <w:r>
        <w:rPr>
          <w:rFonts w:ascii="宋体" w:hAnsi="宋体" w:hint="eastAsia"/>
          <w:szCs w:val="21"/>
        </w:rPr>
        <w:t>②承包人在工程施工期间或竣工验收时，工程质量不符合国家现行有关施工质量验收规范要求的，按低价风险担保金额的</w:t>
      </w:r>
      <w:r>
        <w:rPr>
          <w:rFonts w:ascii="宋体" w:hAnsi="宋体" w:hint="eastAsia"/>
          <w:szCs w:val="21"/>
          <w:u w:val="single"/>
        </w:rPr>
        <w:t>50～100%</w:t>
      </w:r>
      <w:r>
        <w:rPr>
          <w:rFonts w:ascii="宋体" w:hAnsi="宋体" w:hint="eastAsia"/>
          <w:szCs w:val="21"/>
        </w:rPr>
        <w:t>扣减，直至解除合同；</w:t>
      </w:r>
    </w:p>
    <w:p w14:paraId="180D8AFE" w14:textId="77777777" w:rsidR="00AC4D9A" w:rsidRDefault="00000000">
      <w:pPr>
        <w:pStyle w:val="aa"/>
        <w:spacing w:after="0" w:line="360" w:lineRule="auto"/>
        <w:ind w:firstLineChars="200" w:firstLine="420"/>
        <w:jc w:val="left"/>
        <w:rPr>
          <w:rFonts w:ascii="宋体" w:hAnsi="宋体" w:hint="eastAsia"/>
          <w:szCs w:val="21"/>
        </w:rPr>
      </w:pPr>
      <w:r>
        <w:rPr>
          <w:rFonts w:ascii="宋体" w:hAnsi="宋体" w:hint="eastAsia"/>
          <w:szCs w:val="21"/>
        </w:rPr>
        <w:t>③承包人因16.2.3项原因被解除合同的，低价风险担保将全额扣除；</w:t>
      </w:r>
    </w:p>
    <w:p w14:paraId="5A99EAD8" w14:textId="77777777" w:rsidR="00AC4D9A" w:rsidRDefault="00000000">
      <w:pPr>
        <w:pStyle w:val="aa"/>
        <w:spacing w:after="0" w:line="360" w:lineRule="auto"/>
        <w:ind w:firstLineChars="200" w:firstLine="420"/>
        <w:jc w:val="left"/>
        <w:rPr>
          <w:rFonts w:ascii="宋体" w:hAnsi="宋体" w:hint="eastAsia"/>
          <w:szCs w:val="21"/>
          <w:u w:val="single"/>
        </w:rPr>
      </w:pPr>
      <w:r>
        <w:rPr>
          <w:rFonts w:ascii="宋体" w:hAnsi="宋体" w:hint="eastAsia"/>
          <w:szCs w:val="21"/>
        </w:rPr>
        <w:t>④因承包人过错导致的其他情形：</w:t>
      </w:r>
      <w:r>
        <w:rPr>
          <w:rFonts w:ascii="宋体" w:hAnsi="宋体" w:hint="eastAsia"/>
          <w:szCs w:val="21"/>
          <w:u w:val="single"/>
        </w:rPr>
        <w:t xml:space="preserve">   /     </w:t>
      </w:r>
      <w:r>
        <w:rPr>
          <w:rFonts w:ascii="宋体" w:hAnsi="宋体" w:hint="eastAsia"/>
          <w:szCs w:val="21"/>
        </w:rPr>
        <w:t>。</w:t>
      </w:r>
    </w:p>
    <w:p w14:paraId="5DD33FA0"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r>
        <w:rPr>
          <w:rFonts w:hint="eastAsia"/>
          <w:kern w:val="2"/>
          <w:sz w:val="21"/>
          <w:szCs w:val="21"/>
        </w:rPr>
        <w:t>4</w:t>
      </w:r>
      <w:bookmarkStart w:id="1478" w:name="_Toc296503162"/>
      <w:bookmarkStart w:id="1479" w:name="_Toc297048348"/>
      <w:bookmarkStart w:id="1480" w:name="_Toc296346663"/>
      <w:bookmarkStart w:id="1481" w:name="_Toc296890990"/>
      <w:bookmarkStart w:id="1482" w:name="_Toc292559871"/>
      <w:bookmarkStart w:id="1483" w:name="_Toc297120462"/>
      <w:bookmarkStart w:id="1484" w:name="_Toc267251413"/>
      <w:bookmarkStart w:id="1485" w:name="_Toc296891202"/>
      <w:bookmarkStart w:id="1486" w:name="_Toc296944501"/>
      <w:bookmarkStart w:id="1487" w:name="_Toc292559366"/>
      <w:bookmarkStart w:id="1488" w:name="_Toc296347161"/>
      <w:r>
        <w:rPr>
          <w:rFonts w:hint="eastAsia"/>
          <w:kern w:val="2"/>
          <w:sz w:val="21"/>
          <w:szCs w:val="21"/>
        </w:rPr>
        <w:t>. 监</w:t>
      </w:r>
      <w:bookmarkEnd w:id="1478"/>
      <w:bookmarkEnd w:id="1479"/>
      <w:bookmarkEnd w:id="1480"/>
      <w:bookmarkEnd w:id="1481"/>
      <w:bookmarkEnd w:id="1482"/>
      <w:bookmarkEnd w:id="1483"/>
      <w:bookmarkEnd w:id="1484"/>
      <w:bookmarkEnd w:id="1485"/>
      <w:bookmarkEnd w:id="1486"/>
      <w:bookmarkEnd w:id="1487"/>
      <w:bookmarkEnd w:id="1488"/>
      <w:r>
        <w:rPr>
          <w:rFonts w:hint="eastAsia"/>
          <w:kern w:val="2"/>
          <w:sz w:val="21"/>
          <w:szCs w:val="21"/>
        </w:rPr>
        <w:t>理人</w:t>
      </w:r>
      <w:bookmarkEnd w:id="1475"/>
      <w:bookmarkEnd w:id="1476"/>
      <w:bookmarkEnd w:id="1477"/>
    </w:p>
    <w:p w14:paraId="0C3CD13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489" w:name="_Toc532377341"/>
      <w:r>
        <w:rPr>
          <w:rFonts w:hint="eastAsia"/>
          <w:sz w:val="21"/>
          <w:szCs w:val="21"/>
        </w:rPr>
        <w:t>4.1 监理人的一般规定</w:t>
      </w:r>
      <w:bookmarkEnd w:id="1489"/>
    </w:p>
    <w:p w14:paraId="1432062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关于监理人的监理内容：</w:t>
      </w:r>
      <w:r>
        <w:rPr>
          <w:rFonts w:ascii="宋体" w:hAnsi="宋体" w:hint="eastAsia"/>
          <w:szCs w:val="21"/>
          <w:u w:val="single"/>
        </w:rPr>
        <w:t>见发包人与监理人就本工程签订的监理合同</w:t>
      </w:r>
      <w:r>
        <w:rPr>
          <w:rFonts w:ascii="宋体" w:hAnsi="宋体" w:hint="eastAsia"/>
          <w:szCs w:val="21"/>
        </w:rPr>
        <w:t>。</w:t>
      </w:r>
    </w:p>
    <w:p w14:paraId="5E22558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highlight w:val="yellow"/>
        </w:rPr>
        <w:t>关于监理人的监理权限</w:t>
      </w:r>
      <w:r>
        <w:rPr>
          <w:rFonts w:ascii="宋体" w:hAnsi="宋体" w:hint="eastAsia"/>
          <w:szCs w:val="21"/>
        </w:rPr>
        <w:t>：</w:t>
      </w:r>
      <w:r>
        <w:rPr>
          <w:rFonts w:ascii="宋体" w:hAnsi="宋体" w:hint="eastAsia"/>
          <w:szCs w:val="21"/>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ascii="宋体" w:hAnsi="宋体" w:hint="eastAsia"/>
          <w:szCs w:val="21"/>
        </w:rPr>
        <w:t>。</w:t>
      </w:r>
    </w:p>
    <w:p w14:paraId="66386D6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关于监理人在施工现场的办公场所、生活场所的提供和费用承担的约定：</w:t>
      </w:r>
      <w:r>
        <w:rPr>
          <w:rFonts w:ascii="宋体" w:hAnsi="宋体" w:hint="eastAsia"/>
          <w:szCs w:val="21"/>
          <w:u w:val="single"/>
        </w:rPr>
        <w:t xml:space="preserve">                          </w:t>
      </w:r>
      <w:r>
        <w:rPr>
          <w:rFonts w:ascii="宋体" w:hAnsi="宋体" w:hint="eastAsia"/>
          <w:szCs w:val="21"/>
        </w:rPr>
        <w:t>。</w:t>
      </w:r>
    </w:p>
    <w:p w14:paraId="1DC98280" w14:textId="77777777" w:rsidR="00AC4D9A" w:rsidRDefault="00000000">
      <w:pPr>
        <w:pStyle w:val="5"/>
        <w:spacing w:before="0" w:beforeAutospacing="0" w:after="0" w:afterAutospacing="0" w:line="360" w:lineRule="auto"/>
        <w:ind w:firstLineChars="200" w:firstLine="422"/>
        <w:rPr>
          <w:rFonts w:hint="eastAsia"/>
          <w:sz w:val="21"/>
          <w:szCs w:val="21"/>
          <w:highlight w:val="yellow"/>
        </w:rPr>
      </w:pPr>
      <w:bookmarkStart w:id="1490" w:name="_Toc532377342"/>
      <w:r>
        <w:rPr>
          <w:rFonts w:hint="eastAsia"/>
          <w:sz w:val="21"/>
          <w:szCs w:val="21"/>
          <w:highlight w:val="yellow"/>
        </w:rPr>
        <w:t>4.2 监理人员</w:t>
      </w:r>
      <w:bookmarkEnd w:id="1490"/>
    </w:p>
    <w:p w14:paraId="56A034E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总监理工程师：</w:t>
      </w:r>
    </w:p>
    <w:p w14:paraId="5B1B4C6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姓    名：</w:t>
      </w:r>
      <w:r>
        <w:rPr>
          <w:rFonts w:ascii="宋体" w:hAnsi="宋体" w:hint="eastAsia"/>
          <w:szCs w:val="21"/>
          <w:u w:val="single"/>
        </w:rPr>
        <w:t xml:space="preserve">    </w:t>
      </w:r>
      <w:r>
        <w:rPr>
          <w:rFonts w:ascii="宋体" w:hAnsi="宋体"/>
          <w:szCs w:val="21"/>
          <w:u w:val="single"/>
        </w:rPr>
        <w:t xml:space="preserve">                      </w:t>
      </w:r>
      <w:r>
        <w:rPr>
          <w:rFonts w:ascii="宋体" w:hAnsi="宋体" w:hint="eastAsia"/>
          <w:szCs w:val="21"/>
        </w:rPr>
        <w:t>；</w:t>
      </w:r>
    </w:p>
    <w:p w14:paraId="414FD3C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职    务：</w:t>
      </w:r>
      <w:r>
        <w:rPr>
          <w:rFonts w:ascii="宋体" w:hAnsi="宋体" w:hint="eastAsia"/>
          <w:szCs w:val="21"/>
          <w:u w:val="single"/>
        </w:rPr>
        <w:t xml:space="preserve">      </w:t>
      </w:r>
      <w:r>
        <w:rPr>
          <w:rFonts w:ascii="宋体" w:hAnsi="宋体"/>
          <w:szCs w:val="21"/>
          <w:u w:val="single"/>
        </w:rPr>
        <w:t xml:space="preserve">                     </w:t>
      </w:r>
      <w:r>
        <w:rPr>
          <w:rFonts w:ascii="宋体" w:hAnsi="宋体" w:hint="eastAsia"/>
          <w:szCs w:val="21"/>
        </w:rPr>
        <w:t>；</w:t>
      </w:r>
    </w:p>
    <w:p w14:paraId="2E7B6B0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监理工程师执业资格证书号：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14:paraId="4FC4E1A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联系方式：</w:t>
      </w:r>
      <w:r>
        <w:rPr>
          <w:rFonts w:ascii="宋体" w:hAnsi="宋体" w:hint="eastAsia"/>
          <w:szCs w:val="21"/>
          <w:u w:val="single"/>
        </w:rPr>
        <w:t xml:space="preserve">          </w:t>
      </w:r>
      <w:r>
        <w:rPr>
          <w:rFonts w:ascii="宋体" w:hAnsi="宋体"/>
          <w:szCs w:val="21"/>
          <w:u w:val="single"/>
        </w:rPr>
        <w:t xml:space="preserve">                  </w:t>
      </w:r>
      <w:r>
        <w:rPr>
          <w:rFonts w:ascii="宋体" w:hAnsi="宋体" w:hint="eastAsia"/>
          <w:szCs w:val="21"/>
        </w:rPr>
        <w:t>；</w:t>
      </w:r>
    </w:p>
    <w:p w14:paraId="4F127B4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关于监理人的其他约定：</w:t>
      </w:r>
      <w:r>
        <w:rPr>
          <w:rFonts w:ascii="宋体" w:hAnsi="宋体" w:hint="eastAsia"/>
          <w:szCs w:val="21"/>
          <w:u w:val="single"/>
        </w:rPr>
        <w:t>见发包人与监理人就本工程签订的监理合同</w:t>
      </w:r>
      <w:r>
        <w:rPr>
          <w:rFonts w:ascii="宋体" w:hAnsi="宋体" w:hint="eastAsia"/>
          <w:szCs w:val="21"/>
        </w:rPr>
        <w:t>。</w:t>
      </w:r>
    </w:p>
    <w:p w14:paraId="1310D719" w14:textId="77777777" w:rsidR="00AC4D9A" w:rsidRDefault="00000000">
      <w:pPr>
        <w:pStyle w:val="5"/>
        <w:spacing w:before="0" w:beforeAutospacing="0" w:after="0" w:afterAutospacing="0" w:line="360" w:lineRule="auto"/>
        <w:ind w:firstLineChars="200" w:firstLine="420"/>
        <w:rPr>
          <w:rFonts w:hint="eastAsia"/>
          <w:b w:val="0"/>
          <w:sz w:val="21"/>
          <w:szCs w:val="21"/>
        </w:rPr>
      </w:pPr>
      <w:bookmarkStart w:id="1491" w:name="_Toc532377343"/>
      <w:r>
        <w:rPr>
          <w:rFonts w:hint="eastAsia"/>
          <w:b w:val="0"/>
          <w:sz w:val="21"/>
          <w:szCs w:val="21"/>
        </w:rPr>
        <w:t>4.4 商定或确定</w:t>
      </w:r>
      <w:bookmarkEnd w:id="1491"/>
    </w:p>
    <w:p w14:paraId="08188E50" w14:textId="77777777" w:rsidR="00AC4D9A" w:rsidRDefault="00000000">
      <w:pPr>
        <w:spacing w:line="360" w:lineRule="auto"/>
        <w:ind w:firstLineChars="200" w:firstLine="420"/>
        <w:jc w:val="left"/>
        <w:rPr>
          <w:rFonts w:ascii="宋体" w:hAnsi="宋体" w:hint="eastAsia"/>
          <w:szCs w:val="21"/>
        </w:rPr>
      </w:pPr>
      <w:bookmarkStart w:id="1492" w:name="_Toc267251418"/>
      <w:r>
        <w:rPr>
          <w:rFonts w:ascii="宋体" w:hAnsi="宋体" w:hint="eastAsia"/>
          <w:szCs w:val="21"/>
        </w:rPr>
        <w:t>在发包人和承包人不能通过协商达成一致意见时，发包人授权监理人对以下事项进行确定：</w:t>
      </w:r>
    </w:p>
    <w:p w14:paraId="3118375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 xml:space="preserve">                          </w:t>
      </w:r>
      <w:r>
        <w:rPr>
          <w:rFonts w:ascii="宋体" w:hAnsi="宋体" w:hint="eastAsia"/>
          <w:szCs w:val="21"/>
        </w:rPr>
        <w:t>。</w:t>
      </w:r>
    </w:p>
    <w:p w14:paraId="090F6810"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493" w:name="_Toc532377344"/>
      <w:bookmarkStart w:id="1494" w:name="_Toc532375612"/>
      <w:bookmarkStart w:id="1495" w:name="_Toc351203637"/>
      <w:r>
        <w:rPr>
          <w:rFonts w:hint="eastAsia"/>
          <w:kern w:val="2"/>
          <w:sz w:val="21"/>
          <w:szCs w:val="21"/>
        </w:rPr>
        <w:t>5</w:t>
      </w:r>
      <w:bookmarkStart w:id="1496" w:name="_Toc296346664"/>
      <w:bookmarkStart w:id="1497" w:name="_Toc296944502"/>
      <w:bookmarkStart w:id="1498" w:name="_Toc292559872"/>
      <w:bookmarkStart w:id="1499" w:name="_Toc297120463"/>
      <w:bookmarkStart w:id="1500" w:name="_Toc292559367"/>
      <w:bookmarkStart w:id="1501" w:name="_Toc296347162"/>
      <w:bookmarkStart w:id="1502" w:name="_Toc296503163"/>
      <w:bookmarkStart w:id="1503" w:name="_Toc297048349"/>
      <w:bookmarkStart w:id="1504" w:name="_Toc296890991"/>
      <w:bookmarkStart w:id="1505" w:name="_Toc296891203"/>
      <w:bookmarkEnd w:id="1492"/>
      <w:r>
        <w:rPr>
          <w:rFonts w:hint="eastAsia"/>
          <w:kern w:val="2"/>
          <w:sz w:val="21"/>
          <w:szCs w:val="21"/>
        </w:rPr>
        <w:t>. 工程质量</w:t>
      </w:r>
      <w:bookmarkEnd w:id="1493"/>
      <w:bookmarkEnd w:id="1494"/>
      <w:bookmarkEnd w:id="1495"/>
    </w:p>
    <w:p w14:paraId="2F17D96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06" w:name="_Toc532377345"/>
      <w:r>
        <w:rPr>
          <w:rFonts w:hint="eastAsia"/>
          <w:sz w:val="21"/>
          <w:szCs w:val="21"/>
        </w:rPr>
        <w:t>5.1 质量要求</w:t>
      </w:r>
      <w:bookmarkStart w:id="1507" w:name="_Hlk528909888"/>
      <w:bookmarkStart w:id="1508" w:name="_Toc303539106"/>
      <w:bookmarkStart w:id="1509" w:name="_Toc300934949"/>
      <w:bookmarkStart w:id="1510" w:name="_Toc304295527"/>
      <w:bookmarkStart w:id="1511" w:name="_Toc318581164"/>
      <w:bookmarkStart w:id="1512" w:name="_Toc297123496"/>
      <w:bookmarkStart w:id="1513" w:name="_Toc312677997"/>
      <w:bookmarkStart w:id="1514" w:name="_Toc297216155"/>
      <w:bookmarkEnd w:id="1506"/>
    </w:p>
    <w:p w14:paraId="40FCD322"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工程质量符合强制性质量标准，</w:t>
      </w:r>
      <w:r>
        <w:rPr>
          <w:rFonts w:ascii="宋体" w:hAnsi="宋体" w:hint="eastAsia"/>
          <w:szCs w:val="21"/>
          <w:u w:val="single"/>
        </w:rPr>
        <w:t>符合国家和重庆市现行有关施工质量验收规范要求，并达到合格标准</w:t>
      </w:r>
      <w:r>
        <w:rPr>
          <w:rFonts w:ascii="宋体" w:hAnsi="宋体" w:hint="eastAsia"/>
          <w:szCs w:val="21"/>
        </w:rPr>
        <w:t>。强制性质量标准有（包括但不限于）：</w:t>
      </w:r>
      <w:r>
        <w:rPr>
          <w:rFonts w:ascii="宋体" w:hAnsi="宋体" w:hint="eastAsia"/>
          <w:szCs w:val="21"/>
          <w:u w:val="single"/>
        </w:rPr>
        <w:t xml:space="preserve">     /       </w:t>
      </w:r>
      <w:r>
        <w:rPr>
          <w:rFonts w:ascii="宋体" w:hAnsi="宋体" w:hint="eastAsia"/>
          <w:szCs w:val="21"/>
        </w:rPr>
        <w:t>。</w:t>
      </w:r>
    </w:p>
    <w:p w14:paraId="3E3CA37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15" w:name="_Toc532377346"/>
      <w:bookmarkEnd w:id="1507"/>
      <w:r>
        <w:rPr>
          <w:rFonts w:hint="eastAsia"/>
          <w:sz w:val="21"/>
          <w:szCs w:val="21"/>
        </w:rPr>
        <w:t>5.2 质量保证措施</w:t>
      </w:r>
      <w:bookmarkEnd w:id="1515"/>
    </w:p>
    <w:p w14:paraId="37578CC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本款补充5.2.4项：</w:t>
      </w:r>
    </w:p>
    <w:p w14:paraId="34BFAC5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5.2.4 在工程建设中，参建各方应严格执行以下规定（包括但不限于）：</w:t>
      </w:r>
    </w:p>
    <w:p w14:paraId="38446D5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w:t>
      </w:r>
      <w:r>
        <w:rPr>
          <w:rFonts w:ascii="宋体" w:hAnsi="宋体" w:hint="eastAsia"/>
          <w:szCs w:val="21"/>
          <w:u w:val="single"/>
        </w:rPr>
        <w:t>《建筑工程施工质量验收统一标准》（GB50300-2013）</w:t>
      </w:r>
      <w:r>
        <w:rPr>
          <w:rFonts w:ascii="宋体" w:hAnsi="宋体" w:hint="eastAsia"/>
          <w:szCs w:val="21"/>
        </w:rPr>
        <w:t>；</w:t>
      </w:r>
    </w:p>
    <w:p w14:paraId="3423584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u w:val="single"/>
        </w:rPr>
        <w:t>《住房城乡建设部关于印发工程质量安全提升行动方案的通知》（建质〔2017〕</w:t>
      </w:r>
      <w:r>
        <w:rPr>
          <w:rFonts w:ascii="宋体" w:hAnsi="宋体" w:hint="eastAsia"/>
          <w:szCs w:val="21"/>
          <w:u w:val="single"/>
        </w:rPr>
        <w:lastRenderedPageBreak/>
        <w:t>57号）</w:t>
      </w:r>
      <w:r>
        <w:rPr>
          <w:rFonts w:ascii="宋体" w:hAnsi="宋体" w:hint="eastAsia"/>
          <w:szCs w:val="21"/>
        </w:rPr>
        <w:t>；</w:t>
      </w:r>
    </w:p>
    <w:p w14:paraId="4AFD918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u w:val="single"/>
        </w:rPr>
        <w:t>《房屋建筑和市政基础设施工程竣工验收规定》（建质〔2013〕171号）</w:t>
      </w:r>
      <w:r>
        <w:rPr>
          <w:rFonts w:ascii="宋体" w:hAnsi="宋体" w:hint="eastAsia"/>
          <w:szCs w:val="21"/>
        </w:rPr>
        <w:t>；</w:t>
      </w:r>
    </w:p>
    <w:p w14:paraId="7CC5A33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w:t>
      </w:r>
      <w:r>
        <w:rPr>
          <w:rFonts w:ascii="宋体" w:hAnsi="宋体" w:hint="eastAsia"/>
          <w:szCs w:val="21"/>
          <w:u w:val="single"/>
        </w:rPr>
        <w:t>《建设部关于贯彻执行建筑工程勘察设计及施工质量验收规范若干问题的通知》（建标〔2002〕212号）</w:t>
      </w:r>
      <w:r>
        <w:rPr>
          <w:rFonts w:ascii="宋体" w:hAnsi="宋体" w:hint="eastAsia"/>
          <w:szCs w:val="21"/>
        </w:rPr>
        <w:t>；</w:t>
      </w:r>
    </w:p>
    <w:p w14:paraId="451267E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w:t>
      </w:r>
      <w:r>
        <w:rPr>
          <w:rFonts w:ascii="宋体" w:hAnsi="宋体" w:hint="eastAsia"/>
          <w:szCs w:val="21"/>
          <w:u w:val="single"/>
        </w:rPr>
        <w:t>《重庆市住房和城乡建设委员会关于印发&lt;重庆市房屋建筑和市政基础设施工程质量常见问题防治要点（2019年版）&gt;的通知》（渝建〔2019〕198号）</w:t>
      </w:r>
      <w:r>
        <w:rPr>
          <w:rFonts w:ascii="宋体" w:hAnsi="宋体" w:hint="eastAsia"/>
          <w:szCs w:val="21"/>
        </w:rPr>
        <w:t>；</w:t>
      </w:r>
    </w:p>
    <w:p w14:paraId="6E286E9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w:t>
      </w:r>
      <w:r>
        <w:rPr>
          <w:rFonts w:ascii="宋体" w:hAnsi="宋体" w:hint="eastAsia"/>
          <w:szCs w:val="21"/>
          <w:u w:val="single"/>
        </w:rPr>
        <w:t>《关于印发&lt;重庆市房屋建筑和市政基础设施工程预拌商品砂浆应用推进工作方案&gt;的通知》（渝建〔2018〕375号）</w:t>
      </w:r>
      <w:r>
        <w:rPr>
          <w:rFonts w:ascii="宋体" w:hAnsi="宋体" w:hint="eastAsia"/>
          <w:szCs w:val="21"/>
        </w:rPr>
        <w:t>；</w:t>
      </w:r>
    </w:p>
    <w:p w14:paraId="2028869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w:t>
      </w:r>
      <w:r>
        <w:rPr>
          <w:rFonts w:ascii="宋体" w:hAnsi="宋体" w:hint="eastAsia"/>
          <w:szCs w:val="21"/>
          <w:u w:val="single"/>
        </w:rPr>
        <w:t>《重庆市城乡建设委员会关于印发2018年房屋建筑和市政基础设施工程质量要点的通知》（渝建〔2018〕94号）</w:t>
      </w:r>
      <w:r>
        <w:rPr>
          <w:rFonts w:ascii="宋体" w:hAnsi="宋体" w:hint="eastAsia"/>
          <w:szCs w:val="21"/>
        </w:rPr>
        <w:t>；</w:t>
      </w:r>
    </w:p>
    <w:p w14:paraId="4DC0AEA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w:t>
      </w:r>
      <w:r>
        <w:rPr>
          <w:rFonts w:ascii="宋体" w:hAnsi="宋体" w:hint="eastAsia"/>
          <w:szCs w:val="21"/>
          <w:u w:val="single"/>
        </w:rPr>
        <w:t>《重庆市城乡建设委员会关于进一步推广应用预拌商品砂浆的通知》（渝建〔2016〕318号）</w:t>
      </w:r>
      <w:r>
        <w:rPr>
          <w:rFonts w:ascii="宋体" w:hAnsi="宋体" w:hint="eastAsia"/>
          <w:szCs w:val="21"/>
        </w:rPr>
        <w:t>；</w:t>
      </w:r>
    </w:p>
    <w:p w14:paraId="73F99F1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（9）</w:t>
      </w:r>
      <w:r>
        <w:rPr>
          <w:rFonts w:ascii="宋体" w:hAnsi="宋体" w:hint="eastAsia"/>
          <w:szCs w:val="21"/>
          <w:u w:val="single"/>
        </w:rPr>
        <w:t>《重庆市建设委员会关于发布&lt;建筑工程施工质量验收规范用表（建筑节能分部工程）&gt;和&lt;建设工程技术用表（建筑节能工程）&gt;的通知》（渝建发〔2008〕76号）</w:t>
      </w:r>
      <w:r>
        <w:rPr>
          <w:rFonts w:ascii="宋体" w:hAnsi="宋体" w:hint="eastAsia"/>
          <w:szCs w:val="21"/>
        </w:rPr>
        <w:t>；</w:t>
      </w:r>
    </w:p>
    <w:p w14:paraId="4A597F2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（10）</w:t>
      </w:r>
      <w:r>
        <w:rPr>
          <w:rFonts w:ascii="宋体" w:hAnsi="宋体" w:hint="eastAsia"/>
          <w:szCs w:val="21"/>
          <w:u w:val="single"/>
        </w:rPr>
        <w:t>国家和本市现行有关建设工程质量验收标准、规范和要求</w:t>
      </w:r>
      <w:r>
        <w:rPr>
          <w:rFonts w:ascii="宋体" w:hAnsi="宋体" w:hint="eastAsia"/>
          <w:szCs w:val="21"/>
        </w:rPr>
        <w:t>；</w:t>
      </w:r>
    </w:p>
    <w:p w14:paraId="666F41B2" w14:textId="77777777" w:rsidR="00AC4D9A" w:rsidRDefault="00000000">
      <w:pPr>
        <w:pStyle w:val="aa"/>
        <w:spacing w:after="0" w:line="360" w:lineRule="auto"/>
        <w:ind w:firstLineChars="200" w:firstLine="420"/>
        <w:jc w:val="left"/>
        <w:rPr>
          <w:rFonts w:ascii="宋体" w:hAnsi="宋体" w:hint="eastAsia"/>
          <w:szCs w:val="21"/>
        </w:rPr>
      </w:pPr>
      <w:r>
        <w:rPr>
          <w:rFonts w:ascii="宋体" w:hAnsi="宋体" w:hint="eastAsia"/>
          <w:szCs w:val="21"/>
        </w:rPr>
        <w:t>（11）</w:t>
      </w:r>
      <w:r>
        <w:rPr>
          <w:rFonts w:ascii="宋体" w:hAnsi="宋体" w:hint="eastAsia"/>
          <w:szCs w:val="21"/>
          <w:u w:val="single"/>
        </w:rPr>
        <w:t xml:space="preserve">   /     </w:t>
      </w:r>
      <w:r>
        <w:rPr>
          <w:rFonts w:ascii="宋体" w:hAnsi="宋体" w:hint="eastAsia"/>
          <w:szCs w:val="21"/>
        </w:rPr>
        <w:t>。</w:t>
      </w:r>
    </w:p>
    <w:p w14:paraId="55383DA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承包人、监理人和发包人在工程建设中，应严格执行国家及重庆市现行标准，如上述标准及规范要求有出入则以较严格者为准。</w:t>
      </w:r>
    </w:p>
    <w:p w14:paraId="69A2106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16" w:name="_Toc351203536"/>
      <w:bookmarkStart w:id="1517" w:name="_Toc532377347"/>
      <w:bookmarkStart w:id="1518" w:name="_Hlk528927873"/>
      <w:r>
        <w:rPr>
          <w:rFonts w:hint="eastAsia"/>
          <w:sz w:val="21"/>
          <w:szCs w:val="21"/>
        </w:rPr>
        <w:t>5.3隐蔽工程检查</w:t>
      </w:r>
    </w:p>
    <w:p w14:paraId="095C060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5.3.2检查程序</w:t>
      </w:r>
    </w:p>
    <w:p w14:paraId="2A5F0BE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工程隐蔽部位经承包人自检确认具备覆盖条件的，承包人应在共同检查前</w:t>
      </w:r>
      <w:r>
        <w:rPr>
          <w:rFonts w:ascii="宋体" w:hAnsi="宋体" w:hint="eastAsia"/>
          <w:szCs w:val="21"/>
          <w:u w:val="single"/>
        </w:rPr>
        <w:t xml:space="preserve"> 24   </w:t>
      </w:r>
      <w:r>
        <w:rPr>
          <w:rFonts w:ascii="宋体" w:hAnsi="宋体" w:hint="eastAsia"/>
          <w:szCs w:val="21"/>
        </w:rPr>
        <w:t>小时书面通知监理人检查，通知中应载明隐蔽检查的内容、时间和地点，并应附有自检记录和必要的检查资料。</w:t>
      </w:r>
    </w:p>
    <w:p w14:paraId="1B57CDCC" w14:textId="77777777" w:rsidR="00AC4D9A" w:rsidRDefault="00000000">
      <w:pPr>
        <w:pStyle w:val="5"/>
        <w:spacing w:before="0" w:beforeAutospacing="0" w:after="0" w:afterAutospacing="0" w:line="360" w:lineRule="auto"/>
        <w:ind w:firstLineChars="200" w:firstLine="422"/>
        <w:rPr>
          <w:rFonts w:hint="eastAsia"/>
          <w:sz w:val="21"/>
          <w:szCs w:val="21"/>
        </w:rPr>
      </w:pPr>
      <w:r>
        <w:rPr>
          <w:rFonts w:hint="eastAsia"/>
          <w:sz w:val="21"/>
          <w:szCs w:val="21"/>
        </w:rPr>
        <w:t>5</w:t>
      </w:r>
      <w:bookmarkStart w:id="1519" w:name="_Toc337558762"/>
      <w:r>
        <w:rPr>
          <w:rFonts w:hint="eastAsia"/>
          <w:sz w:val="21"/>
          <w:szCs w:val="21"/>
        </w:rPr>
        <w:t>.4 不合格工程的处理</w:t>
      </w:r>
      <w:bookmarkEnd w:id="1516"/>
      <w:bookmarkEnd w:id="1517"/>
    </w:p>
    <w:bookmarkEnd w:id="1519"/>
    <w:p w14:paraId="127EC5C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本款补充5.4.3项：</w:t>
      </w:r>
    </w:p>
    <w:p w14:paraId="247645C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5.4.3 承包人在收到监理人发出的《不合格分项报告》或监理通知单后，必须在监理人规定时间内按要求完成整改，未能在限定时间内完成整改的，须承担相应违约责任。</w:t>
      </w:r>
    </w:p>
    <w:p w14:paraId="685EA42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本条补充5.6款：</w:t>
      </w:r>
    </w:p>
    <w:p w14:paraId="11CC3800"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20" w:name="_Toc532377348"/>
      <w:bookmarkEnd w:id="1518"/>
      <w:r>
        <w:rPr>
          <w:rFonts w:hint="eastAsia"/>
          <w:sz w:val="21"/>
          <w:szCs w:val="21"/>
        </w:rPr>
        <w:t>5.6 质量事故的处理</w:t>
      </w:r>
      <w:bookmarkEnd w:id="1520"/>
    </w:p>
    <w:p w14:paraId="628D049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5.6.1 合同履行过程中，发生工程质量事故的调查处理按照国家及重庆市现行规定处理。</w:t>
      </w:r>
    </w:p>
    <w:p w14:paraId="56F5A4E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28C393B9"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521" w:name="_Toc532375613"/>
      <w:bookmarkStart w:id="1522" w:name="_Toc351203638"/>
      <w:bookmarkStart w:id="1523" w:name="_Toc532377349"/>
      <w:bookmarkStart w:id="1524" w:name="_Toc292559378"/>
      <w:bookmarkStart w:id="1525" w:name="_Toc292559883"/>
      <w:bookmarkStart w:id="1526" w:name="_Toc297120473"/>
      <w:bookmarkStart w:id="1527" w:name="_Toc296346674"/>
      <w:bookmarkStart w:id="1528" w:name="_Toc296347172"/>
      <w:bookmarkStart w:id="1529" w:name="_Toc297048359"/>
      <w:bookmarkStart w:id="1530" w:name="_Toc267251427"/>
      <w:bookmarkStart w:id="1531" w:name="_Toc296503173"/>
      <w:bookmarkStart w:id="1532" w:name="_Toc267251428"/>
      <w:bookmarkStart w:id="1533" w:name="_Toc351203642"/>
      <w:bookmarkStart w:id="1534" w:name="_Toc296891213"/>
      <w:bookmarkStart w:id="1535" w:name="_Toc296891001"/>
      <w:bookmarkStart w:id="1536" w:name="_Toc296944512"/>
      <w:bookmarkEnd w:id="1496"/>
      <w:bookmarkEnd w:id="1497"/>
      <w:bookmarkEnd w:id="1498"/>
      <w:bookmarkEnd w:id="1499"/>
      <w:bookmarkEnd w:id="1500"/>
      <w:bookmarkEnd w:id="1501"/>
      <w:bookmarkEnd w:id="1502"/>
      <w:bookmarkEnd w:id="1503"/>
      <w:bookmarkEnd w:id="1504"/>
      <w:bookmarkEnd w:id="1505"/>
      <w:bookmarkEnd w:id="1508"/>
      <w:bookmarkEnd w:id="1509"/>
      <w:bookmarkEnd w:id="1510"/>
      <w:bookmarkEnd w:id="1511"/>
      <w:bookmarkEnd w:id="1512"/>
      <w:bookmarkEnd w:id="1513"/>
      <w:bookmarkEnd w:id="1514"/>
      <w:r>
        <w:rPr>
          <w:rFonts w:hint="eastAsia"/>
          <w:kern w:val="2"/>
          <w:sz w:val="21"/>
          <w:szCs w:val="21"/>
        </w:rPr>
        <w:lastRenderedPageBreak/>
        <w:t>6. 安全文明施工与环境保护</w:t>
      </w:r>
      <w:bookmarkEnd w:id="1521"/>
      <w:bookmarkEnd w:id="1522"/>
      <w:bookmarkEnd w:id="1523"/>
    </w:p>
    <w:p w14:paraId="7206F25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37" w:name="_Toc532377350"/>
      <w:bookmarkStart w:id="1538" w:name="_Toc532375614"/>
      <w:r>
        <w:rPr>
          <w:rFonts w:hint="eastAsia"/>
          <w:sz w:val="21"/>
          <w:szCs w:val="21"/>
        </w:rPr>
        <w:t>6.1 安全文明施工</w:t>
      </w:r>
      <w:bookmarkEnd w:id="1537"/>
      <w:bookmarkEnd w:id="1538"/>
    </w:p>
    <w:p w14:paraId="0F8B5D5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承包人必须认真贯彻执行国家安全生产法律、法规、规章和强制性安全标准，按照重庆市现行的质量、安全文明施工有关规定和发包人安全管理的有关规定，建立完善的质量、安全、文明施工管理制度。</w:t>
      </w:r>
    </w:p>
    <w:p w14:paraId="708921A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57DC18D2"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6.1.1 项目安全生产的达标目标及相应事项的约定：</w:t>
      </w:r>
      <w:r>
        <w:rPr>
          <w:rFonts w:ascii="宋体" w:hAnsi="宋体" w:hint="eastAsia"/>
          <w:szCs w:val="21"/>
          <w:u w:val="single"/>
        </w:rPr>
        <w:t>达到《建筑施工安全检查标准》（JGJ59-2011）的要求</w:t>
      </w:r>
      <w:r>
        <w:rPr>
          <w:rFonts w:ascii="宋体" w:hAnsi="宋体" w:hint="eastAsia"/>
          <w:szCs w:val="21"/>
        </w:rPr>
        <w:t>。</w:t>
      </w:r>
    </w:p>
    <w:p w14:paraId="31B1098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（1）按现行安全文明施工费计取及使用管理的政策文件规定及发包人制订的安全管理制度执行</w:t>
      </w:r>
      <w:r>
        <w:rPr>
          <w:rFonts w:ascii="宋体" w:hAnsi="宋体" w:hint="eastAsia"/>
          <w:szCs w:val="21"/>
        </w:rPr>
        <w:t>。</w:t>
      </w:r>
    </w:p>
    <w:p w14:paraId="6FC766B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（2）承包人的原因造成事故，由此产生的法律责任和事故责任及费用由承包人全部承担</w:t>
      </w:r>
      <w:r>
        <w:rPr>
          <w:rFonts w:ascii="宋体" w:hAnsi="宋体" w:hint="eastAsia"/>
          <w:szCs w:val="21"/>
        </w:rPr>
        <w:t>。</w:t>
      </w:r>
    </w:p>
    <w:p w14:paraId="4FBB8EA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（3）承包人向发包人做出安全承诺，并签订《安全生产目标责任书》和《安全承诺书》</w:t>
      </w:r>
      <w:r>
        <w:rPr>
          <w:rFonts w:ascii="宋体" w:hAnsi="宋体" w:hint="eastAsia"/>
          <w:szCs w:val="21"/>
        </w:rPr>
        <w:t>。</w:t>
      </w:r>
    </w:p>
    <w:p w14:paraId="695CB4B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（4）承包人在施工过程中，必须严格执行安全生产法的相关规定，制定切实可靠的安全技术措施</w:t>
      </w:r>
      <w:r>
        <w:rPr>
          <w:rFonts w:ascii="宋体" w:hAnsi="宋体" w:hint="eastAsia"/>
          <w:szCs w:val="21"/>
        </w:rPr>
        <w:t>。</w:t>
      </w:r>
    </w:p>
    <w:p w14:paraId="248CFF8F"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（5）接受发包人安全监督和管理，在施工中违反安全管理规定和操作规程、违章作业的，承担违约责任</w:t>
      </w:r>
      <w:r>
        <w:rPr>
          <w:rFonts w:ascii="宋体" w:hAnsi="宋体" w:hint="eastAsia"/>
          <w:szCs w:val="21"/>
        </w:rPr>
        <w:t>。</w:t>
      </w:r>
    </w:p>
    <w:p w14:paraId="5034E43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6.1.4 关于治安保卫的特别约定：</w:t>
      </w:r>
      <w:r>
        <w:rPr>
          <w:rFonts w:ascii="宋体" w:hAnsi="宋体" w:hint="eastAsia"/>
          <w:szCs w:val="21"/>
          <w:u w:val="single"/>
        </w:rPr>
        <w:t>承包人负责组建施工现场治安管理机构或联防组织；承包人负责编制施工场地治安管理计划和突发治安事件紧急预案</w:t>
      </w:r>
      <w:r>
        <w:rPr>
          <w:rFonts w:ascii="宋体" w:hAnsi="宋体" w:hint="eastAsia"/>
          <w:szCs w:val="21"/>
        </w:rPr>
        <w:t>。</w:t>
      </w:r>
    </w:p>
    <w:p w14:paraId="18232470"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关于编制施工场地治安管理计划的约定：</w:t>
      </w:r>
      <w:r>
        <w:rPr>
          <w:rFonts w:ascii="宋体" w:hAnsi="宋体" w:hint="eastAsia"/>
          <w:szCs w:val="21"/>
          <w:u w:val="single"/>
        </w:rPr>
        <w:t>由承包人负责</w:t>
      </w:r>
      <w:r>
        <w:rPr>
          <w:rFonts w:ascii="宋体" w:hAnsi="宋体" w:hint="eastAsia"/>
          <w:szCs w:val="21"/>
        </w:rPr>
        <w:t>。</w:t>
      </w:r>
    </w:p>
    <w:p w14:paraId="1739A11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6.1.5 文明施工</w:t>
      </w:r>
    </w:p>
    <w:p w14:paraId="18E60FB4"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合同当事人对文明施工的要求：</w:t>
      </w:r>
      <w:r>
        <w:rPr>
          <w:rFonts w:ascii="宋体" w:hAnsi="宋体" w:hint="eastAsia"/>
          <w:szCs w:val="21"/>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ascii="宋体" w:hAnsi="宋体" w:hint="eastAsia"/>
          <w:szCs w:val="21"/>
        </w:rPr>
        <w:t>。</w:t>
      </w:r>
    </w:p>
    <w:p w14:paraId="4CF53B24"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ascii="宋体" w:hAnsi="宋体" w:hint="eastAsia"/>
          <w:szCs w:val="21"/>
        </w:rPr>
        <w:t>。</w:t>
      </w:r>
    </w:p>
    <w:p w14:paraId="76EAAA3E"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6.1.6 关于安全文明施工费支付比例和支付期限的约定：按照行业主管部门相关规定</w:t>
      </w:r>
      <w:r>
        <w:rPr>
          <w:rFonts w:ascii="宋体" w:hAnsi="宋体" w:hint="eastAsia"/>
          <w:szCs w:val="21"/>
          <w:u w:val="single"/>
        </w:rPr>
        <w:t xml:space="preserve"> </w:t>
      </w:r>
      <w:r>
        <w:rPr>
          <w:rFonts w:ascii="宋体" w:hint="eastAsia"/>
          <w:szCs w:val="21"/>
          <w:u w:val="single"/>
        </w:rPr>
        <w:t>按工程款支付相关规定</w:t>
      </w:r>
      <w:r>
        <w:rPr>
          <w:rFonts w:ascii="宋体" w:hAnsi="宋体" w:hint="eastAsia"/>
          <w:szCs w:val="21"/>
          <w:u w:val="single"/>
        </w:rPr>
        <w:t xml:space="preserve">        </w:t>
      </w:r>
      <w:r>
        <w:rPr>
          <w:rFonts w:ascii="宋体" w:hAnsi="宋体" w:hint="eastAsia"/>
          <w:szCs w:val="21"/>
        </w:rPr>
        <w:t>执行。</w:t>
      </w:r>
    </w:p>
    <w:p w14:paraId="23920862"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安全文明施工费的要求与内容、提取支付方法以及违反约定造成损失的赔偿等条款，按</w:t>
      </w:r>
      <w:r>
        <w:rPr>
          <w:rFonts w:ascii="宋体" w:hAnsi="宋体" w:hint="eastAsia"/>
          <w:szCs w:val="21"/>
          <w:u w:val="single"/>
        </w:rPr>
        <w:lastRenderedPageBreak/>
        <w:t>照现行规范要求执行，做到专款专用</w:t>
      </w:r>
      <w:r>
        <w:rPr>
          <w:rFonts w:ascii="宋体" w:hAnsi="宋体" w:hint="eastAsia"/>
          <w:szCs w:val="21"/>
        </w:rPr>
        <w:t>。</w:t>
      </w:r>
    </w:p>
    <w:p w14:paraId="345854D2"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39" w:name="_Toc532375615"/>
      <w:bookmarkStart w:id="1540" w:name="_Toc532377351"/>
      <w:r>
        <w:rPr>
          <w:rFonts w:hint="eastAsia"/>
          <w:sz w:val="21"/>
          <w:szCs w:val="21"/>
        </w:rPr>
        <w:t>6.3 环境保护</w:t>
      </w:r>
      <w:bookmarkEnd w:id="1539"/>
      <w:bookmarkEnd w:id="1540"/>
    </w:p>
    <w:p w14:paraId="3BBABF20"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本款补充6.3.1～6.3.8项：</w:t>
      </w:r>
    </w:p>
    <w:p w14:paraId="0643095E"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54CB0D59"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0CCC0400"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6.3.3 承包人应加强生态环境保护工作。施工期间，采取边坡防护，挡渣坝、排水沟、沉淀池、表土剥离和绿化恢复等水土保持措施减少水土流失量，绿化恢复宜采用适于当地生长的植物。</w:t>
      </w:r>
    </w:p>
    <w:p w14:paraId="09C2205C"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6.3.4 承包人应认真落实水污染防治措施。施工期间，加强机械设备维护，减少跑冒滴漏等现象；做好含油废水处理措施；施工场地生活污水经生化处理后达到《污水综合排放标准》（GB8978-1996）一级标准后排放。</w:t>
      </w:r>
    </w:p>
    <w:p w14:paraId="77603146"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6.3.5 承包人应重视大气污染物污染防治措施。施工期间，严格执行市政府“蓝天行动”方案等有关规定，通过洒水防尘，严格控制施工场地扬尘和运输扬尘污染。</w:t>
      </w:r>
    </w:p>
    <w:p w14:paraId="404F520D"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6.3.6 承包人应落实固体废物污染防治措施。施工期间，项目产生的弃方不可合理</w:t>
      </w:r>
      <w:r>
        <w:rPr>
          <w:rFonts w:ascii="宋体" w:hAnsi="宋体"/>
          <w:szCs w:val="21"/>
        </w:rPr>
        <w:t>利用的</w:t>
      </w:r>
      <w:r>
        <w:rPr>
          <w:rFonts w:ascii="宋体" w:hAnsi="宋体" w:hint="eastAsia"/>
          <w:szCs w:val="21"/>
        </w:rPr>
        <w:t>，应运往指定的弃渣场内堆存；建筑垃圾运至指定的建筑垃圾消纳场处置；生活垃圾由当地环卫部门统一处置。</w:t>
      </w:r>
    </w:p>
    <w:p w14:paraId="3E0B8DDF"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6.3.7 承包人应认真落实噪声污染防治措施。施工期间，优选低噪声设备，合理安排施工时间，严格控制夜间施工，昼、夜施工场界需满足《建筑施工场界环境噪声排放标准》（GB12523-2011）。</w:t>
      </w:r>
    </w:p>
    <w:p w14:paraId="5C4E72F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6.3.8 承包人自行负责办理有关施工场地交通、环卫和施工噪音管理等手续，并应按要求结合自身实际和重庆市相关规定，考虑不低于以上标准的此类工作。</w:t>
      </w:r>
    </w:p>
    <w:p w14:paraId="489E189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 xml:space="preserve">6.3.9 </w:t>
      </w:r>
      <w:r>
        <w:rPr>
          <w:rFonts w:ascii="宋体" w:hAnsi="宋体" w:hint="eastAsia"/>
          <w:szCs w:val="21"/>
          <w:u w:val="single"/>
        </w:rPr>
        <w:t xml:space="preserve">    /    </w:t>
      </w:r>
      <w:r>
        <w:rPr>
          <w:rFonts w:ascii="宋体" w:hAnsi="宋体" w:hint="eastAsia"/>
          <w:szCs w:val="21"/>
        </w:rPr>
        <w:t>。</w:t>
      </w:r>
    </w:p>
    <w:p w14:paraId="742354E4"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541" w:name="_Toc532375616"/>
      <w:bookmarkStart w:id="1542" w:name="_Toc351203639"/>
      <w:bookmarkStart w:id="1543" w:name="_Toc532377352"/>
      <w:r>
        <w:rPr>
          <w:rFonts w:hint="eastAsia"/>
          <w:kern w:val="2"/>
          <w:sz w:val="21"/>
          <w:szCs w:val="21"/>
        </w:rPr>
        <w:t>7. 工期和进度</w:t>
      </w:r>
      <w:bookmarkEnd w:id="1541"/>
      <w:bookmarkEnd w:id="1542"/>
      <w:bookmarkEnd w:id="1543"/>
    </w:p>
    <w:p w14:paraId="0A7C937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44" w:name="_Toc532377353"/>
      <w:bookmarkStart w:id="1545" w:name="_Toc532375617"/>
      <w:r>
        <w:rPr>
          <w:rFonts w:hint="eastAsia"/>
          <w:sz w:val="21"/>
          <w:szCs w:val="21"/>
        </w:rPr>
        <w:t>7.1 施工组织设计</w:t>
      </w:r>
      <w:bookmarkEnd w:id="1544"/>
      <w:bookmarkEnd w:id="1545"/>
    </w:p>
    <w:p w14:paraId="6831C73E"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rPr>
        <w:t>7.1.1 合同当事人约定的施工组织设计应包括的其他内容：</w:t>
      </w:r>
      <w:r>
        <w:rPr>
          <w:rFonts w:ascii="宋体" w:hAnsi="宋体" w:hint="eastAsia"/>
          <w:szCs w:val="21"/>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w:t>
      </w:r>
      <w:r>
        <w:rPr>
          <w:rFonts w:ascii="宋体" w:hAnsi="宋体" w:hint="eastAsia"/>
          <w:szCs w:val="21"/>
          <w:u w:val="single"/>
        </w:rPr>
        <w:lastRenderedPageBreak/>
        <w:t>减少噪音、降低环境污染、地下管线及其他地上地下设施的保护加固措施等按发包人要求提供</w:t>
      </w:r>
      <w:r>
        <w:rPr>
          <w:rFonts w:ascii="宋体" w:hAnsi="宋体" w:hint="eastAsia"/>
          <w:szCs w:val="21"/>
        </w:rPr>
        <w:t>。</w:t>
      </w:r>
    </w:p>
    <w:p w14:paraId="58B58A43"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7.1.2 施工组织设计的提交和修改</w:t>
      </w:r>
    </w:p>
    <w:p w14:paraId="47860607"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承包人提交详细施工组织设计的期限的约定：</w:t>
      </w:r>
      <w:r>
        <w:rPr>
          <w:rFonts w:ascii="宋体" w:hAnsi="宋体" w:hint="eastAsia"/>
          <w:szCs w:val="21"/>
          <w:u w:val="single"/>
        </w:rPr>
        <w:t>合同签订后 14 天内，但最迟不得晚于开工通知载明的开工日期前7天</w:t>
      </w:r>
      <w:r>
        <w:rPr>
          <w:rFonts w:ascii="宋体" w:hAnsi="宋体" w:hint="eastAsia"/>
          <w:szCs w:val="21"/>
        </w:rPr>
        <w:t>。</w:t>
      </w:r>
    </w:p>
    <w:p w14:paraId="7BA224A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发包人和监理人在收到详细的施工组织设计后确认或提出修改意见的期限：</w:t>
      </w:r>
      <w:r>
        <w:rPr>
          <w:rFonts w:ascii="宋体" w:hAnsi="宋体" w:hint="eastAsia"/>
          <w:szCs w:val="21"/>
          <w:u w:val="single"/>
        </w:rPr>
        <w:t>收到施工组织设计后 7 天内</w:t>
      </w:r>
      <w:r>
        <w:rPr>
          <w:rFonts w:ascii="宋体" w:hAnsi="宋体" w:hint="eastAsia"/>
          <w:szCs w:val="21"/>
        </w:rPr>
        <w:t>。</w:t>
      </w:r>
    </w:p>
    <w:p w14:paraId="1664893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46" w:name="_Toc532375618"/>
      <w:bookmarkStart w:id="1547" w:name="_Toc532377354"/>
      <w:r>
        <w:rPr>
          <w:rFonts w:hint="eastAsia"/>
          <w:sz w:val="21"/>
          <w:szCs w:val="21"/>
        </w:rPr>
        <w:t>7.2 施工进度计划</w:t>
      </w:r>
      <w:bookmarkEnd w:id="1546"/>
      <w:bookmarkEnd w:id="1547"/>
    </w:p>
    <w:p w14:paraId="29F0AA2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7.2.2 施工进度计划的修订</w:t>
      </w:r>
    </w:p>
    <w:p w14:paraId="10BD0D6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发包人和监理人在收到修订的施工进度计划后确认或提出修改意见的期限：</w:t>
      </w:r>
      <w:r>
        <w:rPr>
          <w:rFonts w:ascii="宋体" w:hAnsi="宋体" w:hint="eastAsia"/>
          <w:szCs w:val="21"/>
          <w:u w:val="single"/>
        </w:rPr>
        <w:t>收到修订的施工进度计划后 7 天内</w:t>
      </w:r>
      <w:r>
        <w:rPr>
          <w:rFonts w:ascii="宋体" w:hAnsi="宋体" w:hint="eastAsia"/>
          <w:szCs w:val="21"/>
        </w:rPr>
        <w:t>。</w:t>
      </w:r>
    </w:p>
    <w:p w14:paraId="3FB759AB"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48" w:name="_Toc532377355"/>
      <w:bookmarkStart w:id="1549" w:name="_Toc532375619"/>
      <w:bookmarkStart w:id="1550" w:name="_Toc303539123"/>
      <w:bookmarkStart w:id="1551" w:name="_Toc304295541"/>
      <w:bookmarkStart w:id="1552" w:name="_Toc312678005"/>
      <w:bookmarkStart w:id="1553" w:name="_Toc312677479"/>
      <w:bookmarkStart w:id="1554" w:name="_Toc297216173"/>
      <w:bookmarkStart w:id="1555" w:name="_Toc297123514"/>
      <w:bookmarkStart w:id="1556" w:name="_Toc300934966"/>
      <w:r>
        <w:rPr>
          <w:rFonts w:hint="eastAsia"/>
          <w:sz w:val="21"/>
          <w:szCs w:val="21"/>
        </w:rPr>
        <w:t>7.3 开工</w:t>
      </w:r>
      <w:bookmarkEnd w:id="1548"/>
      <w:bookmarkEnd w:id="1549"/>
    </w:p>
    <w:p w14:paraId="77F7D2A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7.3.1 开工准备</w:t>
      </w:r>
    </w:p>
    <w:p w14:paraId="79585EB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关于承包人提交工程开工报审表的期限：</w:t>
      </w:r>
      <w:r>
        <w:rPr>
          <w:rFonts w:ascii="宋体" w:hAnsi="宋体" w:hint="eastAsia"/>
          <w:szCs w:val="21"/>
          <w:u w:val="single"/>
        </w:rPr>
        <w:t>不晚于开工前 2 天</w:t>
      </w:r>
      <w:r>
        <w:rPr>
          <w:rFonts w:ascii="宋体" w:hAnsi="宋体" w:hint="eastAsia"/>
          <w:szCs w:val="21"/>
        </w:rPr>
        <w:t>。</w:t>
      </w:r>
    </w:p>
    <w:p w14:paraId="4E35EEB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关于发包人应完成的其他开工准备工作及期限：</w:t>
      </w:r>
      <w:r>
        <w:rPr>
          <w:rFonts w:ascii="宋体" w:hAnsi="宋体" w:hint="eastAsia"/>
          <w:szCs w:val="21"/>
          <w:u w:val="single"/>
        </w:rPr>
        <w:t>不晚于开工前 2 天</w:t>
      </w:r>
      <w:r>
        <w:rPr>
          <w:rFonts w:ascii="宋体" w:hAnsi="宋体" w:hint="eastAsia"/>
          <w:szCs w:val="21"/>
        </w:rPr>
        <w:t>。</w:t>
      </w:r>
    </w:p>
    <w:p w14:paraId="0614B04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关于承包人应完成的其他开工准备工作及期限：</w:t>
      </w:r>
      <w:r>
        <w:rPr>
          <w:rFonts w:ascii="宋体" w:hAnsi="宋体" w:hint="eastAsia"/>
          <w:szCs w:val="21"/>
          <w:u w:val="single"/>
        </w:rPr>
        <w:t>不晚于开工前 2 天</w:t>
      </w:r>
      <w:r>
        <w:rPr>
          <w:rFonts w:ascii="宋体" w:hAnsi="宋体" w:hint="eastAsia"/>
          <w:szCs w:val="21"/>
        </w:rPr>
        <w:t>。</w:t>
      </w:r>
    </w:p>
    <w:p w14:paraId="62BBC26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7.3.2开工通知</w:t>
      </w:r>
    </w:p>
    <w:p w14:paraId="581CBF41" w14:textId="77777777" w:rsidR="00AC4D9A" w:rsidRDefault="00AC4D9A">
      <w:pPr>
        <w:spacing w:line="360" w:lineRule="auto"/>
        <w:ind w:firstLineChars="200" w:firstLine="420"/>
        <w:jc w:val="left"/>
        <w:rPr>
          <w:rFonts w:ascii="宋体" w:hAnsi="宋体" w:hint="eastAsia"/>
          <w:szCs w:val="21"/>
        </w:rPr>
      </w:pPr>
    </w:p>
    <w:p w14:paraId="61E20D6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57" w:name="_Toc532377356"/>
      <w:bookmarkStart w:id="1558" w:name="_Toc532375620"/>
      <w:bookmarkEnd w:id="1550"/>
      <w:bookmarkEnd w:id="1551"/>
      <w:bookmarkEnd w:id="1552"/>
      <w:bookmarkEnd w:id="1553"/>
      <w:bookmarkEnd w:id="1554"/>
      <w:bookmarkEnd w:id="1555"/>
      <w:bookmarkEnd w:id="1556"/>
      <w:r>
        <w:rPr>
          <w:rFonts w:hint="eastAsia"/>
          <w:sz w:val="21"/>
          <w:szCs w:val="21"/>
        </w:rPr>
        <w:t>7.4 测量放线</w:t>
      </w:r>
      <w:bookmarkEnd w:id="1557"/>
      <w:bookmarkEnd w:id="1558"/>
    </w:p>
    <w:p w14:paraId="3829451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7.4.1 发包人通过监理人向承包人提供测量基准点、基准线和水准点及其书面资料的期限：</w:t>
      </w:r>
      <w:r>
        <w:rPr>
          <w:rFonts w:ascii="宋体" w:hAnsi="宋体" w:hint="eastAsia"/>
          <w:szCs w:val="21"/>
          <w:u w:val="single"/>
        </w:rPr>
        <w:t>不晚于开工前 3 天</w:t>
      </w:r>
      <w:r>
        <w:rPr>
          <w:rFonts w:ascii="宋体" w:hAnsi="宋体" w:hint="eastAsia"/>
          <w:szCs w:val="21"/>
        </w:rPr>
        <w:t>。</w:t>
      </w:r>
    </w:p>
    <w:p w14:paraId="224C7C4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承包人报监理人审批施工控制网资料的期限：</w:t>
      </w:r>
      <w:r>
        <w:rPr>
          <w:rFonts w:ascii="宋体" w:hAnsi="宋体" w:hint="eastAsia"/>
          <w:szCs w:val="21"/>
          <w:u w:val="single"/>
        </w:rPr>
        <w:t>发出开工通知后 2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ascii="宋体" w:hAnsi="宋体" w:hint="eastAsia"/>
          <w:szCs w:val="21"/>
        </w:rPr>
        <w:t>。</w:t>
      </w:r>
    </w:p>
    <w:p w14:paraId="6B49032A"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59" w:name="_Toc532375621"/>
      <w:bookmarkStart w:id="1560" w:name="_Toc532377357"/>
      <w:r>
        <w:rPr>
          <w:rFonts w:hint="eastAsia"/>
          <w:sz w:val="21"/>
          <w:szCs w:val="21"/>
        </w:rPr>
        <w:t>7</w:t>
      </w:r>
      <w:bookmarkStart w:id="1561" w:name="_Toc304295546"/>
      <w:bookmarkStart w:id="1562" w:name="_Toc297216175"/>
      <w:bookmarkStart w:id="1563" w:name="_Toc303539125"/>
      <w:bookmarkStart w:id="1564" w:name="_Toc297123516"/>
      <w:bookmarkStart w:id="1565" w:name="_Toc300934968"/>
      <w:bookmarkStart w:id="1566" w:name="_Toc312677484"/>
      <w:bookmarkStart w:id="1567" w:name="_Toc312678010"/>
      <w:r>
        <w:rPr>
          <w:rFonts w:hint="eastAsia"/>
          <w:sz w:val="21"/>
          <w:szCs w:val="21"/>
        </w:rPr>
        <w:t>.5 工期延误</w:t>
      </w:r>
      <w:bookmarkEnd w:id="1559"/>
      <w:bookmarkEnd w:id="1560"/>
    </w:p>
    <w:p w14:paraId="6B0B4BC1" w14:textId="77777777" w:rsidR="00AC4D9A" w:rsidRDefault="00000000">
      <w:pPr>
        <w:spacing w:line="360" w:lineRule="auto"/>
        <w:ind w:firstLineChars="200" w:firstLine="420"/>
        <w:jc w:val="left"/>
        <w:rPr>
          <w:rFonts w:ascii="宋体" w:hAnsi="宋体" w:hint="eastAsia"/>
          <w:szCs w:val="21"/>
        </w:rPr>
      </w:pPr>
      <w:bookmarkStart w:id="1568" w:name="_Hlk528927940"/>
      <w:bookmarkEnd w:id="1561"/>
      <w:bookmarkEnd w:id="1562"/>
      <w:bookmarkEnd w:id="1563"/>
      <w:bookmarkEnd w:id="1564"/>
      <w:bookmarkEnd w:id="1565"/>
      <w:bookmarkEnd w:id="1566"/>
      <w:bookmarkEnd w:id="1567"/>
      <w:r>
        <w:rPr>
          <w:rFonts w:ascii="宋体" w:hAnsi="宋体" w:hint="eastAsia"/>
          <w:szCs w:val="21"/>
        </w:rPr>
        <w:t>7.5.1 因发包人原因导致工期延误：</w:t>
      </w:r>
    </w:p>
    <w:p w14:paraId="2B6621B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在合同履行过程中，除通用条款约定外，因下列情况导致工期延误和（或）费用增加的，由发包人承担由此延误的工期和（或）增加的费用：</w:t>
      </w:r>
    </w:p>
    <w:p w14:paraId="0828A4B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（1）发包人未能按合同约定提供施工场地，且该未提供开工条件直接影响项目关键线路的；</w:t>
      </w:r>
    </w:p>
    <w:p w14:paraId="1A444A5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（2）发包人提供的测量基准点、基准线和水准点及其书面资料存在错误或疏漏，且该错误或疏漏直接影响项目关键线路的；</w:t>
      </w:r>
    </w:p>
    <w:p w14:paraId="48E4AC1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（3）监理人未按合同约定发出指示、批准等文件，且该未按合同约定发出指示、批准</w:t>
      </w:r>
      <w:r>
        <w:rPr>
          <w:rFonts w:ascii="宋体" w:hAnsi="宋体" w:hint="eastAsia"/>
          <w:szCs w:val="21"/>
        </w:rPr>
        <w:lastRenderedPageBreak/>
        <w:t>直接影响项目关键线路的；</w:t>
      </w:r>
    </w:p>
    <w:p w14:paraId="07ABE3C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（4）变更未及时审批，直接影响项目关键线路的；</w:t>
      </w:r>
    </w:p>
    <w:p w14:paraId="684EEE5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（5）实施变更直接影响项目关键线路的；</w:t>
      </w:r>
    </w:p>
    <w:p w14:paraId="371A424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（6）因发包人原因导致工程暂停施工、停建、缓建的；</w:t>
      </w:r>
    </w:p>
    <w:p w14:paraId="056E040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（7）因征地拆迁、当地群众阻工等情形的；</w:t>
      </w:r>
    </w:p>
    <w:p w14:paraId="689E212A"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（8）</w:t>
      </w:r>
      <w:r>
        <w:rPr>
          <w:rFonts w:ascii="宋体" w:hAnsi="宋体" w:hint="eastAsia"/>
          <w:szCs w:val="21"/>
          <w:u w:val="single"/>
        </w:rPr>
        <w:t>合同约定的其他情形</w:t>
      </w:r>
      <w:r>
        <w:rPr>
          <w:rFonts w:ascii="宋体" w:hAnsi="宋体" w:hint="eastAsia"/>
          <w:szCs w:val="21"/>
        </w:rPr>
        <w:t>。</w:t>
      </w:r>
    </w:p>
    <w:p w14:paraId="156B3C2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因发包人原因未按计划开工日期开工的，发包人应按实际开工日期顺延竣工日期。因发包人原因导致工期延误需要修订施工进度计划的，按照第7.2.2项〔施工进度计划的修订〕执行</w:t>
      </w:r>
      <w:r>
        <w:rPr>
          <w:rFonts w:ascii="宋体" w:hAnsi="宋体" w:hint="eastAsia"/>
          <w:szCs w:val="21"/>
        </w:rPr>
        <w:t>。</w:t>
      </w:r>
    </w:p>
    <w:p w14:paraId="4DF03DBF" w14:textId="77777777" w:rsidR="00AC4D9A" w:rsidRDefault="00000000">
      <w:pPr>
        <w:spacing w:line="360" w:lineRule="auto"/>
        <w:ind w:firstLineChars="200" w:firstLine="420"/>
        <w:jc w:val="left"/>
        <w:rPr>
          <w:rFonts w:ascii="宋体" w:hAnsi="宋体" w:hint="eastAsia"/>
          <w:szCs w:val="21"/>
          <w:highlight w:val="yellow"/>
        </w:rPr>
      </w:pPr>
      <w:r>
        <w:rPr>
          <w:rFonts w:ascii="宋体" w:hAnsi="宋体" w:hint="eastAsia"/>
          <w:szCs w:val="21"/>
          <w:highlight w:val="yellow"/>
        </w:rPr>
        <w:t>7.5.2 因承包人原因导致工期延误</w:t>
      </w:r>
    </w:p>
    <w:p w14:paraId="147DB97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因承包人原因造成工期延误，逾期竣工按16.2.2（6）目执行。</w:t>
      </w:r>
    </w:p>
    <w:p w14:paraId="364074A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69" w:name="_Toc532375622"/>
      <w:bookmarkStart w:id="1570" w:name="_Toc532377358"/>
      <w:bookmarkStart w:id="1571" w:name="_Hlk528927997"/>
      <w:bookmarkEnd w:id="1568"/>
      <w:r>
        <w:rPr>
          <w:rFonts w:hint="eastAsia"/>
          <w:sz w:val="21"/>
          <w:szCs w:val="21"/>
        </w:rPr>
        <w:t>7</w:t>
      </w:r>
      <w:bookmarkStart w:id="1572" w:name="_Toc303539128"/>
      <w:bookmarkStart w:id="1573" w:name="_Toc297123519"/>
      <w:bookmarkStart w:id="1574" w:name="_Toc312678015"/>
      <w:bookmarkStart w:id="1575" w:name="_Toc300934971"/>
      <w:bookmarkStart w:id="1576" w:name="_Toc297216178"/>
      <w:bookmarkStart w:id="1577" w:name="_Toc304295549"/>
      <w:r>
        <w:rPr>
          <w:rFonts w:hint="eastAsia"/>
          <w:sz w:val="21"/>
          <w:szCs w:val="21"/>
        </w:rPr>
        <w:t>.6 不</w:t>
      </w:r>
      <w:bookmarkEnd w:id="1572"/>
      <w:bookmarkEnd w:id="1573"/>
      <w:bookmarkEnd w:id="1574"/>
      <w:bookmarkEnd w:id="1575"/>
      <w:bookmarkEnd w:id="1576"/>
      <w:bookmarkEnd w:id="1577"/>
      <w:r>
        <w:rPr>
          <w:rFonts w:hint="eastAsia"/>
          <w:sz w:val="21"/>
          <w:szCs w:val="21"/>
        </w:rPr>
        <w:t>利物质条件</w:t>
      </w:r>
      <w:bookmarkEnd w:id="1569"/>
      <w:bookmarkEnd w:id="1570"/>
    </w:p>
    <w:p w14:paraId="61C7F884" w14:textId="77777777" w:rsidR="00AC4D9A" w:rsidRDefault="00000000">
      <w:pPr>
        <w:spacing w:line="360" w:lineRule="auto"/>
        <w:ind w:firstLineChars="200" w:firstLine="420"/>
        <w:jc w:val="left"/>
        <w:rPr>
          <w:rFonts w:ascii="宋体" w:hAnsi="宋体" w:hint="eastAsia"/>
          <w:bCs/>
          <w:szCs w:val="21"/>
        </w:rPr>
      </w:pPr>
      <w:bookmarkStart w:id="1578" w:name="_Toc300934972"/>
      <w:bookmarkStart w:id="1579" w:name="_Toc304295550"/>
      <w:bookmarkStart w:id="1580" w:name="_Toc297123520"/>
      <w:bookmarkStart w:id="1581" w:name="_Toc312678016"/>
      <w:bookmarkStart w:id="1582" w:name="_Toc303539129"/>
      <w:bookmarkStart w:id="1583" w:name="_Toc297216179"/>
      <w:bookmarkStart w:id="1584" w:name="_Toc318581172"/>
      <w:bookmarkEnd w:id="1571"/>
      <w:r>
        <w:rPr>
          <w:rFonts w:ascii="宋体" w:hAnsi="宋体" w:hint="eastAsia"/>
          <w:szCs w:val="21"/>
        </w:rPr>
        <w:t>不利物质条件的其他情形和有关约定：</w:t>
      </w:r>
      <w:bookmarkStart w:id="1585" w:name="_Hlk528910274"/>
      <w:r>
        <w:rPr>
          <w:rFonts w:ascii="宋体" w:hAnsi="宋体" w:hint="eastAsia"/>
          <w:szCs w:val="21"/>
          <w:u w:val="single"/>
        </w:rPr>
        <w:t xml:space="preserve"> /   </w:t>
      </w:r>
      <w:r>
        <w:rPr>
          <w:rFonts w:ascii="宋体" w:hAnsi="宋体" w:hint="eastAsia"/>
          <w:szCs w:val="21"/>
        </w:rPr>
        <w:t>。</w:t>
      </w:r>
    </w:p>
    <w:p w14:paraId="4F95D59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86" w:name="_Toc532377359"/>
      <w:bookmarkStart w:id="1587" w:name="_Toc532375623"/>
      <w:bookmarkEnd w:id="1578"/>
      <w:bookmarkEnd w:id="1579"/>
      <w:bookmarkEnd w:id="1580"/>
      <w:bookmarkEnd w:id="1581"/>
      <w:bookmarkEnd w:id="1582"/>
      <w:bookmarkEnd w:id="1583"/>
      <w:bookmarkEnd w:id="1584"/>
      <w:bookmarkEnd w:id="1585"/>
      <w:r>
        <w:rPr>
          <w:rFonts w:hint="eastAsia"/>
          <w:sz w:val="21"/>
          <w:szCs w:val="21"/>
        </w:rPr>
        <w:t>7</w:t>
      </w:r>
      <w:bookmarkStart w:id="1588" w:name="_Toc297216180"/>
      <w:bookmarkStart w:id="1589" w:name="_Toc300934973"/>
      <w:bookmarkStart w:id="1590" w:name="_Toc312678017"/>
      <w:bookmarkStart w:id="1591" w:name="_Toc303539130"/>
      <w:bookmarkStart w:id="1592" w:name="_Toc304295551"/>
      <w:bookmarkStart w:id="1593" w:name="_Toc297123521"/>
      <w:r>
        <w:rPr>
          <w:rFonts w:hint="eastAsia"/>
          <w:sz w:val="21"/>
          <w:szCs w:val="21"/>
        </w:rPr>
        <w:t>.7异常恶劣的气候条件</w:t>
      </w:r>
      <w:bookmarkEnd w:id="1586"/>
      <w:bookmarkEnd w:id="1587"/>
    </w:p>
    <w:bookmarkEnd w:id="1588"/>
    <w:bookmarkEnd w:id="1589"/>
    <w:bookmarkEnd w:id="1590"/>
    <w:bookmarkEnd w:id="1591"/>
    <w:bookmarkEnd w:id="1592"/>
    <w:bookmarkEnd w:id="1593"/>
    <w:p w14:paraId="422FE270"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发包人和承包人同意以下情形视为异常恶劣的气候条件：</w:t>
      </w:r>
      <w:r>
        <w:rPr>
          <w:rFonts w:ascii="宋体" w:hAnsi="宋体" w:hint="eastAsia"/>
          <w:szCs w:val="21"/>
          <w:u w:val="single"/>
        </w:rPr>
        <w:t xml:space="preserve">  </w:t>
      </w:r>
      <w:r>
        <w:rPr>
          <w:rFonts w:ascii="宋体" w:hint="eastAsia"/>
          <w:szCs w:val="21"/>
          <w:u w:val="single"/>
        </w:rPr>
        <w:t>异常气候是指项目所在地50年以上一遇的罕见气候现象</w:t>
      </w:r>
      <w:r>
        <w:rPr>
          <w:rFonts w:ascii="宋体"/>
          <w:szCs w:val="21"/>
          <w:u w:val="single"/>
        </w:rPr>
        <w:t>（如台风、雪灾、洪水、高温等）</w:t>
      </w:r>
      <w:r>
        <w:rPr>
          <w:rFonts w:ascii="宋体" w:hint="eastAsia"/>
          <w:szCs w:val="21"/>
          <w:u w:val="single"/>
        </w:rPr>
        <w:t>，以政府相关部门发布的信息资料为准</w:t>
      </w:r>
      <w:r>
        <w:rPr>
          <w:rFonts w:ascii="宋体" w:hAnsi="宋体" w:hint="eastAsia"/>
          <w:szCs w:val="21"/>
          <w:u w:val="single"/>
        </w:rPr>
        <w:t xml:space="preserve"> （异常气候是指项目所在地50年以上一遇的罕见气候现象）</w:t>
      </w:r>
      <w:r>
        <w:rPr>
          <w:rFonts w:ascii="宋体" w:hAnsi="宋体" w:hint="eastAsia"/>
          <w:szCs w:val="21"/>
        </w:rPr>
        <w:t>。</w:t>
      </w:r>
    </w:p>
    <w:p w14:paraId="420EC1B2"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94" w:name="_Toc532377360"/>
      <w:bookmarkStart w:id="1595" w:name="_Toc532375624"/>
      <w:r>
        <w:rPr>
          <w:rFonts w:hint="eastAsia"/>
          <w:sz w:val="21"/>
          <w:szCs w:val="21"/>
        </w:rPr>
        <w:t>7.9 提前竣工</w:t>
      </w:r>
      <w:bookmarkEnd w:id="1594"/>
      <w:bookmarkEnd w:id="1595"/>
    </w:p>
    <w:p w14:paraId="4B29AFC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7.9.1项细化为：</w:t>
      </w:r>
    </w:p>
    <w:p w14:paraId="1949C85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3E97003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（2）发包人不得随意要求承包人提前竣工，承包人也不得随意提出提前竣工的建议。如遇特殊情况，确需将工期提前的，发包人和承包人必须采取有效措施，确保工程质量。</w:t>
      </w:r>
    </w:p>
    <w:p w14:paraId="41F0966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7.9.2 提前竣工的奖励：</w:t>
      </w:r>
      <w:r>
        <w:rPr>
          <w:rFonts w:ascii="宋体" w:hAnsi="宋体" w:hint="eastAsia"/>
          <w:szCs w:val="21"/>
          <w:u w:val="single"/>
        </w:rPr>
        <w:t>无。</w:t>
      </w:r>
    </w:p>
    <w:p w14:paraId="45C5AA88"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596" w:name="_Toc532375625"/>
      <w:bookmarkStart w:id="1597" w:name="_Toc532377361"/>
      <w:bookmarkStart w:id="1598" w:name="_Toc351203640"/>
      <w:r>
        <w:rPr>
          <w:rFonts w:hint="eastAsia"/>
          <w:kern w:val="2"/>
          <w:sz w:val="21"/>
          <w:szCs w:val="21"/>
        </w:rPr>
        <w:t>8. 材料与设备</w:t>
      </w:r>
      <w:bookmarkEnd w:id="1596"/>
      <w:bookmarkEnd w:id="1597"/>
      <w:bookmarkEnd w:id="1598"/>
    </w:p>
    <w:p w14:paraId="4B2BEC1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599" w:name="_Toc532377362"/>
      <w:bookmarkStart w:id="1600" w:name="_Toc532375626"/>
      <w:r>
        <w:rPr>
          <w:rFonts w:hint="eastAsia"/>
          <w:sz w:val="21"/>
          <w:szCs w:val="21"/>
        </w:rPr>
        <w:t>8.1发包人供应材料与工程设备</w:t>
      </w:r>
      <w:bookmarkEnd w:id="1599"/>
      <w:bookmarkEnd w:id="1600"/>
    </w:p>
    <w:p w14:paraId="6F0CE92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材料的名称、规格、数量和价格：</w:t>
      </w:r>
      <w:r>
        <w:rPr>
          <w:rFonts w:ascii="宋体" w:hAnsi="宋体" w:hint="eastAsia"/>
          <w:szCs w:val="21"/>
          <w:u w:val="single"/>
        </w:rPr>
        <w:t>发包人应提供甲供材料的明细表，结算时按经监理人、承包人共同确认的供应数量乘以采购时甲供材料暂定价格，在支付工程款时扣除</w:t>
      </w:r>
      <w:r>
        <w:rPr>
          <w:rFonts w:ascii="宋体" w:hAnsi="宋体" w:hint="eastAsia"/>
          <w:szCs w:val="21"/>
        </w:rPr>
        <w:t>。</w:t>
      </w:r>
    </w:p>
    <w:p w14:paraId="5D5A2D6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ascii="宋体" w:hAnsi="宋体" w:hint="eastAsia"/>
          <w:szCs w:val="21"/>
        </w:rPr>
        <w:t>。</w:t>
      </w:r>
    </w:p>
    <w:p w14:paraId="678BA76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601" w:name="_Toc532377363"/>
      <w:bookmarkStart w:id="1602" w:name="_Toc532375627"/>
      <w:bookmarkStart w:id="1603" w:name="_Toc351203554"/>
      <w:r>
        <w:rPr>
          <w:rFonts w:hint="eastAsia"/>
          <w:sz w:val="21"/>
          <w:szCs w:val="21"/>
        </w:rPr>
        <w:lastRenderedPageBreak/>
        <w:t>8</w:t>
      </w:r>
      <w:bookmarkStart w:id="1604" w:name="_Toc296503060"/>
      <w:bookmarkStart w:id="1605" w:name="_Toc337558778"/>
      <w:bookmarkStart w:id="1606" w:name="_Toc296346561"/>
      <w:r>
        <w:rPr>
          <w:rFonts w:hint="eastAsia"/>
          <w:sz w:val="21"/>
          <w:szCs w:val="21"/>
        </w:rPr>
        <w:t>.2 承包人采购材料与工程设备</w:t>
      </w:r>
      <w:bookmarkEnd w:id="1601"/>
      <w:bookmarkEnd w:id="1602"/>
      <w:bookmarkEnd w:id="1603"/>
    </w:p>
    <w:bookmarkEnd w:id="1604"/>
    <w:bookmarkEnd w:id="1605"/>
    <w:bookmarkEnd w:id="1606"/>
    <w:p w14:paraId="73A1C0A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8.2.1承包人负责采购、运输和保管的材料、工程设备：</w:t>
      </w:r>
      <w:r>
        <w:rPr>
          <w:rFonts w:ascii="宋体" w:hAnsi="宋体" w:hint="eastAsia"/>
          <w:szCs w:val="21"/>
          <w:u w:val="single"/>
        </w:rPr>
        <w:t>由承包人自行采购。承包人采购材料设备必须经监理人和发包人批准，结算时由监理人和发包人按采购文件规定审核的数量和合同约定</w:t>
      </w:r>
      <w:r>
        <w:rPr>
          <w:rFonts w:ascii="宋体" w:hAnsi="宋体"/>
          <w:szCs w:val="21"/>
          <w:u w:val="single"/>
        </w:rPr>
        <w:t>价格</w:t>
      </w:r>
      <w:r>
        <w:rPr>
          <w:rFonts w:ascii="宋体" w:hAnsi="宋体" w:hint="eastAsia"/>
          <w:szCs w:val="21"/>
          <w:u w:val="single"/>
        </w:rPr>
        <w:t>计算</w:t>
      </w:r>
      <w:r>
        <w:rPr>
          <w:rFonts w:ascii="宋体" w:hAnsi="宋体" w:hint="eastAsia"/>
          <w:szCs w:val="21"/>
        </w:rPr>
        <w:t>。</w:t>
      </w:r>
    </w:p>
    <w:p w14:paraId="1F67D2C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8.2.2承包人报送监理人审批的时间：</w:t>
      </w:r>
      <w:r>
        <w:rPr>
          <w:rFonts w:ascii="宋体" w:hAnsi="宋体" w:hint="eastAsia"/>
          <w:szCs w:val="21"/>
          <w:u w:val="single"/>
        </w:rPr>
        <w:t>按发包人及监理单位的相关规定执行</w:t>
      </w:r>
      <w:r>
        <w:rPr>
          <w:rFonts w:ascii="宋体" w:hAnsi="宋体" w:hint="eastAsia"/>
          <w:szCs w:val="21"/>
        </w:rPr>
        <w:t>。</w:t>
      </w:r>
    </w:p>
    <w:p w14:paraId="6D0D101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8.2.3承包人选择的生产厂家或供应商满足下列条件：</w:t>
      </w:r>
    </w:p>
    <w:p w14:paraId="292F950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A.承包人选择的混凝土供应商应满足下列条件：</w:t>
      </w:r>
      <w:r>
        <w:rPr>
          <w:rFonts w:ascii="宋体" w:hAnsi="宋体" w:hint="eastAsia"/>
          <w:szCs w:val="21"/>
          <w:u w:val="single"/>
        </w:rPr>
        <w:t xml:space="preserve">   /     </w:t>
      </w:r>
      <w:r>
        <w:rPr>
          <w:rFonts w:ascii="宋体" w:hAnsi="宋体" w:hint="eastAsia"/>
          <w:szCs w:val="21"/>
        </w:rPr>
        <w:t>；</w:t>
      </w:r>
    </w:p>
    <w:p w14:paraId="21760B3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B.承包人选择的钢材供应商应满足下列条件：</w:t>
      </w:r>
      <w:r>
        <w:rPr>
          <w:rFonts w:ascii="宋体" w:hAnsi="宋体" w:hint="eastAsia"/>
          <w:szCs w:val="21"/>
          <w:u w:val="single"/>
        </w:rPr>
        <w:t xml:space="preserve">     /   </w:t>
      </w:r>
      <w:r>
        <w:rPr>
          <w:rFonts w:ascii="宋体" w:hAnsi="宋体" w:hint="eastAsia"/>
          <w:szCs w:val="21"/>
        </w:rPr>
        <w:t>；</w:t>
      </w:r>
    </w:p>
    <w:p w14:paraId="4899CBC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C.承包人选择的水泥供应商应满足下列条件：</w:t>
      </w:r>
      <w:r>
        <w:rPr>
          <w:rFonts w:ascii="宋体" w:hAnsi="宋体" w:hint="eastAsia"/>
          <w:szCs w:val="21"/>
          <w:u w:val="single"/>
        </w:rPr>
        <w:t xml:space="preserve">    /    </w:t>
      </w:r>
      <w:r>
        <w:rPr>
          <w:rFonts w:ascii="宋体" w:hAnsi="宋体" w:hint="eastAsia"/>
          <w:szCs w:val="21"/>
        </w:rPr>
        <w:t>；</w:t>
      </w:r>
    </w:p>
    <w:p w14:paraId="4F2B2FA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D.承包人采购的材料与设计或标准要求不符时，承包人应按发包人和监理人要求的时间运出施工场地，并重新采购符合要求的产品，并承担由此发生的费用，因此延误的工期不予顺延。</w:t>
      </w:r>
    </w:p>
    <w:p w14:paraId="46CF6FB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E.承包人采购的材料在使用前，应按发包人和监理人的要求进行检验或试验，不合格的不得使用。</w:t>
      </w:r>
    </w:p>
    <w:p w14:paraId="1EFD576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F.</w:t>
      </w:r>
      <w:r>
        <w:rPr>
          <w:rFonts w:ascii="宋体" w:hAnsi="宋体" w:hint="eastAsia"/>
          <w:szCs w:val="21"/>
          <w:u w:val="single"/>
        </w:rPr>
        <w:t xml:space="preserve">    /    </w:t>
      </w:r>
      <w:r>
        <w:rPr>
          <w:rFonts w:ascii="宋体" w:hAnsi="宋体" w:hint="eastAsia"/>
          <w:szCs w:val="21"/>
        </w:rPr>
        <w:t>。</w:t>
      </w:r>
    </w:p>
    <w:p w14:paraId="780E224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607" w:name="_Toc532377364"/>
      <w:bookmarkStart w:id="1608" w:name="_Toc532375628"/>
      <w:r>
        <w:rPr>
          <w:rFonts w:hint="eastAsia"/>
          <w:sz w:val="21"/>
          <w:szCs w:val="21"/>
        </w:rPr>
        <w:t>8</w:t>
      </w:r>
      <w:bookmarkStart w:id="1609" w:name="_Toc297216186"/>
      <w:bookmarkStart w:id="1610" w:name="_Toc303539136"/>
      <w:bookmarkStart w:id="1611" w:name="_Toc297120467"/>
      <w:bookmarkStart w:id="1612" w:name="_Toc304295556"/>
      <w:bookmarkStart w:id="1613" w:name="_Toc300934979"/>
      <w:bookmarkStart w:id="1614" w:name="_Toc312678019"/>
      <w:bookmarkStart w:id="1615" w:name="_Toc297123527"/>
      <w:bookmarkStart w:id="1616" w:name="_Toc296347166"/>
      <w:bookmarkStart w:id="1617" w:name="_Toc296891207"/>
      <w:bookmarkStart w:id="1618" w:name="_Toc312677493"/>
      <w:bookmarkStart w:id="1619" w:name="_Toc296346668"/>
      <w:bookmarkStart w:id="1620" w:name="_Toc280868654"/>
      <w:bookmarkStart w:id="1621" w:name="_Toc292559372"/>
      <w:bookmarkStart w:id="1622" w:name="_Toc297048353"/>
      <w:bookmarkStart w:id="1623" w:name="_Toc296890995"/>
      <w:bookmarkStart w:id="1624" w:name="_Toc292559877"/>
      <w:bookmarkStart w:id="1625" w:name="_Toc296944506"/>
      <w:bookmarkStart w:id="1626" w:name="_Toc296503167"/>
      <w:bookmarkStart w:id="1627" w:name="_Toc280868656"/>
      <w:bookmarkStart w:id="1628" w:name="_Toc267251424"/>
      <w:bookmarkStart w:id="1629" w:name="_Toc280868655"/>
      <w:r>
        <w:rPr>
          <w:rFonts w:hint="eastAsia"/>
          <w:sz w:val="21"/>
          <w:szCs w:val="21"/>
        </w:rPr>
        <w:t>.4 材料与工程设备的保管与使用</w:t>
      </w:r>
      <w:bookmarkEnd w:id="1607"/>
      <w:bookmarkEnd w:id="1608"/>
    </w:p>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14:paraId="5145787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w:t>
      </w:r>
      <w:bookmarkStart w:id="1630" w:name="_Toc292559373"/>
      <w:bookmarkStart w:id="1631" w:name="_Toc292559878"/>
      <w:bookmarkStart w:id="1632" w:name="_Toc296944507"/>
      <w:bookmarkStart w:id="1633" w:name="_Toc297120468"/>
      <w:bookmarkStart w:id="1634" w:name="_Toc304295557"/>
      <w:bookmarkStart w:id="1635" w:name="_Toc296891208"/>
      <w:bookmarkStart w:id="1636" w:name="_Toc297048354"/>
      <w:bookmarkStart w:id="1637" w:name="_Toc318581173"/>
      <w:bookmarkStart w:id="1638" w:name="_Toc296346669"/>
      <w:bookmarkStart w:id="1639" w:name="_Toc312678020"/>
      <w:bookmarkStart w:id="1640" w:name="_Toc312677494"/>
      <w:bookmarkStart w:id="1641" w:name="_Toc296503168"/>
      <w:bookmarkStart w:id="1642" w:name="_Toc300934980"/>
      <w:bookmarkStart w:id="1643" w:name="_Toc297123528"/>
      <w:bookmarkStart w:id="1644" w:name="_Toc296890996"/>
      <w:bookmarkStart w:id="1645" w:name="_Toc296347167"/>
      <w:bookmarkStart w:id="1646" w:name="_Toc297216187"/>
      <w:bookmarkStart w:id="1647" w:name="_Toc303539137"/>
      <w:r>
        <w:rPr>
          <w:rFonts w:ascii="宋体" w:hAnsi="宋体" w:hint="eastAsia"/>
          <w:szCs w:val="21"/>
        </w:rPr>
        <w:t>.4.1 发包人供应的材料设备的保管费用的承担：</w:t>
      </w:r>
      <w:r>
        <w:rPr>
          <w:rFonts w:ascii="宋体" w:hAnsi="宋体" w:hint="eastAsia"/>
          <w:szCs w:val="21"/>
          <w:u w:val="single"/>
        </w:rPr>
        <w:t xml:space="preserve">   发包人承担       </w:t>
      </w:r>
      <w:r>
        <w:rPr>
          <w:rFonts w:ascii="宋体" w:hAnsi="宋体" w:hint="eastAsia"/>
          <w:szCs w:val="21"/>
        </w:rPr>
        <w:t>。</w:t>
      </w:r>
      <w:bookmarkEnd w:id="1630"/>
      <w:bookmarkEnd w:id="1631"/>
      <w:commentRangeStart w:id="1648"/>
      <w:commentRangeEnd w:id="1648"/>
      <w:r>
        <w:commentReference w:id="1648"/>
      </w:r>
    </w:p>
    <w:p w14:paraId="712B97D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649" w:name="_Toc532375629"/>
      <w:bookmarkStart w:id="1650" w:name="_Toc532377365"/>
      <w:r>
        <w:rPr>
          <w:rFonts w:hint="eastAsia"/>
          <w:sz w:val="21"/>
          <w:szCs w:val="21"/>
        </w:rPr>
        <w:t>8.6 样品</w:t>
      </w:r>
      <w:bookmarkEnd w:id="1649"/>
      <w:bookmarkEnd w:id="1650"/>
    </w:p>
    <w:p w14:paraId="306D03CD"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8.6.1 样品的报送与封存</w:t>
      </w:r>
    </w:p>
    <w:p w14:paraId="61378A24"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需要承包人报送样品的材料或工程设备，样品的种类、名称、规格、数量要求：</w:t>
      </w:r>
      <w:r>
        <w:rPr>
          <w:rFonts w:ascii="宋体" w:hAnsi="宋体" w:hint="eastAsia"/>
          <w:szCs w:val="21"/>
          <w:u w:val="single"/>
        </w:rPr>
        <w:t xml:space="preserve">   /     </w:t>
      </w:r>
      <w:r>
        <w:rPr>
          <w:rFonts w:ascii="宋体" w:hAnsi="宋体" w:hint="eastAsia"/>
          <w:szCs w:val="21"/>
        </w:rPr>
        <w:t>。</w:t>
      </w:r>
    </w:p>
    <w:p w14:paraId="2ABB698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651" w:name="_Toc532375630"/>
      <w:bookmarkStart w:id="1652" w:name="_Toc532377366"/>
      <w:r>
        <w:rPr>
          <w:rFonts w:hint="eastAsia"/>
          <w:sz w:val="21"/>
          <w:szCs w:val="21"/>
        </w:rPr>
        <w:t>8.8 施工设备和临时设施</w:t>
      </w:r>
      <w:bookmarkEnd w:id="1651"/>
      <w:bookmarkEnd w:id="1652"/>
    </w:p>
    <w:p w14:paraId="72CC7A2B"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8.8.1 承包人提供的施工设备和临时设施</w:t>
      </w:r>
    </w:p>
    <w:p w14:paraId="2977B5D0"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关于修建临时设施费用承担的约定：</w:t>
      </w:r>
      <w:r>
        <w:rPr>
          <w:rFonts w:ascii="宋体" w:hAnsi="宋体" w:hint="eastAsia"/>
          <w:szCs w:val="21"/>
          <w:u w:val="single"/>
        </w:rPr>
        <w:t>由承包人承担</w:t>
      </w:r>
      <w:r>
        <w:rPr>
          <w:rFonts w:ascii="宋体" w:hAnsi="宋体" w:hint="eastAsia"/>
          <w:szCs w:val="21"/>
        </w:rPr>
        <w:t>。</w:t>
      </w:r>
    </w:p>
    <w:p w14:paraId="7086BF81"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653" w:name="_Toc532375631"/>
      <w:bookmarkStart w:id="1654" w:name="_Toc532377367"/>
      <w:bookmarkStart w:id="1655" w:name="_Toc35120364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Pr>
          <w:rFonts w:hint="eastAsia"/>
          <w:kern w:val="2"/>
          <w:sz w:val="21"/>
          <w:szCs w:val="21"/>
        </w:rPr>
        <w:t>9</w:t>
      </w:r>
      <w:bookmarkStart w:id="1656" w:name="_Toc304295559"/>
      <w:bookmarkStart w:id="1657" w:name="_Toc303539139"/>
      <w:bookmarkStart w:id="1658" w:name="_Toc300934982"/>
      <w:bookmarkStart w:id="1659" w:name="_Toc312678021"/>
      <w:bookmarkStart w:id="1660" w:name="_Toc297216192"/>
      <w:bookmarkStart w:id="1661" w:name="_Toc297123533"/>
      <w:bookmarkStart w:id="1662" w:name="_Toc312677495"/>
      <w:bookmarkEnd w:id="1627"/>
      <w:bookmarkEnd w:id="1628"/>
      <w:bookmarkEnd w:id="1629"/>
      <w:r>
        <w:rPr>
          <w:rFonts w:hint="eastAsia"/>
          <w:kern w:val="2"/>
          <w:sz w:val="21"/>
          <w:szCs w:val="21"/>
        </w:rPr>
        <w:t>. 试验与检验</w:t>
      </w:r>
      <w:bookmarkEnd w:id="1653"/>
      <w:bookmarkEnd w:id="1654"/>
      <w:bookmarkEnd w:id="1655"/>
    </w:p>
    <w:p w14:paraId="7C6DBAF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663" w:name="_Toc532377368"/>
      <w:bookmarkStart w:id="1664" w:name="_Toc532375632"/>
      <w:bookmarkEnd w:id="1656"/>
      <w:bookmarkEnd w:id="1657"/>
      <w:bookmarkEnd w:id="1658"/>
      <w:bookmarkEnd w:id="1659"/>
      <w:bookmarkEnd w:id="1660"/>
      <w:bookmarkEnd w:id="1661"/>
      <w:bookmarkEnd w:id="1662"/>
      <w:r>
        <w:rPr>
          <w:rFonts w:hint="eastAsia"/>
          <w:sz w:val="21"/>
          <w:szCs w:val="21"/>
        </w:rPr>
        <w:t>9</w:t>
      </w:r>
      <w:bookmarkStart w:id="1665" w:name="_Toc312678022"/>
      <w:bookmarkStart w:id="1666" w:name="_Toc304295560"/>
      <w:bookmarkStart w:id="1667" w:name="_Toc303539140"/>
      <w:bookmarkStart w:id="1668" w:name="_Toc297123534"/>
      <w:bookmarkStart w:id="1669" w:name="_Toc312677496"/>
      <w:bookmarkStart w:id="1670" w:name="_Toc297216193"/>
      <w:bookmarkStart w:id="1671" w:name="_Toc300934983"/>
      <w:r>
        <w:rPr>
          <w:rFonts w:hint="eastAsia"/>
          <w:sz w:val="21"/>
          <w:szCs w:val="21"/>
        </w:rPr>
        <w:t>.1 试验设备与试验人员</w:t>
      </w:r>
      <w:bookmarkEnd w:id="1663"/>
      <w:bookmarkEnd w:id="1664"/>
    </w:p>
    <w:bookmarkEnd w:id="1665"/>
    <w:bookmarkEnd w:id="1666"/>
    <w:bookmarkEnd w:id="1667"/>
    <w:bookmarkEnd w:id="1668"/>
    <w:bookmarkEnd w:id="1669"/>
    <w:bookmarkEnd w:id="1670"/>
    <w:bookmarkEnd w:id="1671"/>
    <w:p w14:paraId="18AB50F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9</w:t>
      </w:r>
      <w:bookmarkStart w:id="1672" w:name="_Toc312678023"/>
      <w:bookmarkStart w:id="1673" w:name="_Toc297216194"/>
      <w:bookmarkStart w:id="1674" w:name="_Toc297123535"/>
      <w:bookmarkStart w:id="1675" w:name="_Toc304295561"/>
      <w:bookmarkStart w:id="1676" w:name="_Toc312677497"/>
      <w:bookmarkStart w:id="1677" w:name="_Toc303539141"/>
      <w:bookmarkStart w:id="1678" w:name="_Toc300934984"/>
      <w:bookmarkStart w:id="1679" w:name="_Toc318581174"/>
      <w:r>
        <w:rPr>
          <w:rFonts w:ascii="宋体" w:hAnsi="宋体" w:hint="eastAsia"/>
          <w:szCs w:val="21"/>
        </w:rPr>
        <w:t>.1.2 试验设备</w:t>
      </w:r>
    </w:p>
    <w:p w14:paraId="7F4D80C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施工现场需要配置的试验场所：</w:t>
      </w:r>
      <w:bookmarkStart w:id="1680" w:name="_Toc312678024"/>
      <w:bookmarkStart w:id="1681" w:name="_Toc303539142"/>
      <w:bookmarkStart w:id="1682" w:name="_Toc312677498"/>
      <w:bookmarkStart w:id="1683" w:name="_Toc304295562"/>
      <w:bookmarkStart w:id="1684" w:name="_Toc297123536"/>
      <w:bookmarkStart w:id="1685" w:name="_Toc300934985"/>
      <w:bookmarkStart w:id="1686" w:name="_Toc297216195"/>
      <w:bookmarkEnd w:id="1672"/>
      <w:bookmarkEnd w:id="1673"/>
      <w:bookmarkEnd w:id="1674"/>
      <w:bookmarkEnd w:id="1675"/>
      <w:bookmarkEnd w:id="1676"/>
      <w:bookmarkEnd w:id="1677"/>
      <w:bookmarkEnd w:id="1678"/>
      <w:r>
        <w:rPr>
          <w:rFonts w:ascii="宋体" w:hAnsi="宋体" w:hint="eastAsia"/>
          <w:szCs w:val="21"/>
          <w:u w:val="single"/>
        </w:rPr>
        <w:t>满足工程施工的需要</w:t>
      </w:r>
      <w:r>
        <w:rPr>
          <w:rFonts w:ascii="宋体" w:hAnsi="宋体" w:hint="eastAsia"/>
          <w:szCs w:val="21"/>
        </w:rPr>
        <w:t>。</w:t>
      </w:r>
    </w:p>
    <w:p w14:paraId="5B52077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施工现场需要配备的试验设备：</w:t>
      </w:r>
      <w:r>
        <w:rPr>
          <w:rFonts w:ascii="宋体" w:hAnsi="宋体" w:hint="eastAsia"/>
          <w:szCs w:val="21"/>
          <w:u w:val="single"/>
        </w:rPr>
        <w:t>满足工程施工的需要</w:t>
      </w:r>
      <w:r>
        <w:rPr>
          <w:rFonts w:ascii="宋体" w:hAnsi="宋体" w:hint="eastAsia"/>
          <w:szCs w:val="21"/>
        </w:rPr>
        <w:t>。</w:t>
      </w:r>
    </w:p>
    <w:p w14:paraId="74F6456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施工现场需要具备的其他试验条件：</w:t>
      </w:r>
      <w:r>
        <w:rPr>
          <w:rFonts w:ascii="宋体" w:hAnsi="宋体" w:hint="eastAsia"/>
          <w:szCs w:val="21"/>
          <w:u w:val="single"/>
        </w:rPr>
        <w:t xml:space="preserve">   /     </w:t>
      </w:r>
      <w:r>
        <w:rPr>
          <w:rFonts w:ascii="宋体" w:hAnsi="宋体" w:hint="eastAsia"/>
          <w:szCs w:val="21"/>
        </w:rPr>
        <w:t>。</w:t>
      </w:r>
    </w:p>
    <w:p w14:paraId="26D1C8C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687" w:name="_Toc532377369"/>
      <w:bookmarkStart w:id="1688" w:name="_Toc532375633"/>
      <w:r>
        <w:rPr>
          <w:rFonts w:hint="eastAsia"/>
          <w:sz w:val="21"/>
          <w:szCs w:val="21"/>
        </w:rPr>
        <w:t>9.4 现场工艺试验</w:t>
      </w:r>
      <w:bookmarkEnd w:id="1687"/>
      <w:bookmarkEnd w:id="1688"/>
    </w:p>
    <w:p w14:paraId="5910490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本款补充9.4.1～9.4.5项：</w:t>
      </w:r>
    </w:p>
    <w:bookmarkEnd w:id="1679"/>
    <w:bookmarkEnd w:id="1680"/>
    <w:bookmarkEnd w:id="1681"/>
    <w:bookmarkEnd w:id="1682"/>
    <w:bookmarkEnd w:id="1683"/>
    <w:bookmarkEnd w:id="1684"/>
    <w:bookmarkEnd w:id="1685"/>
    <w:bookmarkEnd w:id="1686"/>
    <w:p w14:paraId="60CF012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9.4.1一般检验试验：</w:t>
      </w:r>
    </w:p>
    <w:p w14:paraId="006C7DC1"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根据《建设工程质量检测管理办法》（建设部令第141号）、关于实施《建设工程质量</w:t>
      </w:r>
      <w:r>
        <w:rPr>
          <w:rFonts w:ascii="宋体" w:hAnsi="宋体" w:hint="eastAsia"/>
          <w:szCs w:val="21"/>
        </w:rPr>
        <w:lastRenderedPageBreak/>
        <w:t>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5D211241"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58C629D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9.4.2特殊检验试验：</w:t>
      </w:r>
    </w:p>
    <w:p w14:paraId="45402DC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4A2994EB"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发包人委托的第三方检测试验机构检测试验的试件所需的材料、取样、送检及相关配合工作由承包人负责完成并承担由此产生的所有相关费用。</w:t>
      </w:r>
    </w:p>
    <w:p w14:paraId="3842E2D9"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（2）施工措施的检测、试验：因施工措施需要而做的相关检测、试验由承包人负责实施，其费用由承包人承担。</w:t>
      </w:r>
    </w:p>
    <w:p w14:paraId="790572C0"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9.4.3专项检测：</w:t>
      </w:r>
      <w:r>
        <w:rPr>
          <w:rFonts w:ascii="宋体" w:hAnsi="宋体" w:hint="eastAsia"/>
          <w:szCs w:val="21"/>
          <w:u w:val="single"/>
        </w:rPr>
        <w:t xml:space="preserve">   /    </w:t>
      </w:r>
      <w:r>
        <w:rPr>
          <w:rFonts w:ascii="宋体" w:hAnsi="宋体" w:hint="eastAsia"/>
          <w:szCs w:val="21"/>
        </w:rPr>
        <w:t>。</w:t>
      </w:r>
    </w:p>
    <w:p w14:paraId="61101A5F"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rPr>
      </w:pPr>
      <w:r>
        <w:rPr>
          <w:rFonts w:ascii="宋体" w:hAnsi="宋体" w:hint="eastAsia"/>
          <w:szCs w:val="21"/>
        </w:rPr>
        <w:t>9.4.4若因承包人取样、制样、送检及相关配合不及时而导致工程的工期和费用增加，影响的工期不予延长，增加费用由承包人承担。</w:t>
      </w:r>
    </w:p>
    <w:p w14:paraId="41D09AA2" w14:textId="77777777" w:rsidR="00AC4D9A" w:rsidRDefault="00000000">
      <w:pPr>
        <w:tabs>
          <w:tab w:val="left" w:pos="711"/>
          <w:tab w:val="left" w:pos="2580"/>
        </w:tabs>
        <w:spacing w:line="360" w:lineRule="auto"/>
        <w:ind w:firstLineChars="200" w:firstLine="420"/>
        <w:jc w:val="left"/>
        <w:textAlignment w:val="baseline"/>
        <w:rPr>
          <w:rFonts w:ascii="宋体" w:hAnsi="宋体" w:hint="eastAsia"/>
          <w:szCs w:val="21"/>
          <w:u w:val="single"/>
        </w:rPr>
      </w:pPr>
      <w:r>
        <w:rPr>
          <w:rFonts w:ascii="宋体" w:hAnsi="宋体" w:hint="eastAsia"/>
          <w:szCs w:val="21"/>
        </w:rPr>
        <w:t>9.4.5检测试验不合格的项目，其缺陷处理和复测费用由承包人承担，工期不予延长。</w:t>
      </w:r>
    </w:p>
    <w:p w14:paraId="7AC916CF"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689" w:name="_Toc532375634"/>
      <w:bookmarkStart w:id="1690" w:name="_Toc532377370"/>
      <w:bookmarkStart w:id="1691" w:name="_Hlk524298112"/>
      <w:bookmarkStart w:id="1692" w:name="_Toc267251482"/>
      <w:bookmarkStart w:id="1693" w:name="_Toc267251490"/>
      <w:bookmarkStart w:id="1694" w:name="_Toc267251486"/>
      <w:bookmarkStart w:id="1695" w:name="_Toc267251489"/>
      <w:bookmarkStart w:id="1696" w:name="_Toc267251485"/>
      <w:bookmarkStart w:id="1697" w:name="_Toc267251488"/>
      <w:bookmarkStart w:id="1698" w:name="_Toc267251484"/>
      <w:bookmarkStart w:id="1699" w:name="_Toc267251493"/>
      <w:bookmarkStart w:id="1700" w:name="_Toc267251499"/>
      <w:bookmarkStart w:id="1701" w:name="_Toc267251496"/>
      <w:bookmarkStart w:id="1702" w:name="_Toc267251502"/>
      <w:bookmarkStart w:id="1703" w:name="_Toc267251513"/>
      <w:bookmarkStart w:id="1704" w:name="_Toc267251511"/>
      <w:bookmarkStart w:id="1705" w:name="_Toc267251498"/>
      <w:bookmarkStart w:id="1706" w:name="_Toc267251514"/>
      <w:bookmarkStart w:id="1707" w:name="_Toc267251510"/>
      <w:bookmarkStart w:id="1708" w:name="_Toc267251501"/>
      <w:bookmarkStart w:id="1709" w:name="_Toc267251515"/>
      <w:bookmarkStart w:id="1710" w:name="_Toc267251507"/>
      <w:bookmarkStart w:id="1711" w:name="_Toc267251497"/>
      <w:bookmarkStart w:id="1712" w:name="_Toc267251508"/>
      <w:bookmarkStart w:id="1713" w:name="_Toc267251506"/>
      <w:bookmarkStart w:id="1714" w:name="_Toc267251492"/>
      <w:bookmarkStart w:id="1715" w:name="_Toc267251503"/>
      <w:bookmarkStart w:id="1716" w:name="_Toc267251504"/>
      <w:bookmarkStart w:id="1717" w:name="_Toc267251491"/>
      <w:bookmarkStart w:id="1718" w:name="_Toc267251494"/>
      <w:bookmarkStart w:id="1719" w:name="_Toc267251495"/>
      <w:bookmarkStart w:id="1720" w:name="_Toc267251509"/>
      <w:bookmarkEnd w:id="1524"/>
      <w:bookmarkEnd w:id="1525"/>
      <w:bookmarkEnd w:id="1526"/>
      <w:bookmarkEnd w:id="1527"/>
      <w:bookmarkEnd w:id="1528"/>
      <w:bookmarkEnd w:id="1529"/>
      <w:bookmarkEnd w:id="1530"/>
      <w:bookmarkEnd w:id="1531"/>
      <w:bookmarkEnd w:id="1532"/>
      <w:bookmarkEnd w:id="1533"/>
      <w:bookmarkEnd w:id="1534"/>
      <w:bookmarkEnd w:id="1535"/>
      <w:bookmarkEnd w:id="1536"/>
      <w:r>
        <w:rPr>
          <w:rFonts w:hint="eastAsia"/>
          <w:kern w:val="2"/>
          <w:sz w:val="21"/>
          <w:szCs w:val="21"/>
        </w:rPr>
        <w:t>1</w:t>
      </w:r>
      <w:bookmarkStart w:id="1721" w:name="_Toc297048379"/>
      <w:bookmarkStart w:id="1722" w:name="_Toc292559903"/>
      <w:bookmarkStart w:id="1723" w:name="_Toc303539146"/>
      <w:bookmarkStart w:id="1724" w:name="_Toc297120493"/>
      <w:bookmarkStart w:id="1725" w:name="_Toc296944532"/>
      <w:bookmarkStart w:id="1726" w:name="_Toc300934989"/>
      <w:bookmarkStart w:id="1727" w:name="_Toc297216199"/>
      <w:bookmarkStart w:id="1728" w:name="_Toc297123540"/>
      <w:bookmarkStart w:id="1729" w:name="_Toc296347192"/>
      <w:bookmarkStart w:id="1730" w:name="_Toc292559398"/>
      <w:bookmarkStart w:id="1731" w:name="_Toc296346694"/>
      <w:bookmarkStart w:id="1732" w:name="_Toc296503193"/>
      <w:bookmarkStart w:id="1733" w:name="_Toc304295566"/>
      <w:bookmarkStart w:id="1734" w:name="_Toc296891021"/>
      <w:bookmarkStart w:id="1735" w:name="_Toc296891233"/>
      <w:bookmarkStart w:id="1736" w:name="_Toc312678025"/>
      <w:bookmarkStart w:id="1737" w:name="_Toc312677499"/>
      <w:bookmarkStart w:id="1738" w:name="_Toc267251440"/>
      <w:bookmarkStart w:id="1739" w:name="_Toc267251441"/>
      <w:bookmarkStart w:id="1740" w:name="_Toc267251435"/>
      <w:bookmarkStart w:id="1741" w:name="_Toc267251433"/>
      <w:bookmarkStart w:id="1742" w:name="_Toc267251439"/>
      <w:bookmarkStart w:id="1743" w:name="_Toc267251437"/>
      <w:r>
        <w:rPr>
          <w:rFonts w:hint="eastAsia"/>
          <w:kern w:val="2"/>
          <w:sz w:val="21"/>
          <w:szCs w:val="21"/>
        </w:rPr>
        <w:t>0. 变更</w:t>
      </w:r>
      <w:bookmarkEnd w:id="1689"/>
      <w:bookmarkEnd w:id="169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14:paraId="0F7CFAD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744" w:name="_Toc532377371"/>
      <w:bookmarkStart w:id="1745" w:name="_Toc532375635"/>
      <w:bookmarkEnd w:id="1736"/>
      <w:bookmarkEnd w:id="1737"/>
      <w:r>
        <w:rPr>
          <w:rFonts w:hint="eastAsia"/>
          <w:sz w:val="21"/>
          <w:szCs w:val="21"/>
        </w:rPr>
        <w:t>1</w:t>
      </w:r>
      <w:bookmarkStart w:id="1746" w:name="_Toc297123541"/>
      <w:bookmarkStart w:id="1747" w:name="_Toc296891234"/>
      <w:bookmarkStart w:id="1748" w:name="_Toc297048380"/>
      <w:bookmarkStart w:id="1749" w:name="_Toc304295567"/>
      <w:bookmarkStart w:id="1750" w:name="_Toc296891022"/>
      <w:bookmarkStart w:id="1751" w:name="_Toc296944533"/>
      <w:bookmarkStart w:id="1752" w:name="_Toc292559904"/>
      <w:bookmarkStart w:id="1753" w:name="_Toc296503194"/>
      <w:bookmarkStart w:id="1754" w:name="_Toc297216200"/>
      <w:bookmarkStart w:id="1755" w:name="_Toc297120494"/>
      <w:bookmarkStart w:id="1756" w:name="_Toc292559399"/>
      <w:bookmarkStart w:id="1757" w:name="_Toc296346695"/>
      <w:bookmarkStart w:id="1758" w:name="_Toc312678026"/>
      <w:bookmarkStart w:id="1759" w:name="_Toc296347193"/>
      <w:bookmarkStart w:id="1760" w:name="_Toc300934990"/>
      <w:bookmarkStart w:id="1761" w:name="_Toc303539147"/>
      <w:bookmarkStart w:id="1762" w:name="_Toc312677500"/>
      <w:r>
        <w:rPr>
          <w:rFonts w:hint="eastAsia"/>
          <w:sz w:val="21"/>
          <w:szCs w:val="21"/>
        </w:rPr>
        <w:t>0.1变更的范围</w:t>
      </w:r>
      <w:bookmarkEnd w:id="1744"/>
      <w:bookmarkEnd w:id="1745"/>
    </w:p>
    <w:p w14:paraId="48B0A6E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关于变更范围的约定：</w:t>
      </w:r>
      <w:commentRangeStart w:id="1763"/>
      <w:commentRangeEnd w:id="1763"/>
      <w:r>
        <w:commentReference w:id="1763"/>
      </w:r>
    </w:p>
    <w:p w14:paraId="3BFFFC1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（1）增加或减少合同中任何工作，或追加额外的工作；</w:t>
      </w:r>
    </w:p>
    <w:p w14:paraId="6676776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（2）取消合同中任何工作；</w:t>
      </w:r>
    </w:p>
    <w:p w14:paraId="69CEEEE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（3）改变合同中任何工作的质量标准或其他特性；</w:t>
      </w:r>
    </w:p>
    <w:p w14:paraId="42B0CB6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（4）改变工程的基线、标高、位置和尺寸；</w:t>
      </w:r>
    </w:p>
    <w:p w14:paraId="1377BE9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（5）适用于工程的标准和（或）规范变化导致需要对工程进行改变，且该改变导致工期和（或）费用变化的；</w:t>
      </w:r>
    </w:p>
    <w:p w14:paraId="73D7FCC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（6）勘察设计变更；</w:t>
      </w:r>
    </w:p>
    <w:p w14:paraId="4009282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（7）实施内容变更，包括因设计变更和非设计变更引起的实施地点、投资规模、结构型式、采购数量、服务内容等进行的调整，以及因此导致的合同价格、工期变更；</w:t>
      </w:r>
    </w:p>
    <w:p w14:paraId="3A56FDB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（8）项目管理人员变更；</w:t>
      </w:r>
    </w:p>
    <w:p w14:paraId="36505E9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（9）因人工、原材料等价格变化导致的合同总价变更；</w:t>
      </w:r>
    </w:p>
    <w:p w14:paraId="4449FCD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（10）非实施内容变化导致的工期变更；</w:t>
      </w:r>
    </w:p>
    <w:p w14:paraId="65763F4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w:t>
      </w:r>
      <w:r>
        <w:rPr>
          <w:rFonts w:ascii="宋体" w:hAnsi="宋体" w:hint="eastAsia"/>
          <w:szCs w:val="21"/>
          <w:u w:val="single"/>
        </w:rPr>
        <w:t xml:space="preserve">    /    </w:t>
      </w:r>
      <w:r>
        <w:rPr>
          <w:rFonts w:ascii="宋体" w:hAnsi="宋体" w:hint="eastAsia"/>
          <w:szCs w:val="21"/>
        </w:rPr>
        <w:t>。</w:t>
      </w:r>
    </w:p>
    <w:p w14:paraId="0465E82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5487C87A"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承包人对其提供的材料、工程设备、施工、无负荷试车、热负荷试车及图纸参数存在的缺陷，自费修正、调整和完善，不属于变更。</w:t>
      </w:r>
    </w:p>
    <w:p w14:paraId="7822E5E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764" w:name="_Toc351203569"/>
      <w:bookmarkStart w:id="1765" w:name="_Toc532377372"/>
      <w:bookmarkStart w:id="1766" w:name="_Toc532375636"/>
      <w:r>
        <w:rPr>
          <w:rFonts w:hint="eastAsia"/>
          <w:sz w:val="21"/>
          <w:szCs w:val="21"/>
        </w:rPr>
        <w:t>1</w:t>
      </w:r>
      <w:bookmarkStart w:id="1767" w:name="_Toc296346586"/>
      <w:bookmarkStart w:id="1768" w:name="_Toc337558789"/>
      <w:bookmarkStart w:id="1769" w:name="_Toc296503085"/>
      <w:r>
        <w:rPr>
          <w:rFonts w:hint="eastAsia"/>
          <w:sz w:val="21"/>
          <w:szCs w:val="21"/>
        </w:rPr>
        <w:t>0.2变更权</w:t>
      </w:r>
      <w:bookmarkEnd w:id="1764"/>
      <w:bookmarkEnd w:id="1765"/>
      <w:bookmarkEnd w:id="1766"/>
    </w:p>
    <w:bookmarkEnd w:id="1767"/>
    <w:bookmarkEnd w:id="1768"/>
    <w:bookmarkEnd w:id="1769"/>
    <w:p w14:paraId="6DD9E8B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10.2.1发包人和监理人提出变更</w:t>
      </w:r>
    </w:p>
    <w:p w14:paraId="5BC1979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CE22180"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涉及设计变更的，应由设计人提供变更后的图纸和说明，交由发包人同意后由监理人以书面形式发出。如变更超过原设计标准或批准的建设规模时，由发包人及时办理规划、设计变更等审批手续。</w:t>
      </w:r>
    </w:p>
    <w:p w14:paraId="7A2BFF9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若出现重大设计变更，变更后的内容超出承包人资质或能力范围的，发包人将另行依法采购选择承包单位，无需征得承包人同意。</w:t>
      </w:r>
    </w:p>
    <w:p w14:paraId="04F8563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10.2.2 承包人提出变更建议</w:t>
      </w:r>
      <w:commentRangeStart w:id="1770"/>
      <w:commentRangeEnd w:id="1770"/>
      <w:r>
        <w:commentReference w:id="1770"/>
      </w:r>
    </w:p>
    <w:p w14:paraId="46111FA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ascii="宋体" w:hAnsi="宋体" w:hint="eastAsia"/>
          <w:szCs w:val="21"/>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ascii="宋体" w:hAnsi="宋体" w:hint="eastAsia"/>
          <w:szCs w:val="21"/>
        </w:rPr>
        <w:t>。</w:t>
      </w:r>
    </w:p>
    <w:p w14:paraId="19F90E8F"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rPr>
        <w:t>如果发包人对承包人已实施的施工项目在发出重大设计变更之前要求承包人提出一份</w:t>
      </w:r>
      <w:r>
        <w:rPr>
          <w:rFonts w:ascii="宋体" w:hAnsi="宋体" w:hint="eastAsia"/>
          <w:szCs w:val="21"/>
        </w:rPr>
        <w:lastRenderedPageBreak/>
        <w:t>建议，那么，承包人应尽快提出：</w:t>
      </w:r>
    </w:p>
    <w:p w14:paraId="02B04E35"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（1）对所提方案和（或）待做工作及其实施计划的说明</w:t>
      </w:r>
      <w:r>
        <w:rPr>
          <w:rFonts w:ascii="宋体" w:hAnsi="宋体" w:hint="eastAsia"/>
          <w:szCs w:val="21"/>
        </w:rPr>
        <w:t>；</w:t>
      </w:r>
    </w:p>
    <w:p w14:paraId="40B4FAF4"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（2）承包人按照对工程进度计划进行必要修改的建议</w:t>
      </w:r>
      <w:r>
        <w:rPr>
          <w:rFonts w:ascii="宋体" w:hAnsi="宋体" w:hint="eastAsia"/>
          <w:szCs w:val="21"/>
        </w:rPr>
        <w:t>；</w:t>
      </w:r>
    </w:p>
    <w:p w14:paraId="7A0C4937"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u w:val="single"/>
        </w:rPr>
        <w:t>（3）承包人发生较大返工损失增加费用的建议</w:t>
      </w:r>
      <w:r>
        <w:rPr>
          <w:rFonts w:ascii="宋体" w:hAnsi="宋体" w:hint="eastAsia"/>
          <w:szCs w:val="21"/>
        </w:rPr>
        <w:t>。</w:t>
      </w:r>
    </w:p>
    <w:p w14:paraId="4461CD60"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发包人在收到上述建议书后，应尽快给予批准、否决或提出意见</w:t>
      </w:r>
      <w:r>
        <w:rPr>
          <w:rFonts w:ascii="宋体" w:hAnsi="宋体" w:hint="eastAsia"/>
          <w:szCs w:val="21"/>
        </w:rPr>
        <w:t>。</w:t>
      </w:r>
    </w:p>
    <w:p w14:paraId="7710A23B"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771" w:name="_Toc532377373"/>
      <w:bookmarkStart w:id="1772" w:name="_Toc532375637"/>
      <w:bookmarkStart w:id="1773" w:name="_Toc351203570"/>
      <w:bookmarkStart w:id="1774" w:name="_Hlk528928195"/>
      <w:r>
        <w:rPr>
          <w:rFonts w:hint="eastAsia"/>
          <w:sz w:val="21"/>
          <w:szCs w:val="21"/>
        </w:rPr>
        <w:t>1</w:t>
      </w:r>
      <w:bookmarkStart w:id="1775" w:name="_Toc296503086"/>
      <w:bookmarkStart w:id="1776" w:name="_Toc337558790"/>
      <w:bookmarkStart w:id="1777" w:name="_Toc296346587"/>
      <w:r>
        <w:rPr>
          <w:rFonts w:hint="eastAsia"/>
          <w:sz w:val="21"/>
          <w:szCs w:val="21"/>
        </w:rPr>
        <w:t>0.3变更程序</w:t>
      </w:r>
      <w:bookmarkEnd w:id="1771"/>
      <w:bookmarkEnd w:id="1772"/>
    </w:p>
    <w:p w14:paraId="542CA0C7" w14:textId="77777777" w:rsidR="00AC4D9A" w:rsidRDefault="00000000">
      <w:pPr>
        <w:autoSpaceDE w:val="0"/>
        <w:autoSpaceDN w:val="0"/>
        <w:spacing w:line="360" w:lineRule="auto"/>
        <w:ind w:firstLineChars="200" w:firstLine="420"/>
        <w:jc w:val="left"/>
        <w:rPr>
          <w:rFonts w:ascii="宋体" w:hAnsi="宋体" w:hint="eastAsia"/>
          <w:szCs w:val="21"/>
        </w:rPr>
      </w:pPr>
      <w:bookmarkStart w:id="1778" w:name="_Hlk524353972"/>
      <w:bookmarkEnd w:id="1775"/>
      <w:bookmarkEnd w:id="1776"/>
      <w:bookmarkEnd w:id="1777"/>
      <w:r>
        <w:rPr>
          <w:rFonts w:ascii="宋体" w:hAnsi="宋体" w:hint="eastAsia"/>
          <w:szCs w:val="21"/>
        </w:rPr>
        <w:t>10.3.3 变更执行</w:t>
      </w:r>
    </w:p>
    <w:p w14:paraId="4F20C922"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一般设计变更：承包人收到监理人下达的变更指示后，应按照监理人下达的变更指示执行，并书面说明实施该变更指示对合同价格和工期的影响，按照第10.4.1项〔变更估价原则〕约定执行。</w:t>
      </w:r>
    </w:p>
    <w:p w14:paraId="37D10B32"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重大设计变更：需经设计人、监理人和发包人三方签字认可并报相关行业部门审查同意后实施。</w:t>
      </w:r>
    </w:p>
    <w:p w14:paraId="69A761F1"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10.3.3 项增加以下内容：</w:t>
      </w:r>
    </w:p>
    <w:p w14:paraId="55654027"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285AFDB3"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项目的勘察设计、实施内容等作较大变更的，应当按照规定的程序报原审批部门审批；变更导致总投资超概的，应当报原投资概算核定部门核定。</w:t>
      </w:r>
    </w:p>
    <w:p w14:paraId="45C37439"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项目管理人员变更的，应当经发包人领导班子集体决策同意，并将变更信息推送给行业主管部门。变更后的项目管理人员应当符合采购文件和行业主管部门的相关规定。</w:t>
      </w:r>
    </w:p>
    <w:p w14:paraId="764E9162"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因人工、原材料市场价格发生大幅度变化导致的合同总价变更，由发包人与承包人按照合同进行变更，并将变更信息推送给行业主管部门。</w:t>
      </w:r>
    </w:p>
    <w:p w14:paraId="3F2C6545"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2535EDE5" w14:textId="77777777" w:rsidR="00AC4D9A" w:rsidRDefault="00000000">
      <w:pPr>
        <w:autoSpaceDE w:val="0"/>
        <w:autoSpaceDN w:val="0"/>
        <w:spacing w:line="360" w:lineRule="auto"/>
        <w:ind w:firstLineChars="200" w:firstLine="420"/>
        <w:jc w:val="left"/>
        <w:rPr>
          <w:rFonts w:ascii="宋体" w:hAnsi="宋体" w:hint="eastAsia"/>
          <w:szCs w:val="21"/>
          <w:u w:val="single"/>
        </w:rPr>
      </w:pPr>
      <w:r>
        <w:rPr>
          <w:rFonts w:ascii="宋体" w:hAnsi="宋体" w:hint="eastAsia"/>
          <w:szCs w:val="21"/>
          <w:u w:val="single"/>
        </w:rPr>
        <w:t>项目合同变更后，增加的实施内容达到依法必须采购的规模标准的，增加的部分应当依法通过采购选择承包单位。</w:t>
      </w:r>
    </w:p>
    <w:p w14:paraId="20F43E43"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779" w:name="_Toc532375638"/>
      <w:bookmarkStart w:id="1780" w:name="_Toc532377374"/>
      <w:bookmarkEnd w:id="1773"/>
      <w:bookmarkEnd w:id="1774"/>
      <w:bookmarkEnd w:id="1778"/>
      <w:r>
        <w:rPr>
          <w:rFonts w:hint="eastAsia"/>
          <w:sz w:val="21"/>
          <w:szCs w:val="21"/>
        </w:rPr>
        <w:t>10.4 变更估价</w:t>
      </w:r>
      <w:bookmarkEnd w:id="1779"/>
      <w:bookmarkEnd w:id="1780"/>
    </w:p>
    <w:p w14:paraId="55056289" w14:textId="77777777" w:rsidR="00AC4D9A" w:rsidRDefault="00000000">
      <w:pPr>
        <w:spacing w:line="360" w:lineRule="auto"/>
        <w:ind w:firstLineChars="200" w:firstLine="420"/>
        <w:jc w:val="left"/>
        <w:rPr>
          <w:rFonts w:ascii="宋体" w:hAnsi="宋体" w:hint="eastAsia"/>
          <w:szCs w:val="21"/>
        </w:rPr>
      </w:pPr>
      <w:bookmarkStart w:id="1781" w:name="_Hlk524296629"/>
      <w:r>
        <w:rPr>
          <w:rFonts w:ascii="宋体" w:hAnsi="宋体" w:hint="eastAsia"/>
          <w:szCs w:val="21"/>
        </w:rPr>
        <w:t>10.4.1 变更估价原则</w:t>
      </w:r>
    </w:p>
    <w:p w14:paraId="4AA20593" w14:textId="77777777" w:rsidR="00AC4D9A" w:rsidRDefault="00000000">
      <w:pPr>
        <w:pStyle w:val="aa"/>
        <w:spacing w:after="0" w:line="360" w:lineRule="auto"/>
        <w:ind w:firstLineChars="200" w:firstLine="420"/>
        <w:jc w:val="left"/>
        <w:rPr>
          <w:rFonts w:ascii="宋体" w:hAnsi="宋体" w:hint="eastAsia"/>
          <w:szCs w:val="21"/>
          <w:u w:val="single"/>
        </w:rPr>
      </w:pPr>
      <w:r>
        <w:rPr>
          <w:rFonts w:ascii="宋体" w:hAnsi="宋体" w:hint="eastAsia"/>
          <w:szCs w:val="21"/>
        </w:rPr>
        <w:t>当发生工程变更时，工程量按</w:t>
      </w:r>
      <w:r>
        <w:rPr>
          <w:rFonts w:ascii="宋体" w:hAnsi="宋体" w:hint="eastAsia"/>
          <w:szCs w:val="21"/>
          <w:u w:val="single"/>
        </w:rPr>
        <w:t xml:space="preserve">   </w:t>
      </w:r>
      <w:r>
        <w:rPr>
          <w:rFonts w:ascii="宋体" w:hint="eastAsia"/>
          <w:szCs w:val="21"/>
          <w:u w:val="single"/>
        </w:rPr>
        <w:t>《重庆市建设工程工程量计算规则》（</w:t>
      </w:r>
      <w:r>
        <w:rPr>
          <w:rFonts w:ascii="宋体"/>
          <w:szCs w:val="21"/>
          <w:u w:val="single"/>
        </w:rPr>
        <w:t>CQJLGZ-2013）</w:t>
      </w:r>
      <w:r>
        <w:rPr>
          <w:rFonts w:ascii="宋体" w:hAnsi="宋体" w:hint="eastAsia"/>
          <w:szCs w:val="21"/>
          <w:u w:val="single"/>
        </w:rPr>
        <w:t xml:space="preserve">  </w:t>
      </w:r>
      <w:r>
        <w:rPr>
          <w:rFonts w:ascii="宋体" w:hAnsi="宋体" w:hint="eastAsia"/>
          <w:szCs w:val="21"/>
        </w:rPr>
        <w:t>规定的计算规则及已标价工程量清单规定的工程量计算规则计量，按以下办法计价：</w:t>
      </w:r>
      <w:bookmarkStart w:id="1782" w:name="_Hlk524770102"/>
    </w:p>
    <w:bookmarkEnd w:id="1782"/>
    <w:p w14:paraId="44BCB02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10.4.1.1已标价工程量清单中有相同项目的，按照相同项目单价计算；</w:t>
      </w:r>
    </w:p>
    <w:p w14:paraId="15BE49D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10.4.1.2已标价工程量清单中有类似项目的，参考类似项目单价计算；</w:t>
      </w:r>
    </w:p>
    <w:p w14:paraId="4022B09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10.4.1.3已标价工程量清单中无相同项目亦无类似项目的，按照以下原则执行：</w:t>
      </w:r>
    </w:p>
    <w:p w14:paraId="0DDE612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lastRenderedPageBreak/>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ascii="宋体" w:hAnsi="宋体" w:hint="eastAsia"/>
          <w:szCs w:val="21"/>
        </w:rPr>
        <w:t>。</w:t>
      </w:r>
    </w:p>
    <w:p w14:paraId="274136F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承包人报价浮动率按下列公式计算：承包人报价浮动率=（1-中标价/最高限价）×100%。</w:t>
      </w:r>
    </w:p>
    <w:p w14:paraId="0BE72F0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（1）人工单价：按开标当期《重庆工程造价信息》发布的项目所在地的人工单价执行。</w:t>
      </w:r>
    </w:p>
    <w:p w14:paraId="3F03CBFA" w14:textId="77777777" w:rsidR="00AC4D9A" w:rsidRDefault="00000000">
      <w:pPr>
        <w:spacing w:line="360" w:lineRule="auto"/>
        <w:ind w:firstLineChars="200" w:firstLine="420"/>
        <w:jc w:val="left"/>
        <w:rPr>
          <w:rFonts w:ascii="宋体" w:hAnsi="宋体" w:hint="eastAsia"/>
          <w:szCs w:val="21"/>
        </w:rPr>
      </w:pPr>
      <w:bookmarkStart w:id="1783" w:name="_Hlk529023896"/>
      <w:r>
        <w:rPr>
          <w:rFonts w:ascii="宋体" w:hAnsi="宋体" w:hint="eastAsia"/>
          <w:szCs w:val="21"/>
        </w:rPr>
        <w:t>（2）材料单价：</w:t>
      </w:r>
    </w:p>
    <w:p w14:paraId="0FB504A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①按</w:t>
      </w:r>
      <w:bookmarkStart w:id="1784" w:name="_Hlk529023354"/>
      <w:r>
        <w:rPr>
          <w:rFonts w:ascii="宋体" w:hAnsi="宋体" w:hint="eastAsia"/>
          <w:szCs w:val="21"/>
        </w:rPr>
        <w:t>开标当期《重庆工程造价信息》发布的项目所在地的信息价</w:t>
      </w:r>
      <w:bookmarkEnd w:id="1784"/>
      <w:r>
        <w:rPr>
          <w:rFonts w:ascii="宋体" w:hAnsi="宋体" w:hint="eastAsia"/>
          <w:szCs w:val="21"/>
        </w:rPr>
        <w:t>执行；</w:t>
      </w:r>
    </w:p>
    <w:p w14:paraId="2E800B1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②开标当期《重庆工程造价信息》中没有的，承包人投标报价中有的，按承包人投标报价中相同材料单价的最低值执行；</w:t>
      </w:r>
    </w:p>
    <w:p w14:paraId="0135CFA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③开标当期《重庆工程造价信息》和承包人投标报价没有的，由承包人申报、监理人会同跟审单位、发包人根据市场行情认质核价确定。</w:t>
      </w:r>
    </w:p>
    <w:bookmarkEnd w:id="1783"/>
    <w:p w14:paraId="086B841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企业管理费和利润：按承包人投标报价中相同工程分类的费用标准执行（投标报价中费用标准高于《重庆市建设工程费用定额》（CQFYDE-2018）费用标准的，按《重庆市建设工程费用定额》（CQFYDE-2018）费用标准执行）。</w:t>
      </w:r>
    </w:p>
    <w:p w14:paraId="1FB76B6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（4）规费：按《重庆市建设工程费用定额》（CQFYDE-2018）费用标准进行计算。</w:t>
      </w:r>
    </w:p>
    <w:p w14:paraId="5AA130B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（5）税金：包含增值税、城市维护建设税、教育费附加、地方教育附加以及环境保护税。其中增值税按《重庆市建设工程费用定额》（CQFYDE-2018）规定及配套文件执行。</w:t>
      </w:r>
    </w:p>
    <w:p w14:paraId="74D6C531"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6E57CFC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本款补充10.4.3项：</w:t>
      </w:r>
    </w:p>
    <w:p w14:paraId="39C9E8C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11F3965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（1）</w:t>
      </w:r>
      <w:r>
        <w:rPr>
          <w:rFonts w:ascii="宋体" w:hAnsi="宋体" w:hint="eastAsia"/>
          <w:szCs w:val="21"/>
          <w:u w:val="single"/>
        </w:rPr>
        <w:t>安全文明施工费应根据《重庆城乡建设委员会关于印发&lt;重庆市建设工程安全文明施工费计取及使用管理规定&gt;的通知》（渝建发〔2014〕25号）规定，安全文明施工费由安全施工费、文明施工费、环境保护费及临时设施费组成；</w:t>
      </w:r>
    </w:p>
    <w:p w14:paraId="48DAAFF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w:t>
      </w:r>
      <w:r>
        <w:rPr>
          <w:rFonts w:ascii="宋体" w:hAnsi="宋体" w:hint="eastAsia"/>
          <w:szCs w:val="21"/>
          <w:u w:val="single"/>
        </w:rPr>
        <w:t>按照单价计算的措施项目费，应按照实际发生变化的措施项目，按照第10.4.1项〔变更估价原则〕约定执行</w:t>
      </w:r>
      <w:r>
        <w:rPr>
          <w:rFonts w:ascii="宋体" w:hAnsi="宋体" w:hint="eastAsia"/>
          <w:szCs w:val="21"/>
        </w:rPr>
        <w:t>；</w:t>
      </w:r>
    </w:p>
    <w:p w14:paraId="089C767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w:t>
      </w:r>
      <w:r>
        <w:rPr>
          <w:rFonts w:ascii="宋体" w:hAnsi="宋体" w:hint="eastAsia"/>
          <w:szCs w:val="21"/>
          <w:u w:val="single"/>
        </w:rPr>
        <w:t>按总价（或系数）计算的措施项目费，应按照实际发生变化的措施项目费按承包人报价浮动率下浮后的金额计算</w:t>
      </w:r>
      <w:r>
        <w:rPr>
          <w:rFonts w:ascii="宋体" w:hAnsi="宋体" w:hint="eastAsia"/>
          <w:szCs w:val="21"/>
        </w:rPr>
        <w:t>；</w:t>
      </w:r>
    </w:p>
    <w:p w14:paraId="75795266"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（4）</w:t>
      </w:r>
      <w:r>
        <w:rPr>
          <w:rFonts w:ascii="宋体" w:hAnsi="宋体" w:hint="eastAsia"/>
          <w:szCs w:val="21"/>
          <w:u w:val="single"/>
        </w:rPr>
        <w:t>如果承包人未事前将拟实施的方案提交给发包人确认，则应视为工程变更不引起措施项目费的调整或承包人放弃调整措施项目费的权利</w:t>
      </w:r>
      <w:r>
        <w:rPr>
          <w:rFonts w:ascii="宋体" w:hAnsi="宋体" w:hint="eastAsia"/>
          <w:szCs w:val="21"/>
        </w:rPr>
        <w:t>。</w:t>
      </w:r>
    </w:p>
    <w:p w14:paraId="4A5B027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785" w:name="_Toc532377375"/>
      <w:bookmarkStart w:id="1786" w:name="_Toc532375639"/>
      <w:bookmarkEnd w:id="1781"/>
      <w:r>
        <w:rPr>
          <w:rFonts w:hint="eastAsia"/>
          <w:sz w:val="21"/>
          <w:szCs w:val="21"/>
        </w:rPr>
        <w:t>1</w:t>
      </w:r>
      <w:bookmarkStart w:id="1787" w:name="_Toc300934993"/>
      <w:bookmarkStart w:id="1788" w:name="_Toc296503197"/>
      <w:bookmarkStart w:id="1789" w:name="_Toc296891237"/>
      <w:bookmarkStart w:id="1790" w:name="_Toc297216203"/>
      <w:bookmarkStart w:id="1791" w:name="_Toc303539150"/>
      <w:bookmarkStart w:id="1792" w:name="_Toc292559907"/>
      <w:bookmarkStart w:id="1793" w:name="_Toc296944536"/>
      <w:bookmarkStart w:id="1794" w:name="_Toc297048383"/>
      <w:bookmarkStart w:id="1795" w:name="_Toc297120497"/>
      <w:bookmarkStart w:id="1796" w:name="_Toc297123544"/>
      <w:bookmarkStart w:id="1797" w:name="_Toc296347196"/>
      <w:bookmarkStart w:id="1798" w:name="_Toc296346698"/>
      <w:bookmarkStart w:id="1799" w:name="_Toc292559402"/>
      <w:bookmarkStart w:id="1800" w:name="_Toc296891025"/>
      <w:bookmarkStart w:id="1801" w:name="_Toc312677503"/>
      <w:bookmarkStart w:id="1802" w:name="_Toc304295570"/>
      <w:bookmarkStart w:id="1803" w:name="_Toc312678029"/>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r>
        <w:rPr>
          <w:rFonts w:hint="eastAsia"/>
          <w:sz w:val="21"/>
          <w:szCs w:val="21"/>
        </w:rPr>
        <w:t>0.5承</w:t>
      </w:r>
      <w:bookmarkStart w:id="1804" w:name="_Toc296891243"/>
      <w:bookmarkStart w:id="1805" w:name="_Toc296944542"/>
      <w:bookmarkStart w:id="1806" w:name="_Toc296503203"/>
      <w:bookmarkStart w:id="1807" w:name="_Toc296346704"/>
      <w:bookmarkStart w:id="1808" w:name="_Toc297048389"/>
      <w:bookmarkStart w:id="1809" w:name="_Toc297120503"/>
      <w:bookmarkStart w:id="1810" w:name="_Toc303539151"/>
      <w:bookmarkStart w:id="1811" w:name="_Toc297216204"/>
      <w:bookmarkStart w:id="1812" w:name="_Toc296891031"/>
      <w:bookmarkStart w:id="1813" w:name="_Toc296347202"/>
      <w:bookmarkStart w:id="1814" w:name="_Toc300934994"/>
      <w:bookmarkStart w:id="1815" w:name="_Toc292559913"/>
      <w:bookmarkStart w:id="1816" w:name="_Toc292559408"/>
      <w:bookmarkStart w:id="1817" w:name="_Toc297123545"/>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r>
        <w:rPr>
          <w:rFonts w:hint="eastAsia"/>
          <w:sz w:val="21"/>
          <w:szCs w:val="21"/>
        </w:rPr>
        <w:t>包人的合理化建议</w:t>
      </w:r>
      <w:bookmarkEnd w:id="1785"/>
      <w:bookmarkEnd w:id="1786"/>
    </w:p>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p w14:paraId="207AB9B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承包人提出合理化建议的，应向监理人提交合理化建议说明，说明建议的内容和理由，以及实施该建议对合同价格和（或）工期和（或）工程经济效益的影响。</w:t>
      </w:r>
    </w:p>
    <w:p w14:paraId="1F329E0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监理人审查承包人合理化建议的期限：</w:t>
      </w:r>
      <w:r>
        <w:rPr>
          <w:rFonts w:ascii="宋体" w:hAnsi="宋体" w:hint="eastAsia"/>
          <w:szCs w:val="21"/>
          <w:u w:val="single"/>
        </w:rPr>
        <w:t>不超过14天</w:t>
      </w:r>
      <w:r>
        <w:rPr>
          <w:rFonts w:ascii="宋体" w:hAnsi="宋体" w:hint="eastAsia"/>
          <w:szCs w:val="21"/>
        </w:rPr>
        <w:t>。</w:t>
      </w:r>
    </w:p>
    <w:p w14:paraId="73E6685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发包人审批承包人合理化建议的期限：</w:t>
      </w:r>
      <w:r>
        <w:rPr>
          <w:rFonts w:ascii="宋体" w:hAnsi="宋体" w:hint="eastAsia"/>
          <w:szCs w:val="21"/>
          <w:u w:val="single"/>
        </w:rPr>
        <w:t>不超过14天</w:t>
      </w:r>
      <w:r>
        <w:rPr>
          <w:rFonts w:ascii="宋体" w:hAnsi="宋体" w:hint="eastAsia"/>
          <w:szCs w:val="21"/>
        </w:rPr>
        <w:t>。</w:t>
      </w:r>
    </w:p>
    <w:p w14:paraId="693E7320"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承</w:t>
      </w:r>
      <w:bookmarkStart w:id="1818" w:name="_Toc312678030"/>
      <w:bookmarkStart w:id="1819" w:name="_Toc297048390"/>
      <w:bookmarkStart w:id="1820" w:name="_Toc292559409"/>
      <w:bookmarkStart w:id="1821" w:name="_Toc303539152"/>
      <w:bookmarkStart w:id="1822" w:name="_Toc297120504"/>
      <w:bookmarkStart w:id="1823" w:name="_Toc297123546"/>
      <w:bookmarkStart w:id="1824" w:name="_Toc296944543"/>
      <w:bookmarkStart w:id="1825" w:name="_Toc318581175"/>
      <w:bookmarkStart w:id="1826" w:name="_Toc312677504"/>
      <w:bookmarkStart w:id="1827" w:name="_Toc292559914"/>
      <w:bookmarkStart w:id="1828" w:name="_Toc300934995"/>
      <w:bookmarkStart w:id="1829" w:name="_Toc296346705"/>
      <w:bookmarkStart w:id="1830" w:name="_Toc296891244"/>
      <w:bookmarkStart w:id="1831" w:name="_Toc296891032"/>
      <w:bookmarkStart w:id="1832" w:name="_Toc296347203"/>
      <w:bookmarkStart w:id="1833" w:name="_Toc304295571"/>
      <w:bookmarkStart w:id="1834" w:name="_Toc296503204"/>
      <w:bookmarkStart w:id="1835" w:name="_Toc297216205"/>
      <w:r>
        <w:rPr>
          <w:rFonts w:ascii="宋体" w:hAnsi="宋体" w:hint="eastAsia"/>
          <w:szCs w:val="21"/>
        </w:rPr>
        <w:t>包人提出的合理化建议降低了合同价格或缩短了工期或者提高了工程经济效益的奖励的方法和金额为：无。</w:t>
      </w:r>
    </w:p>
    <w:p w14:paraId="1BD38D6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836" w:name="_Toc532377376"/>
      <w:bookmarkStart w:id="1837" w:name="_Toc532375640"/>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r>
        <w:rPr>
          <w:rFonts w:hint="eastAsia"/>
          <w:sz w:val="21"/>
          <w:szCs w:val="21"/>
        </w:rPr>
        <w:t>1</w:t>
      </w:r>
      <w:bookmarkStart w:id="1838" w:name="_Toc296347198"/>
      <w:bookmarkStart w:id="1839" w:name="_Toc300934997"/>
      <w:bookmarkStart w:id="1840" w:name="_Toc312677507"/>
      <w:bookmarkStart w:id="1841" w:name="_Toc296346700"/>
      <w:bookmarkStart w:id="1842" w:name="_Toc297120499"/>
      <w:bookmarkStart w:id="1843" w:name="_Toc297216207"/>
      <w:bookmarkStart w:id="1844" w:name="_Toc297123548"/>
      <w:bookmarkStart w:id="1845" w:name="_Toc312678033"/>
      <w:bookmarkStart w:id="1846" w:name="_Toc304295574"/>
      <w:bookmarkStart w:id="1847" w:name="_Toc303539154"/>
      <w:bookmarkStart w:id="1848" w:name="_Toc296891027"/>
      <w:bookmarkStart w:id="1849" w:name="_Toc292559404"/>
      <w:bookmarkStart w:id="1850" w:name="_Toc297048385"/>
      <w:bookmarkStart w:id="1851" w:name="_Toc296944538"/>
      <w:bookmarkStart w:id="1852" w:name="_Toc296503199"/>
      <w:bookmarkStart w:id="1853" w:name="_Toc292559909"/>
      <w:bookmarkStart w:id="1854" w:name="_Toc296891239"/>
      <w:r>
        <w:rPr>
          <w:rFonts w:hint="eastAsia"/>
          <w:sz w:val="21"/>
          <w:szCs w:val="21"/>
        </w:rPr>
        <w:t>0.7 暂估价</w:t>
      </w:r>
      <w:bookmarkEnd w:id="1836"/>
      <w:bookmarkEnd w:id="1837"/>
    </w:p>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p w14:paraId="1DE5AA0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专业工程暂估价：</w:t>
      </w:r>
      <w:r>
        <w:rPr>
          <w:rFonts w:ascii="宋体" w:hAnsi="宋体" w:hint="eastAsia"/>
          <w:szCs w:val="21"/>
          <w:u w:val="single"/>
        </w:rPr>
        <w:t xml:space="preserve">    /    </w:t>
      </w:r>
      <w:r>
        <w:rPr>
          <w:rFonts w:ascii="宋体" w:hAnsi="宋体" w:hint="eastAsia"/>
          <w:szCs w:val="21"/>
        </w:rPr>
        <w:t>万元。</w:t>
      </w:r>
    </w:p>
    <w:p w14:paraId="0EB7913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单项合同估算价在国家相关法律法规规定必须采购规模以下的，符合可以不采购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334A2B25"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单项合同暂估价在国家相关法律法规规定必须采购规模以上的，需依法必须采购的，由承包人、发包人共同采购确定。</w:t>
      </w:r>
    </w:p>
    <w:p w14:paraId="3F65E73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855" w:name="_Toc532377377"/>
      <w:bookmarkStart w:id="1856" w:name="_Toc532375641"/>
      <w:r>
        <w:rPr>
          <w:rFonts w:hint="eastAsia"/>
          <w:sz w:val="21"/>
          <w:szCs w:val="21"/>
        </w:rPr>
        <w:t>10.8 暂列金额</w:t>
      </w:r>
      <w:bookmarkEnd w:id="1855"/>
      <w:bookmarkEnd w:id="1856"/>
    </w:p>
    <w:p w14:paraId="4363C202" w14:textId="77777777" w:rsidR="00AC4D9A" w:rsidRDefault="00000000">
      <w:pPr>
        <w:autoSpaceDE w:val="0"/>
        <w:autoSpaceDN w:val="0"/>
        <w:spacing w:line="360" w:lineRule="auto"/>
        <w:ind w:firstLineChars="200" w:firstLine="420"/>
        <w:jc w:val="left"/>
        <w:rPr>
          <w:rFonts w:ascii="宋体" w:hAnsi="宋体" w:hint="eastAsia"/>
          <w:szCs w:val="21"/>
        </w:rPr>
      </w:pPr>
      <w:r>
        <w:rPr>
          <w:rFonts w:ascii="宋体" w:hAnsi="宋体" w:hint="eastAsia"/>
          <w:szCs w:val="21"/>
        </w:rPr>
        <w:t>合同当事人关于暂列金额使用的约定：</w:t>
      </w:r>
      <w:r>
        <w:rPr>
          <w:rFonts w:ascii="宋体" w:hAnsi="宋体" w:hint="eastAsia"/>
          <w:szCs w:val="21"/>
          <w:u w:val="single"/>
        </w:rPr>
        <w:t xml:space="preserve">    /    </w:t>
      </w:r>
      <w:r>
        <w:rPr>
          <w:rFonts w:ascii="宋体" w:hAnsi="宋体" w:hint="eastAsia"/>
          <w:szCs w:val="21"/>
        </w:rPr>
        <w:t>。</w:t>
      </w:r>
    </w:p>
    <w:p w14:paraId="651693D3"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857" w:name="_Toc532377378"/>
      <w:bookmarkStart w:id="1858" w:name="_Toc532375642"/>
      <w:bookmarkStart w:id="1859" w:name="_Toc351203643"/>
      <w:r>
        <w:rPr>
          <w:rFonts w:hint="eastAsia"/>
          <w:kern w:val="2"/>
          <w:sz w:val="21"/>
          <w:szCs w:val="21"/>
        </w:rPr>
        <w:t>11. 价格调整</w:t>
      </w:r>
      <w:bookmarkEnd w:id="1857"/>
      <w:bookmarkEnd w:id="1858"/>
      <w:bookmarkEnd w:id="1859"/>
    </w:p>
    <w:p w14:paraId="2E32025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860" w:name="_Toc532377379"/>
      <w:bookmarkStart w:id="1861" w:name="_Toc532375643"/>
      <w:bookmarkStart w:id="1862" w:name="_Toc296891241"/>
      <w:bookmarkStart w:id="1863" w:name="_Toc296503201"/>
      <w:bookmarkStart w:id="1864" w:name="_Toc296944540"/>
      <w:bookmarkStart w:id="1865" w:name="_Toc297216209"/>
      <w:bookmarkStart w:id="1866" w:name="_Toc297120501"/>
      <w:bookmarkStart w:id="1867" w:name="_Toc296891029"/>
      <w:bookmarkStart w:id="1868" w:name="_Toc312678039"/>
      <w:bookmarkStart w:id="1869" w:name="_Toc292559406"/>
      <w:bookmarkStart w:id="1870" w:name="_Toc296347200"/>
      <w:bookmarkStart w:id="1871" w:name="_Toc292559911"/>
      <w:bookmarkStart w:id="1872" w:name="_Toc300935000"/>
      <w:bookmarkStart w:id="1873" w:name="_Toc304295577"/>
      <w:bookmarkStart w:id="1874" w:name="_Toc296346702"/>
      <w:bookmarkStart w:id="1875" w:name="_Toc303539157"/>
      <w:bookmarkStart w:id="1876" w:name="_Toc297048387"/>
      <w:bookmarkStart w:id="1877" w:name="_Toc297123550"/>
      <w:r>
        <w:rPr>
          <w:rFonts w:hint="eastAsia"/>
          <w:sz w:val="21"/>
          <w:szCs w:val="21"/>
        </w:rPr>
        <w:t>11.1 市场价格波动引起的调整</w:t>
      </w:r>
      <w:bookmarkEnd w:id="1860"/>
      <w:bookmarkEnd w:id="1861"/>
    </w:p>
    <w:p w14:paraId="4F905A4F" w14:textId="77777777" w:rsidR="00AC4D9A" w:rsidRDefault="00000000">
      <w:pPr>
        <w:spacing w:line="360" w:lineRule="auto"/>
        <w:ind w:firstLineChars="200" w:firstLine="420"/>
        <w:jc w:val="left"/>
        <w:rPr>
          <w:rFonts w:ascii="宋体" w:hAnsi="宋体" w:hint="eastAsia"/>
          <w:szCs w:val="21"/>
          <w:u w:val="single"/>
        </w:rPr>
      </w:pPr>
      <w:bookmarkStart w:id="1878" w:name="_Toc467689641"/>
      <w:bookmarkStart w:id="1879" w:name="_Toc466913513"/>
      <w:bookmarkStart w:id="1880" w:name="_Toc466911545"/>
      <w:bookmarkStart w:id="1881" w:name="_Toc466913963"/>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r>
        <w:rPr>
          <w:rFonts w:ascii="宋体" w:hAnsi="宋体" w:hint="eastAsia"/>
          <w:szCs w:val="21"/>
        </w:rPr>
        <w:t>市场价格波动是否调整合同价格的约定：</w:t>
      </w:r>
      <w:bookmarkStart w:id="1882" w:name="_Toc296891245"/>
      <w:bookmarkStart w:id="1883" w:name="_Toc297048391"/>
      <w:bookmarkStart w:id="1884" w:name="_Toc296347204"/>
      <w:bookmarkStart w:id="1885" w:name="_Toc292559410"/>
      <w:bookmarkStart w:id="1886" w:name="_Toc296503205"/>
      <w:bookmarkStart w:id="1887" w:name="_Toc292559915"/>
      <w:bookmarkStart w:id="1888" w:name="_Toc296944544"/>
      <w:bookmarkStart w:id="1889" w:name="_Toc297120505"/>
      <w:bookmarkStart w:id="1890" w:name="_Toc296891033"/>
      <w:bookmarkStart w:id="1891" w:name="_Toc296346706"/>
      <w:bookmarkStart w:id="1892" w:name="_Toc351203644"/>
      <w:bookmarkStart w:id="1893" w:name="_Toc303539159"/>
      <w:bookmarkStart w:id="1894" w:name="_Toc300935002"/>
      <w:bookmarkStart w:id="1895" w:name="_Toc297123552"/>
      <w:bookmarkStart w:id="1896" w:name="_Toc304295579"/>
      <w:bookmarkStart w:id="1897" w:name="_Toc297216211"/>
      <w:bookmarkStart w:id="1898" w:name="_Toc312678040"/>
      <w:bookmarkEnd w:id="1738"/>
      <w:bookmarkEnd w:id="1739"/>
      <w:bookmarkEnd w:id="1740"/>
      <w:bookmarkEnd w:id="1741"/>
      <w:bookmarkEnd w:id="1742"/>
      <w:bookmarkEnd w:id="1743"/>
      <w:bookmarkEnd w:id="1878"/>
      <w:bookmarkEnd w:id="1879"/>
      <w:bookmarkEnd w:id="1880"/>
      <w:bookmarkEnd w:id="1881"/>
      <w:r>
        <w:rPr>
          <w:rFonts w:ascii="宋体" w:hAnsi="宋体" w:cs="宋体" w:hint="eastAsia"/>
          <w:kern w:val="0"/>
          <w:szCs w:val="21"/>
          <w:u w:val="single"/>
        </w:rPr>
        <w:t>本项目</w:t>
      </w:r>
      <w:r>
        <w:rPr>
          <w:rFonts w:ascii="宋体" w:hAnsi="宋体" w:cs="宋体" w:hint="eastAsia"/>
          <w:szCs w:val="21"/>
          <w:u w:val="single"/>
        </w:rPr>
        <w:t>材料价格均不作调整</w:t>
      </w:r>
      <w:r>
        <w:rPr>
          <w:rFonts w:ascii="宋体" w:hAnsi="宋体" w:cs="宋体" w:hint="eastAsia"/>
          <w:szCs w:val="21"/>
        </w:rPr>
        <w:t>。</w:t>
      </w:r>
    </w:p>
    <w:p w14:paraId="6FE563F6"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899" w:name="_Toc532377382"/>
      <w:bookmarkStart w:id="1900" w:name="_Toc532375646"/>
      <w:r>
        <w:rPr>
          <w:rFonts w:hint="eastAsia"/>
          <w:kern w:val="2"/>
          <w:sz w:val="21"/>
          <w:szCs w:val="21"/>
        </w:rPr>
        <w:t xml:space="preserve">12. </w:t>
      </w:r>
      <w:bookmarkEnd w:id="1882"/>
      <w:bookmarkEnd w:id="1883"/>
      <w:bookmarkEnd w:id="1884"/>
      <w:bookmarkEnd w:id="1885"/>
      <w:bookmarkEnd w:id="1886"/>
      <w:bookmarkEnd w:id="1887"/>
      <w:bookmarkEnd w:id="1888"/>
      <w:bookmarkEnd w:id="1889"/>
      <w:bookmarkEnd w:id="1890"/>
      <w:bookmarkEnd w:id="1891"/>
      <w:r>
        <w:rPr>
          <w:rFonts w:hint="eastAsia"/>
          <w:kern w:val="2"/>
          <w:sz w:val="21"/>
          <w:szCs w:val="21"/>
        </w:rPr>
        <w:t>合同价格、计量与支付</w:t>
      </w:r>
      <w:bookmarkEnd w:id="1892"/>
      <w:bookmarkEnd w:id="1899"/>
      <w:bookmarkEnd w:id="1900"/>
    </w:p>
    <w:p w14:paraId="4E38B75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901" w:name="_Toc292559916"/>
      <w:bookmarkStart w:id="1902" w:name="_Toc267251461"/>
      <w:bookmarkStart w:id="1903" w:name="_Toc292559411"/>
      <w:bookmarkStart w:id="1904" w:name="_Toc296503206"/>
      <w:bookmarkStart w:id="1905" w:name="_Toc296891246"/>
      <w:bookmarkStart w:id="1906" w:name="_Toc297048392"/>
      <w:bookmarkStart w:id="1907" w:name="_Toc297120506"/>
      <w:bookmarkStart w:id="1908" w:name="_Toc296944545"/>
      <w:bookmarkStart w:id="1909" w:name="_Toc296891034"/>
      <w:bookmarkStart w:id="1910" w:name="_Toc296347205"/>
      <w:bookmarkStart w:id="1911" w:name="_Toc296346707"/>
      <w:bookmarkStart w:id="1912" w:name="_Toc532375647"/>
      <w:bookmarkStart w:id="1913" w:name="_Toc532377383"/>
      <w:bookmarkStart w:id="1914" w:name="_Toc300935003"/>
      <w:bookmarkStart w:id="1915" w:name="_Toc304295580"/>
      <w:bookmarkStart w:id="1916" w:name="_Toc303539160"/>
      <w:bookmarkStart w:id="1917" w:name="_Toc297216212"/>
      <w:bookmarkStart w:id="1918" w:name="_Toc297123553"/>
      <w:bookmarkStart w:id="1919" w:name="_Toc312678041"/>
      <w:bookmarkEnd w:id="1893"/>
      <w:bookmarkEnd w:id="1894"/>
      <w:bookmarkEnd w:id="1895"/>
      <w:bookmarkEnd w:id="1896"/>
      <w:bookmarkEnd w:id="1897"/>
      <w:bookmarkEnd w:id="1898"/>
      <w:commentRangeStart w:id="1920"/>
      <w:r>
        <w:rPr>
          <w:rFonts w:hint="eastAsia"/>
          <w:sz w:val="21"/>
          <w:szCs w:val="21"/>
        </w:rPr>
        <w:t>12.1 合</w:t>
      </w:r>
      <w:bookmarkEnd w:id="1901"/>
      <w:bookmarkEnd w:id="1902"/>
      <w:bookmarkEnd w:id="1903"/>
      <w:r>
        <w:rPr>
          <w:rFonts w:hint="eastAsia"/>
          <w:sz w:val="21"/>
          <w:szCs w:val="21"/>
        </w:rPr>
        <w:t>同价</w:t>
      </w:r>
      <w:bookmarkEnd w:id="1904"/>
      <w:bookmarkEnd w:id="1905"/>
      <w:bookmarkEnd w:id="1906"/>
      <w:bookmarkEnd w:id="1907"/>
      <w:bookmarkEnd w:id="1908"/>
      <w:bookmarkEnd w:id="1909"/>
      <w:bookmarkEnd w:id="1910"/>
      <w:bookmarkEnd w:id="1911"/>
      <w:r>
        <w:rPr>
          <w:rFonts w:hint="eastAsia"/>
          <w:sz w:val="21"/>
          <w:szCs w:val="21"/>
        </w:rPr>
        <w:t>格形式</w:t>
      </w:r>
      <w:bookmarkEnd w:id="1912"/>
      <w:bookmarkEnd w:id="1913"/>
      <w:commentRangeEnd w:id="1920"/>
      <w:r>
        <w:commentReference w:id="1920"/>
      </w:r>
    </w:p>
    <w:bookmarkEnd w:id="1914"/>
    <w:bookmarkEnd w:id="1915"/>
    <w:bookmarkEnd w:id="1916"/>
    <w:bookmarkEnd w:id="1917"/>
    <w:bookmarkEnd w:id="1918"/>
    <w:bookmarkEnd w:id="1919"/>
    <w:p w14:paraId="70DEA93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1、单价合同。</w:t>
      </w:r>
    </w:p>
    <w:p w14:paraId="290ECC05"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综合单价包含的风险范围：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包括但不限于为实施和完成合同工程所需的人工费、材料费、施工机具使用费、企业管理费、利润、风险费、施工技术措施项目费、施工组织措施项目费及缺陷修复等费用，以及</w:t>
      </w:r>
      <w:bookmarkStart w:id="1921" w:name="_Hlk528508096"/>
      <w:r>
        <w:rPr>
          <w:rFonts w:ascii="宋体" w:hAnsi="宋体" w:hint="eastAsia"/>
          <w:szCs w:val="21"/>
          <w:u w:val="single"/>
        </w:rPr>
        <w:t>第11.1款〔市场价格波动引起的调整〕约定范围内的市场价格波动风险、政策性文件规定的各项应有费用、</w:t>
      </w:r>
      <w:bookmarkEnd w:id="1921"/>
      <w:r>
        <w:rPr>
          <w:rFonts w:ascii="宋体" w:hAnsi="宋体" w:hint="eastAsia"/>
          <w:szCs w:val="21"/>
          <w:u w:val="single"/>
        </w:rPr>
        <w:t>采购文件和合同明示或暗示的应由承包人承担的所有责任、义务和风险等所需的费用</w:t>
      </w:r>
      <w:r>
        <w:rPr>
          <w:rFonts w:ascii="宋体" w:hAnsi="宋体" w:hint="eastAsia"/>
          <w:szCs w:val="21"/>
        </w:rPr>
        <w:t>。</w:t>
      </w:r>
    </w:p>
    <w:p w14:paraId="37B5AD44"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4FC4CE30"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4C26E20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2、总价合同。</w:t>
      </w:r>
    </w:p>
    <w:p w14:paraId="0AB9F12D"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总价包含的风险范围：</w:t>
      </w:r>
      <w:r>
        <w:rPr>
          <w:rFonts w:ascii="宋体" w:hAnsi="宋体" w:hint="eastAsia"/>
          <w:szCs w:val="21"/>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采购文件和合同明示或暗示的应由承包人承担的所有责任、义务和风险等所需的费用</w:t>
      </w:r>
      <w:r>
        <w:rPr>
          <w:rFonts w:ascii="宋体" w:hAnsi="宋体" w:hint="eastAsia"/>
          <w:szCs w:val="21"/>
        </w:rPr>
        <w:t>。</w:t>
      </w:r>
    </w:p>
    <w:p w14:paraId="1A65FB87"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风险费用的计算方法：</w:t>
      </w:r>
      <w:r>
        <w:rPr>
          <w:rFonts w:ascii="宋体" w:hAnsi="宋体" w:hint="eastAsia"/>
          <w:szCs w:val="21"/>
          <w:u w:val="single"/>
        </w:rPr>
        <w:t>由承包人自行考虑并计入签约合同价格中，包干使用</w:t>
      </w:r>
      <w:r>
        <w:rPr>
          <w:rFonts w:ascii="宋体" w:hAnsi="宋体" w:hint="eastAsia"/>
          <w:szCs w:val="21"/>
        </w:rPr>
        <w:t>。</w:t>
      </w:r>
    </w:p>
    <w:p w14:paraId="556F3C0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风险范围以外合同价格的调整方法：</w:t>
      </w:r>
      <w:r>
        <w:rPr>
          <w:rFonts w:ascii="宋体" w:hAnsi="宋体" w:hint="eastAsia"/>
          <w:szCs w:val="21"/>
          <w:u w:val="single"/>
        </w:rPr>
        <w:t>按照合同相关条款约定执行</w:t>
      </w:r>
      <w:r>
        <w:rPr>
          <w:rFonts w:ascii="宋体" w:hAnsi="宋体" w:hint="eastAsia"/>
          <w:szCs w:val="21"/>
        </w:rPr>
        <w:t>。</w:t>
      </w:r>
    </w:p>
    <w:p w14:paraId="275E345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3、其他价格方式：</w:t>
      </w:r>
      <w:r>
        <w:rPr>
          <w:rFonts w:ascii="宋体" w:hAnsi="宋体" w:hint="eastAsia"/>
          <w:szCs w:val="21"/>
          <w:u w:val="single"/>
        </w:rPr>
        <w:t>不采用</w:t>
      </w:r>
      <w:r>
        <w:rPr>
          <w:rFonts w:ascii="宋体" w:hAnsi="宋体" w:hint="eastAsia"/>
          <w:szCs w:val="21"/>
        </w:rPr>
        <w:t>。</w:t>
      </w:r>
    </w:p>
    <w:p w14:paraId="640B44C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922" w:name="_Toc532377384"/>
      <w:bookmarkStart w:id="1923" w:name="_Toc532375648"/>
      <w:bookmarkStart w:id="1924" w:name="_Toc303539161"/>
      <w:bookmarkStart w:id="1925" w:name="_Toc312678042"/>
      <w:bookmarkStart w:id="1926" w:name="_Toc300935004"/>
      <w:bookmarkStart w:id="1927" w:name="_Toc297216213"/>
      <w:bookmarkStart w:id="1928" w:name="_Toc297123554"/>
      <w:bookmarkStart w:id="1929" w:name="_Toc304295581"/>
      <w:bookmarkStart w:id="1930" w:name="_Toc297048393"/>
      <w:bookmarkStart w:id="1931" w:name="_Toc296891247"/>
      <w:bookmarkStart w:id="1932" w:name="_Toc296347206"/>
      <w:bookmarkStart w:id="1933" w:name="_Toc292559412"/>
      <w:bookmarkStart w:id="1934" w:name="_Toc296346708"/>
      <w:bookmarkStart w:id="1935" w:name="_Toc296944546"/>
      <w:bookmarkStart w:id="1936" w:name="_Toc292559917"/>
      <w:bookmarkStart w:id="1937" w:name="_Toc296891035"/>
      <w:bookmarkStart w:id="1938" w:name="_Toc297120507"/>
      <w:bookmarkStart w:id="1939" w:name="_Toc296503207"/>
      <w:r>
        <w:rPr>
          <w:rFonts w:hint="eastAsia"/>
          <w:sz w:val="21"/>
          <w:szCs w:val="21"/>
        </w:rPr>
        <w:t>12.2 预付款</w:t>
      </w:r>
      <w:bookmarkEnd w:id="1922"/>
      <w:bookmarkEnd w:id="1923"/>
    </w:p>
    <w:bookmarkEnd w:id="1924"/>
    <w:bookmarkEnd w:id="1925"/>
    <w:bookmarkEnd w:id="1926"/>
    <w:bookmarkEnd w:id="1927"/>
    <w:bookmarkEnd w:id="1928"/>
    <w:bookmarkEnd w:id="1929"/>
    <w:p w14:paraId="1F5B39B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12.2.1 预付款的支付：无。</w:t>
      </w:r>
    </w:p>
    <w:p w14:paraId="09C2527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940" w:name="_Toc532375649"/>
      <w:bookmarkStart w:id="1941" w:name="_Toc532377385"/>
      <w:bookmarkEnd w:id="1930"/>
      <w:bookmarkEnd w:id="1931"/>
      <w:bookmarkEnd w:id="1932"/>
      <w:bookmarkEnd w:id="1933"/>
      <w:bookmarkEnd w:id="1934"/>
      <w:bookmarkEnd w:id="1935"/>
      <w:bookmarkEnd w:id="1936"/>
      <w:bookmarkEnd w:id="1937"/>
      <w:bookmarkEnd w:id="1938"/>
      <w:bookmarkEnd w:id="1939"/>
      <w:r>
        <w:rPr>
          <w:rFonts w:hint="eastAsia"/>
          <w:sz w:val="21"/>
          <w:szCs w:val="21"/>
        </w:rPr>
        <w:t>12.3 计量</w:t>
      </w:r>
      <w:bookmarkEnd w:id="1940"/>
      <w:bookmarkEnd w:id="1941"/>
    </w:p>
    <w:p w14:paraId="7EE2540D" w14:textId="77777777" w:rsidR="00AC4D9A" w:rsidRDefault="00000000">
      <w:pPr>
        <w:spacing w:line="360" w:lineRule="auto"/>
        <w:ind w:firstLineChars="200" w:firstLine="420"/>
        <w:jc w:val="left"/>
        <w:rPr>
          <w:rFonts w:ascii="宋体" w:hAnsi="宋体" w:hint="eastAsia"/>
          <w:szCs w:val="21"/>
        </w:rPr>
      </w:pPr>
      <w:bookmarkStart w:id="1942" w:name="_Hlk528928260"/>
      <w:r>
        <w:rPr>
          <w:rFonts w:ascii="宋体" w:hAnsi="宋体" w:hint="eastAsia"/>
          <w:szCs w:val="21"/>
        </w:rPr>
        <w:t>12.3.1 计量原则</w:t>
      </w:r>
    </w:p>
    <w:p w14:paraId="4BBF7919" w14:textId="77777777" w:rsidR="00AC4D9A" w:rsidRDefault="00000000">
      <w:pPr>
        <w:tabs>
          <w:tab w:val="left" w:pos="1134"/>
        </w:tabs>
        <w:spacing w:line="360" w:lineRule="auto"/>
        <w:ind w:firstLineChars="200" w:firstLine="420"/>
        <w:jc w:val="left"/>
        <w:rPr>
          <w:rFonts w:ascii="宋体" w:hAnsi="宋体" w:hint="eastAsia"/>
          <w:szCs w:val="21"/>
        </w:rPr>
      </w:pPr>
      <w:r>
        <w:rPr>
          <w:rFonts w:ascii="宋体" w:hAnsi="宋体" w:hint="eastAsia"/>
          <w:szCs w:val="21"/>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942"/>
    <w:p w14:paraId="0B95900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12.3.2 计量周期</w:t>
      </w:r>
    </w:p>
    <w:p w14:paraId="03C2E4C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关于计量周期的约定：</w:t>
      </w:r>
      <w:r>
        <w:rPr>
          <w:rFonts w:ascii="宋体" w:hAnsi="宋体" w:hint="eastAsia"/>
          <w:szCs w:val="21"/>
          <w:u w:val="single"/>
        </w:rPr>
        <w:t>按月计量根据具体项目实际情况可以按月、按进度、按节点等形式计量，按进度、按节点计量的参考按月计量原则执行）</w:t>
      </w:r>
      <w:r>
        <w:rPr>
          <w:rFonts w:ascii="宋体" w:hAnsi="宋体" w:hint="eastAsia"/>
          <w:szCs w:val="21"/>
        </w:rPr>
        <w:t>。</w:t>
      </w:r>
    </w:p>
    <w:p w14:paraId="66CFCC1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12.3.3 单价合同的计量</w:t>
      </w:r>
    </w:p>
    <w:p w14:paraId="4CD626E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关于单价合同计量的约定：</w:t>
      </w:r>
    </w:p>
    <w:p w14:paraId="4E9EAEB3" w14:textId="77777777" w:rsidR="00AC4D9A" w:rsidRDefault="00000000">
      <w:pPr>
        <w:spacing w:line="360" w:lineRule="auto"/>
        <w:ind w:firstLineChars="200" w:firstLine="420"/>
        <w:jc w:val="left"/>
        <w:rPr>
          <w:rFonts w:ascii="宋体" w:hAnsi="宋体" w:hint="eastAsia"/>
          <w:szCs w:val="21"/>
          <w:u w:val="single"/>
        </w:rPr>
      </w:pPr>
      <w:bookmarkStart w:id="1943" w:name="_Hlk528926162"/>
      <w:r>
        <w:rPr>
          <w:rFonts w:ascii="宋体" w:hAnsi="宋体" w:hint="eastAsia"/>
          <w:szCs w:val="21"/>
          <w:u w:val="single"/>
        </w:rPr>
        <w:lastRenderedPageBreak/>
        <w:t>（1）承包人应于当月  日前向监理人报送上月已完成的工程量，并附进度付款申请单、已完成工程量报表和其他有关资料</w:t>
      </w:r>
      <w:r>
        <w:rPr>
          <w:rFonts w:ascii="宋体" w:hAnsi="宋体" w:hint="eastAsia"/>
          <w:szCs w:val="21"/>
        </w:rPr>
        <w:t>。</w:t>
      </w:r>
    </w:p>
    <w:bookmarkEnd w:id="1943"/>
    <w:p w14:paraId="38A0F9DF"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（2）承包人未在已标价的工程量清单中填入单价和（或）总价的子目，视为该子目的费用已包含合同工程的其他子目的单价或总价中，不再另行计量支付</w:t>
      </w:r>
      <w:r>
        <w:rPr>
          <w:rFonts w:ascii="宋体" w:hAnsi="宋体" w:hint="eastAsia"/>
          <w:szCs w:val="21"/>
        </w:rPr>
        <w:t>。</w:t>
      </w:r>
    </w:p>
    <w:p w14:paraId="129EA89F"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ascii="宋体" w:hAnsi="宋体" w:hint="eastAsia"/>
          <w:szCs w:val="21"/>
        </w:rPr>
        <w:t>。</w:t>
      </w:r>
    </w:p>
    <w:p w14:paraId="6BB78F9C"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ascii="宋体" w:hAnsi="宋体" w:hint="eastAsia"/>
          <w:szCs w:val="21"/>
        </w:rPr>
        <w:t>。</w:t>
      </w:r>
    </w:p>
    <w:p w14:paraId="7C0D482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12.3.4 总价合同的计量</w:t>
      </w:r>
    </w:p>
    <w:p w14:paraId="24971E4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关于总价合同计量的约定：</w:t>
      </w:r>
      <w:r>
        <w:rPr>
          <w:rFonts w:ascii="宋体" w:hAnsi="宋体" w:hint="eastAsia"/>
          <w:szCs w:val="21"/>
          <w:u w:val="single"/>
        </w:rPr>
        <w:t>按形象进度比例支付</w:t>
      </w:r>
      <w:r>
        <w:rPr>
          <w:rFonts w:ascii="宋体" w:hAnsi="宋体" w:hint="eastAsia"/>
          <w:szCs w:val="21"/>
        </w:rPr>
        <w:t>。</w:t>
      </w:r>
    </w:p>
    <w:p w14:paraId="547220C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12.3.5总价合同采用支付分解表计量支付的，是否适用第12.3.4项〔总价合同的计量〕约定进行计量：</w:t>
      </w:r>
      <w:r>
        <w:rPr>
          <w:rFonts w:ascii="宋体" w:hAnsi="宋体" w:hint="eastAsia"/>
          <w:szCs w:val="21"/>
          <w:u w:val="single"/>
        </w:rPr>
        <w:t>适用</w:t>
      </w:r>
      <w:r>
        <w:rPr>
          <w:rFonts w:ascii="宋体" w:hAnsi="宋体" w:hint="eastAsia"/>
          <w:szCs w:val="21"/>
        </w:rPr>
        <w:t>。</w:t>
      </w:r>
    </w:p>
    <w:p w14:paraId="395F491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12.3.6 其他价格形式合同的计量</w:t>
      </w:r>
    </w:p>
    <w:p w14:paraId="1784651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其他价格形式的计量方式和程序：</w:t>
      </w:r>
      <w:r>
        <w:rPr>
          <w:rFonts w:ascii="宋体" w:hAnsi="宋体" w:hint="eastAsia"/>
          <w:szCs w:val="21"/>
          <w:u w:val="single"/>
        </w:rPr>
        <w:t>不采用</w:t>
      </w:r>
      <w:r>
        <w:rPr>
          <w:rFonts w:ascii="宋体" w:hAnsi="宋体" w:hint="eastAsia"/>
          <w:szCs w:val="21"/>
        </w:rPr>
        <w:t>。</w:t>
      </w:r>
    </w:p>
    <w:p w14:paraId="4D277D8C"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944" w:name="_Toc532375650"/>
      <w:bookmarkStart w:id="1945" w:name="_Toc532377386"/>
      <w:bookmarkStart w:id="1946" w:name="_Hlk528928289"/>
      <w:r>
        <w:rPr>
          <w:rFonts w:hint="eastAsia"/>
          <w:sz w:val="21"/>
          <w:szCs w:val="21"/>
        </w:rPr>
        <w:t>12.4 工程进度款支付</w:t>
      </w:r>
      <w:bookmarkEnd w:id="1944"/>
      <w:bookmarkEnd w:id="1945"/>
    </w:p>
    <w:bookmarkEnd w:id="1946"/>
    <w:p w14:paraId="7F083B4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12.4.1 付款周期</w:t>
      </w:r>
    </w:p>
    <w:p w14:paraId="79D7D1D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关于付款周期的约定：</w:t>
      </w:r>
      <w:r>
        <w:rPr>
          <w:rFonts w:ascii="宋体" w:hAnsi="宋体" w:hint="eastAsia"/>
          <w:szCs w:val="21"/>
          <w:u w:val="single"/>
        </w:rPr>
        <w:t>按月计量支付进度款（按进度、按节点计量支付进度款的参考按月计量支付进度款原则执行）</w:t>
      </w:r>
      <w:r>
        <w:rPr>
          <w:rFonts w:ascii="宋体" w:hAnsi="宋体" w:hint="eastAsia"/>
          <w:szCs w:val="21"/>
        </w:rPr>
        <w:t>。</w:t>
      </w:r>
    </w:p>
    <w:p w14:paraId="6799E91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12.4.2 进度付款申请单的编制</w:t>
      </w:r>
    </w:p>
    <w:p w14:paraId="168F016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进度付款申请单应包括下列内容：</w:t>
      </w:r>
    </w:p>
    <w:p w14:paraId="07367AA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（1）截至本次付款周期已完成工作对应的金额</w:t>
      </w:r>
      <w:r>
        <w:rPr>
          <w:rFonts w:ascii="宋体" w:hAnsi="宋体" w:hint="eastAsia"/>
          <w:szCs w:val="21"/>
        </w:rPr>
        <w:t>；</w:t>
      </w:r>
    </w:p>
    <w:p w14:paraId="500D350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（2）根据第10条〔变更〕应增加和扣减的已审定变更金额</w:t>
      </w:r>
      <w:r>
        <w:rPr>
          <w:rFonts w:ascii="宋体" w:hAnsi="宋体" w:hint="eastAsia"/>
          <w:szCs w:val="21"/>
        </w:rPr>
        <w:t>；</w:t>
      </w:r>
    </w:p>
    <w:p w14:paraId="25B778B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（3）根据第12.2款〔预付款〕约定应支付的预付款和扣减的返还预付款</w:t>
      </w:r>
      <w:r>
        <w:rPr>
          <w:rFonts w:ascii="宋体" w:hAnsi="宋体" w:hint="eastAsia"/>
          <w:szCs w:val="21"/>
        </w:rPr>
        <w:t>；</w:t>
      </w:r>
    </w:p>
    <w:p w14:paraId="0A9F39B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（4）根据第15.3款〔质量保证金〕约定应扣减的质量保证金</w:t>
      </w:r>
      <w:r>
        <w:rPr>
          <w:rFonts w:ascii="宋体" w:hAnsi="宋体" w:hint="eastAsia"/>
          <w:szCs w:val="21"/>
        </w:rPr>
        <w:t>；</w:t>
      </w:r>
    </w:p>
    <w:p w14:paraId="1976A3B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（5）根据第19条〔索赔〕应增加和扣减的已审定索赔金额</w:t>
      </w:r>
      <w:r>
        <w:rPr>
          <w:rFonts w:ascii="宋体" w:hAnsi="宋体" w:hint="eastAsia"/>
          <w:szCs w:val="21"/>
        </w:rPr>
        <w:t>；</w:t>
      </w:r>
    </w:p>
    <w:p w14:paraId="777247D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（6）根据第11条〔价格调整〕应增加和扣减的价格调整金额</w:t>
      </w:r>
      <w:r>
        <w:rPr>
          <w:rFonts w:ascii="宋体" w:hAnsi="宋体" w:hint="eastAsia"/>
          <w:szCs w:val="21"/>
        </w:rPr>
        <w:t>；</w:t>
      </w:r>
    </w:p>
    <w:p w14:paraId="763BDA9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（7）对已签发的进度款支付证书中出现错误的修正，应在本次进度付款中支付或扣除的金额</w:t>
      </w:r>
      <w:r>
        <w:rPr>
          <w:rFonts w:ascii="宋体" w:hAnsi="宋体" w:hint="eastAsia"/>
          <w:szCs w:val="21"/>
        </w:rPr>
        <w:t>；</w:t>
      </w:r>
    </w:p>
    <w:p w14:paraId="713D2BD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（8）根据合同约定承包人应向发包人支付的违约金</w:t>
      </w:r>
      <w:r>
        <w:rPr>
          <w:rFonts w:ascii="宋体" w:hAnsi="宋体" w:hint="eastAsia"/>
          <w:szCs w:val="21"/>
        </w:rPr>
        <w:t>；</w:t>
      </w:r>
    </w:p>
    <w:p w14:paraId="52C6D8D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lastRenderedPageBreak/>
        <w:t>（9）根据合同约定发包人应向承包人支付的违约金和（或）奖励</w:t>
      </w:r>
      <w:r>
        <w:rPr>
          <w:rFonts w:ascii="宋体" w:hAnsi="宋体" w:hint="eastAsia"/>
          <w:szCs w:val="21"/>
        </w:rPr>
        <w:t>；</w:t>
      </w:r>
    </w:p>
    <w:p w14:paraId="3179FAA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u w:val="single"/>
        </w:rPr>
        <w:t>（10）根据合同约定应增加和扣减的其他金额</w:t>
      </w:r>
      <w:r>
        <w:rPr>
          <w:rFonts w:ascii="宋体" w:hAnsi="宋体" w:hint="eastAsia"/>
          <w:szCs w:val="21"/>
        </w:rPr>
        <w:t>；</w:t>
      </w:r>
    </w:p>
    <w:p w14:paraId="2F911815"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（11）当月应支付的人工费（工资款）金额</w:t>
      </w:r>
      <w:r>
        <w:rPr>
          <w:rFonts w:ascii="宋体" w:hAnsi="宋体" w:hint="eastAsia"/>
          <w:szCs w:val="21"/>
        </w:rPr>
        <w:t>。</w:t>
      </w:r>
    </w:p>
    <w:p w14:paraId="6C55A17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12.4.3 进度付款申请单的提交</w:t>
      </w:r>
    </w:p>
    <w:p w14:paraId="2C1F2E4A"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（1）单价合同进度付款申请单提交的约定：</w:t>
      </w:r>
      <w:r>
        <w:rPr>
          <w:rFonts w:ascii="宋体" w:hAnsi="宋体" w:hint="eastAsia"/>
          <w:szCs w:val="21"/>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ascii="宋体" w:hAnsi="宋体" w:hint="eastAsia"/>
          <w:szCs w:val="21"/>
        </w:rPr>
        <w:t>。</w:t>
      </w:r>
    </w:p>
    <w:p w14:paraId="433F963D"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（2）总价合同进度付款申请单提交的约定：</w:t>
      </w:r>
      <w:r>
        <w:rPr>
          <w:rFonts w:ascii="宋体" w:hAnsi="宋体" w:hint="eastAsia"/>
          <w:szCs w:val="21"/>
          <w:u w:val="single"/>
        </w:rPr>
        <w:t>按照合同约定的形象进度的计量约定的时间向监理人提交，并附上已完成工程量报表、经审核的农民工工资发放的情况说明及有关资料</w:t>
      </w:r>
      <w:r>
        <w:rPr>
          <w:rFonts w:ascii="宋体" w:hAnsi="宋体" w:hint="eastAsia"/>
          <w:szCs w:val="21"/>
        </w:rPr>
        <w:t>。</w:t>
      </w:r>
    </w:p>
    <w:p w14:paraId="79737554"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（3）其他价格形式合同进度付款申请单提交的约定：</w:t>
      </w:r>
      <w:r>
        <w:rPr>
          <w:rFonts w:ascii="宋体" w:hAnsi="宋体" w:hint="eastAsia"/>
          <w:szCs w:val="21"/>
          <w:u w:val="single"/>
        </w:rPr>
        <w:t>不采用</w:t>
      </w:r>
      <w:r>
        <w:rPr>
          <w:rFonts w:ascii="宋体" w:hAnsi="宋体" w:hint="eastAsia"/>
          <w:szCs w:val="21"/>
        </w:rPr>
        <w:t>。</w:t>
      </w:r>
    </w:p>
    <w:p w14:paraId="5D69092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12.4.4 进度款审核和支付</w:t>
      </w:r>
    </w:p>
    <w:p w14:paraId="219218AF"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（1）监理人审查并报送发包人的期限：</w:t>
      </w:r>
      <w:r>
        <w:rPr>
          <w:rFonts w:ascii="宋体" w:hAnsi="宋体" w:hint="eastAsia"/>
          <w:szCs w:val="21"/>
          <w:u w:val="single"/>
        </w:rPr>
        <w:t>收到完整资料后7天内</w:t>
      </w:r>
      <w:r>
        <w:rPr>
          <w:rFonts w:ascii="宋体" w:hAnsi="宋体" w:hint="eastAsia"/>
          <w:szCs w:val="21"/>
        </w:rPr>
        <w:t>。</w:t>
      </w:r>
    </w:p>
    <w:p w14:paraId="7CC9A56C"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发包人完成审批并签发进度款支付证书的期限：</w:t>
      </w:r>
      <w:r>
        <w:rPr>
          <w:rFonts w:ascii="宋体" w:hAnsi="宋体" w:hint="eastAsia"/>
          <w:szCs w:val="21"/>
          <w:u w:val="single"/>
        </w:rPr>
        <w:t>发包人收到监理人报送资料后7天内完成审批并签发进度款支付证书</w:t>
      </w:r>
      <w:r>
        <w:rPr>
          <w:rFonts w:ascii="宋体" w:hAnsi="宋体" w:hint="eastAsia"/>
          <w:szCs w:val="21"/>
        </w:rPr>
        <w:t>。</w:t>
      </w:r>
    </w:p>
    <w:p w14:paraId="5EDC14BF"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3C14CE9C"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u w:val="single"/>
        </w:rPr>
        <w:t>发包人签发进度款支付证书或临时进度款支付证书，不表明发包人已同意、批准或接受了承包人完成的相应部分的工作。</w:t>
      </w:r>
    </w:p>
    <w:p w14:paraId="05470DB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（2）进度款支付：</w:t>
      </w:r>
    </w:p>
    <w:p w14:paraId="11E6E80D"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①安全文明施工费：</w:t>
      </w:r>
      <w:r>
        <w:rPr>
          <w:rFonts w:ascii="宋体" w:hAnsi="宋体" w:hint="eastAsia"/>
          <w:szCs w:val="21"/>
          <w:u w:val="single"/>
        </w:rPr>
        <w:t>合同签订后，发包人在开工前按签约合同价中安全文明施工费的50％支付承包人，用于现场安全文明施工建设，余下安全文明施工费按施工进度支付</w:t>
      </w:r>
      <w:r>
        <w:rPr>
          <w:rFonts w:ascii="宋体" w:hAnsi="宋体" w:hint="eastAsia"/>
          <w:szCs w:val="21"/>
        </w:rPr>
        <w:t>。</w:t>
      </w:r>
    </w:p>
    <w:p w14:paraId="6260ECC6" w14:textId="77777777" w:rsidR="00AC4D9A" w:rsidRDefault="00000000">
      <w:pPr>
        <w:spacing w:line="360" w:lineRule="auto"/>
        <w:ind w:firstLineChars="200" w:firstLine="420"/>
        <w:jc w:val="left"/>
        <w:rPr>
          <w:rFonts w:ascii="宋体" w:hAnsi="宋体" w:hint="eastAsia"/>
          <w:szCs w:val="21"/>
          <w:u w:val="single"/>
        </w:rPr>
      </w:pPr>
      <w:r>
        <w:rPr>
          <w:rFonts w:ascii="宋体" w:hAnsi="宋体" w:hint="eastAsia"/>
          <w:szCs w:val="21"/>
        </w:rPr>
        <w:t>②</w:t>
      </w:r>
      <w:r>
        <w:rPr>
          <w:rFonts w:ascii="宋体" w:hAnsi="宋体" w:hint="eastAsia"/>
          <w:kern w:val="0"/>
          <w:szCs w:val="21"/>
          <w:u w:val="single"/>
        </w:rPr>
        <w:t>每月按照实际完成工程量的80%进行支付，待工程竣工验收后支付至审定金额的97%；剩余3%作为质保金，待工程两年缺陷责任期期满后付清剩余质保金（不计利息）</w:t>
      </w:r>
      <w:r>
        <w:rPr>
          <w:rFonts w:ascii="宋体" w:hAnsi="宋体" w:hint="eastAsia"/>
          <w:szCs w:val="21"/>
          <w:u w:val="single"/>
        </w:rPr>
        <w:t>。</w:t>
      </w:r>
    </w:p>
    <w:p w14:paraId="3B684EA8"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947" w:name="_Toc351203585"/>
      <w:bookmarkStart w:id="1948" w:name="_Toc532377387"/>
      <w:r>
        <w:rPr>
          <w:rFonts w:hint="eastAsia"/>
          <w:sz w:val="21"/>
          <w:szCs w:val="21"/>
        </w:rPr>
        <w:t>12.5支付账户</w:t>
      </w:r>
      <w:bookmarkEnd w:id="1947"/>
      <w:bookmarkEnd w:id="1948"/>
    </w:p>
    <w:p w14:paraId="2B9E5DF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发包人应将合同价款支付至如下承包人指定的开户银行及银行账户：</w:t>
      </w:r>
    </w:p>
    <w:p w14:paraId="7588C6BE" w14:textId="77777777" w:rsidR="00AC4D9A" w:rsidRDefault="00000000">
      <w:pPr>
        <w:spacing w:line="360" w:lineRule="auto"/>
        <w:ind w:firstLineChars="200" w:firstLine="420"/>
        <w:jc w:val="left"/>
        <w:rPr>
          <w:rFonts w:ascii="宋体" w:hAnsi="宋体" w:hint="eastAsia"/>
          <w:kern w:val="0"/>
          <w:szCs w:val="21"/>
          <w:u w:val="single"/>
        </w:rPr>
      </w:pPr>
      <w:r>
        <w:rPr>
          <w:rFonts w:ascii="宋体" w:hAnsi="宋体" w:hint="eastAsia"/>
          <w:kern w:val="0"/>
          <w:szCs w:val="21"/>
        </w:rPr>
        <w:t>收款单位名称：</w:t>
      </w:r>
      <w:r>
        <w:rPr>
          <w:rFonts w:ascii="宋体" w:hAnsi="宋体"/>
          <w:kern w:val="0"/>
          <w:szCs w:val="21"/>
          <w:u w:val="single"/>
        </w:rPr>
        <w:t xml:space="preserve">   </w:t>
      </w:r>
      <w:r>
        <w:rPr>
          <w:rFonts w:ascii="宋体" w:hAnsi="宋体" w:cs="宋体" w:hint="eastAsia"/>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1B3D4F54"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收款账号：</w:t>
      </w:r>
      <w:r>
        <w:rPr>
          <w:rFonts w:ascii="宋体" w:hAnsi="宋体"/>
          <w:kern w:val="0"/>
          <w:szCs w:val="21"/>
          <w:u w:val="single"/>
        </w:rPr>
        <w:t xml:space="preserve">   </w:t>
      </w:r>
      <w:r>
        <w:rPr>
          <w:rFonts w:ascii="宋体" w:hAnsi="宋体" w:hint="eastAsia"/>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1A18F70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收款开户银行：</w:t>
      </w:r>
      <w:r>
        <w:rPr>
          <w:rFonts w:ascii="宋体" w:hAnsi="宋体"/>
          <w:kern w:val="0"/>
          <w:szCs w:val="21"/>
          <w:u w:val="single"/>
        </w:rPr>
        <w:t xml:space="preserve">  </w:t>
      </w:r>
      <w:r>
        <w:rPr>
          <w:rFonts w:ascii="宋体" w:hAnsi="宋体" w:hint="eastAsia"/>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4AC8784A"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发包人应将人工费（工资款）支付至如下承包人指定的农民工工资专用账户：</w:t>
      </w:r>
    </w:p>
    <w:p w14:paraId="07BB9F0E"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lastRenderedPageBreak/>
        <w:t>开户银行：</w:t>
      </w:r>
      <w:r>
        <w:rPr>
          <w:rFonts w:ascii="宋体" w:hAnsi="宋体" w:hint="eastAsia"/>
          <w:kern w:val="0"/>
          <w:szCs w:val="21"/>
          <w:u w:val="single"/>
        </w:rPr>
        <w:t xml:space="preserve">                             </w:t>
      </w:r>
      <w:r>
        <w:rPr>
          <w:rFonts w:ascii="宋体" w:hAnsi="宋体" w:hint="eastAsia"/>
          <w:kern w:val="0"/>
          <w:szCs w:val="21"/>
        </w:rPr>
        <w:t>；</w:t>
      </w:r>
    </w:p>
    <w:p w14:paraId="43D18C5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农民工工资专用账户名称：</w:t>
      </w:r>
      <w:r>
        <w:rPr>
          <w:rFonts w:ascii="宋体" w:hAnsi="宋体" w:hint="eastAsia"/>
          <w:kern w:val="0"/>
          <w:szCs w:val="21"/>
          <w:u w:val="single"/>
        </w:rPr>
        <w:t xml:space="preserve">                              </w:t>
      </w:r>
      <w:r>
        <w:rPr>
          <w:rFonts w:ascii="宋体" w:hAnsi="宋体" w:hint="eastAsia"/>
          <w:kern w:val="0"/>
          <w:szCs w:val="21"/>
        </w:rPr>
        <w:t>；</w:t>
      </w:r>
    </w:p>
    <w:p w14:paraId="5901BE8B"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农民工工资专用账户账号：</w:t>
      </w:r>
      <w:r>
        <w:rPr>
          <w:rFonts w:ascii="宋体" w:hAnsi="宋体" w:hint="eastAsia"/>
          <w:kern w:val="0"/>
          <w:szCs w:val="21"/>
          <w:u w:val="single"/>
        </w:rPr>
        <w:t xml:space="preserve">                              </w:t>
      </w:r>
      <w:r>
        <w:rPr>
          <w:rFonts w:ascii="宋体" w:hAnsi="宋体" w:hint="eastAsia"/>
          <w:kern w:val="0"/>
          <w:szCs w:val="21"/>
        </w:rPr>
        <w:t>。</w:t>
      </w:r>
    </w:p>
    <w:p w14:paraId="32F7CBA4"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1949" w:name="_Toc351203645"/>
      <w:bookmarkStart w:id="1950" w:name="_Toc532375651"/>
      <w:bookmarkStart w:id="1951" w:name="_Toc532377388"/>
      <w:bookmarkStart w:id="1952" w:name="_Toc297216223"/>
      <w:bookmarkStart w:id="1953" w:name="_Toc296503219"/>
      <w:bookmarkStart w:id="1954" w:name="_Toc292559929"/>
      <w:bookmarkStart w:id="1955" w:name="_Toc297120519"/>
      <w:bookmarkStart w:id="1956" w:name="_Toc296891259"/>
      <w:bookmarkStart w:id="1957" w:name="_Toc304295593"/>
      <w:bookmarkStart w:id="1958" w:name="_Toc312678053"/>
      <w:bookmarkStart w:id="1959" w:name="_Toc297048405"/>
      <w:bookmarkStart w:id="1960" w:name="_Toc296346720"/>
      <w:bookmarkStart w:id="1961" w:name="_Toc297123564"/>
      <w:bookmarkStart w:id="1962" w:name="_Toc296347218"/>
      <w:bookmarkStart w:id="1963" w:name="_Toc292559424"/>
      <w:bookmarkStart w:id="1964" w:name="_Toc303539172"/>
      <w:bookmarkStart w:id="1965" w:name="_Toc300935015"/>
      <w:bookmarkStart w:id="1966" w:name="_Toc296944558"/>
      <w:bookmarkStart w:id="1967" w:name="_Toc296891047"/>
      <w:r>
        <w:rPr>
          <w:rFonts w:hint="eastAsia"/>
          <w:kern w:val="2"/>
          <w:sz w:val="21"/>
          <w:szCs w:val="21"/>
        </w:rPr>
        <w:t>13. 验收和工程试车</w:t>
      </w:r>
      <w:bookmarkEnd w:id="1949"/>
      <w:bookmarkEnd w:id="1950"/>
      <w:bookmarkEnd w:id="1951"/>
    </w:p>
    <w:p w14:paraId="674C10B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968" w:name="_Toc532377389"/>
      <w:bookmarkStart w:id="1969" w:name="_Toc532375652"/>
      <w:bookmarkStart w:id="1970" w:name="_Toc280868704"/>
      <w:bookmarkStart w:id="1971" w:name="_Toc280868705"/>
      <w:bookmarkStart w:id="1972" w:name="_Toc280868706"/>
      <w:bookmarkStart w:id="1973" w:name="_Toc280868707"/>
      <w:bookmarkStart w:id="1974" w:name="_Toc280868708"/>
      <w:bookmarkStart w:id="1975" w:name="_Toc267251475"/>
      <w:bookmarkStart w:id="1976" w:name="_Toc267251470"/>
      <w:bookmarkStart w:id="1977" w:name="_Toc267251474"/>
      <w:bookmarkStart w:id="1978" w:name="_Toc267251471"/>
      <w:bookmarkStart w:id="1979" w:name="_Toc267251472"/>
      <w:bookmarkStart w:id="1980" w:name="_Toc280868709"/>
      <w:bookmarkStart w:id="1981" w:name="_Toc267251473"/>
      <w:bookmarkStart w:id="1982" w:name="_Toc267251476"/>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r>
        <w:rPr>
          <w:rFonts w:hint="eastAsia"/>
          <w:sz w:val="21"/>
          <w:szCs w:val="21"/>
        </w:rPr>
        <w:t>13.1 分部分项工程验收</w:t>
      </w:r>
      <w:bookmarkEnd w:id="1968"/>
      <w:bookmarkEnd w:id="1969"/>
    </w:p>
    <w:p w14:paraId="6C294664"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13.1.2 监理人不能按时进行验收时，应提前</w:t>
      </w:r>
      <w:r>
        <w:rPr>
          <w:rFonts w:ascii="宋体" w:hAnsi="宋体" w:hint="eastAsia"/>
          <w:szCs w:val="21"/>
          <w:u w:val="single"/>
        </w:rPr>
        <w:t>24</w:t>
      </w:r>
      <w:r>
        <w:rPr>
          <w:rFonts w:ascii="宋体" w:hAnsi="宋体" w:hint="eastAsia"/>
          <w:szCs w:val="21"/>
        </w:rPr>
        <w:t>小时提交书面延期要求。</w:t>
      </w:r>
    </w:p>
    <w:p w14:paraId="067E6058"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关于延期最长不得超过：</w:t>
      </w:r>
      <w:r>
        <w:rPr>
          <w:rFonts w:ascii="宋体" w:hAnsi="宋体" w:hint="eastAsia"/>
          <w:szCs w:val="21"/>
          <w:u w:val="single"/>
        </w:rPr>
        <w:t>48</w:t>
      </w:r>
      <w:r>
        <w:rPr>
          <w:rFonts w:ascii="宋体" w:hAnsi="宋体" w:hint="eastAsia"/>
          <w:szCs w:val="21"/>
        </w:rPr>
        <w:t>小时。</w:t>
      </w:r>
    </w:p>
    <w:p w14:paraId="3942C6B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1983" w:name="_Toc532377390"/>
      <w:bookmarkStart w:id="1984" w:name="_Toc532375653"/>
      <w:bookmarkStart w:id="1985" w:name="_Toc300935016"/>
      <w:bookmarkStart w:id="1986" w:name="_Toc296347222"/>
      <w:bookmarkStart w:id="1987" w:name="_Toc296503223"/>
      <w:bookmarkStart w:id="1988" w:name="_Toc296891051"/>
      <w:bookmarkStart w:id="1989" w:name="_Toc304295596"/>
      <w:bookmarkStart w:id="1990" w:name="_Toc297120523"/>
      <w:bookmarkStart w:id="1991" w:name="_Toc292559933"/>
      <w:bookmarkStart w:id="1992" w:name="_Toc297048409"/>
      <w:bookmarkStart w:id="1993" w:name="_Toc296346724"/>
      <w:bookmarkStart w:id="1994" w:name="_Toc292559428"/>
      <w:bookmarkStart w:id="1995" w:name="_Toc296944562"/>
      <w:bookmarkStart w:id="1996" w:name="_Toc312678056"/>
      <w:bookmarkStart w:id="1997" w:name="_Toc303539173"/>
      <w:bookmarkStart w:id="1998" w:name="_Toc297123565"/>
      <w:bookmarkStart w:id="1999" w:name="_Toc296891263"/>
      <w:bookmarkStart w:id="2000" w:name="_Toc297216224"/>
      <w:r>
        <w:rPr>
          <w:rFonts w:hint="eastAsia"/>
          <w:sz w:val="21"/>
          <w:szCs w:val="21"/>
        </w:rPr>
        <w:t>13.2 竣工验收</w:t>
      </w:r>
      <w:bookmarkEnd w:id="1983"/>
      <w:bookmarkEnd w:id="1984"/>
    </w:p>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p w14:paraId="51CF3865"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13.2.2竣工验收程序</w:t>
      </w:r>
    </w:p>
    <w:bookmarkEnd w:id="1970"/>
    <w:p w14:paraId="15B35E93"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关于竣工验收程序的约定：工程完工且符合下列条件时，承包人可向发包人提供竣工报告，并要求验收：</w:t>
      </w:r>
    </w:p>
    <w:p w14:paraId="1D3FE5C0"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（1）除发包人同意的甩项工作和缺陷修补工作外，合同范围内的全部工程以及有关工作，包括合同要求的试验、试运行以及检验均已完成，并符合合同要求；</w:t>
      </w:r>
    </w:p>
    <w:p w14:paraId="375DC10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（2）已按合同约定编制了甩项工作和缺陷修补工作清单以及相应的施工计划；</w:t>
      </w:r>
    </w:p>
    <w:p w14:paraId="22C21D6E"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（3）已按合同约定的内容和份数备齐竣工资料。</w:t>
      </w:r>
    </w:p>
    <w:p w14:paraId="0BEFC52E"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（4）</w:t>
      </w:r>
      <w:r>
        <w:rPr>
          <w:rFonts w:ascii="宋体" w:hAnsi="宋体" w:hint="eastAsia"/>
          <w:szCs w:val="21"/>
          <w:u w:val="single"/>
        </w:rPr>
        <w:t xml:space="preserve">   /     </w:t>
      </w:r>
      <w:r>
        <w:rPr>
          <w:rFonts w:ascii="宋体" w:hAnsi="宋体" w:hint="eastAsia"/>
          <w:szCs w:val="21"/>
        </w:rPr>
        <w:t>。</w:t>
      </w:r>
    </w:p>
    <w:p w14:paraId="086C1C6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工程竣工及竣工资料：</w:t>
      </w:r>
    </w:p>
    <w:p w14:paraId="36895E3A"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u w:val="single"/>
        </w:rPr>
        <w:t>（1）发包人应在收到承包人竣工报告后14天内组织设计单位、监理单位、质监等其他部门进行验收，竣工日期以最后一次整改后通过竣工验收的时间为准</w:t>
      </w:r>
      <w:r>
        <w:rPr>
          <w:rFonts w:ascii="宋体" w:hAnsi="宋体" w:hint="eastAsia"/>
          <w:szCs w:val="21"/>
        </w:rPr>
        <w:t>。</w:t>
      </w:r>
    </w:p>
    <w:p w14:paraId="4EF09842"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ascii="宋体" w:hAnsi="宋体" w:hint="eastAsia"/>
          <w:szCs w:val="21"/>
        </w:rPr>
        <w:t>。</w:t>
      </w:r>
    </w:p>
    <w:p w14:paraId="7F0DF6DC" w14:textId="77777777" w:rsidR="00AC4D9A" w:rsidRDefault="00000000">
      <w:pPr>
        <w:spacing w:line="360" w:lineRule="auto"/>
        <w:ind w:rightChars="50" w:right="105" w:firstLineChars="200" w:firstLine="420"/>
        <w:jc w:val="left"/>
        <w:rPr>
          <w:rFonts w:ascii="宋体" w:hAnsi="宋体" w:hint="eastAsia"/>
          <w:szCs w:val="21"/>
          <w:u w:val="single"/>
        </w:rPr>
      </w:pPr>
      <w:r>
        <w:rPr>
          <w:rFonts w:ascii="宋体" w:hAnsi="宋体" w:hint="eastAsia"/>
          <w:szCs w:val="21"/>
        </w:rPr>
        <w:t>（3）承包人提供竣工资料的约定：</w:t>
      </w:r>
      <w:r>
        <w:rPr>
          <w:rFonts w:ascii="宋体" w:hAnsi="宋体" w:hint="eastAsia"/>
          <w:szCs w:val="21"/>
          <w:u w:val="single"/>
        </w:rPr>
        <w:t>承包人提供纸质版竣工图三套，电子版竣工图二套（刻光盘）</w:t>
      </w:r>
      <w:r>
        <w:rPr>
          <w:rFonts w:ascii="宋体" w:hAnsi="宋体" w:hint="eastAsia"/>
          <w:szCs w:val="21"/>
        </w:rPr>
        <w:t>。</w:t>
      </w:r>
    </w:p>
    <w:bookmarkEnd w:id="1971"/>
    <w:p w14:paraId="55C462C9"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13.2.5 移交、接收全部与部分工程</w:t>
      </w:r>
    </w:p>
    <w:bookmarkEnd w:id="1972"/>
    <w:p w14:paraId="6A0EA570" w14:textId="77777777" w:rsidR="00AC4D9A" w:rsidRDefault="00000000">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承包人向发包人移交工程的期限：</w:t>
      </w:r>
      <w:r>
        <w:rPr>
          <w:rFonts w:ascii="宋体" w:hAnsi="宋体" w:hint="eastAsia"/>
          <w:szCs w:val="21"/>
          <w:u w:val="single"/>
        </w:rPr>
        <w:t>颁发工程接收证书后7天内完成工程的移交</w:t>
      </w:r>
      <w:r>
        <w:rPr>
          <w:rFonts w:ascii="宋体" w:hAnsi="宋体" w:hint="eastAsia"/>
          <w:szCs w:val="21"/>
        </w:rPr>
        <w:t>。</w:t>
      </w:r>
    </w:p>
    <w:p w14:paraId="4EEDB385" w14:textId="77777777" w:rsidR="00AC4D9A" w:rsidRDefault="00000000">
      <w:pPr>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发包人未按合同约定接收全部或部分工程的，违约金的计算方法为：发包人自应当接收工程之日起承担工程照管、成品保护、保管等与工程有关的各项费用。</w:t>
      </w:r>
    </w:p>
    <w:bookmarkEnd w:id="1973"/>
    <w:p w14:paraId="100CDC7F" w14:textId="77777777" w:rsidR="00AC4D9A" w:rsidRDefault="00000000">
      <w:pPr>
        <w:spacing w:line="360" w:lineRule="auto"/>
        <w:ind w:rightChars="50" w:right="105" w:firstLineChars="200" w:firstLine="420"/>
        <w:jc w:val="left"/>
        <w:rPr>
          <w:rFonts w:ascii="宋体" w:hAnsi="宋体" w:hint="eastAsia"/>
          <w:szCs w:val="21"/>
          <w:u w:val="single"/>
        </w:rPr>
      </w:pPr>
      <w:r>
        <w:rPr>
          <w:rFonts w:ascii="宋体" w:hAnsi="宋体" w:hint="eastAsia"/>
          <w:szCs w:val="21"/>
        </w:rPr>
        <w:t>因承包人自身原因未按时移交工程的，违约金的计算方法为：</w:t>
      </w:r>
      <w:r>
        <w:rPr>
          <w:rFonts w:ascii="宋体" w:hAnsi="宋体" w:hint="eastAsia"/>
          <w:szCs w:val="21"/>
          <w:u w:val="single"/>
        </w:rPr>
        <w:t>承包人应承担工程照管、成品保护、保管等与工程有关的各项费用，并按经审定结算金额的0.5‰/天支付违约金</w:t>
      </w:r>
      <w:r>
        <w:rPr>
          <w:rFonts w:ascii="宋体" w:hAnsi="宋体" w:hint="eastAsia"/>
          <w:szCs w:val="21"/>
        </w:rPr>
        <w:t>。</w:t>
      </w:r>
    </w:p>
    <w:p w14:paraId="5873AC2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01" w:name="_Toc532375654"/>
      <w:bookmarkStart w:id="2002" w:name="_Toc532377391"/>
      <w:r>
        <w:rPr>
          <w:rFonts w:hint="eastAsia"/>
          <w:sz w:val="21"/>
          <w:szCs w:val="21"/>
        </w:rPr>
        <w:lastRenderedPageBreak/>
        <w:t>13.3 工程试车</w:t>
      </w:r>
      <w:bookmarkEnd w:id="2001"/>
      <w:bookmarkEnd w:id="2002"/>
    </w:p>
    <w:p w14:paraId="68A15BD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13.3.1 试车程序</w:t>
      </w:r>
    </w:p>
    <w:p w14:paraId="114C4B7A"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工程试车内容：</w:t>
      </w:r>
      <w:r>
        <w:rPr>
          <w:rFonts w:ascii="宋体" w:hAnsi="宋体" w:hint="eastAsia"/>
          <w:szCs w:val="21"/>
          <w:u w:val="single"/>
        </w:rPr>
        <w:t>按通用合同条款执行</w:t>
      </w:r>
      <w:r>
        <w:rPr>
          <w:rFonts w:ascii="宋体" w:hAnsi="宋体" w:hint="eastAsia"/>
          <w:szCs w:val="21"/>
        </w:rPr>
        <w:t>。</w:t>
      </w:r>
    </w:p>
    <w:p w14:paraId="36F84609"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（1）单机无负荷试车费用由</w:t>
      </w:r>
      <w:r>
        <w:rPr>
          <w:rFonts w:ascii="宋体" w:hAnsi="宋体" w:hint="eastAsia"/>
          <w:szCs w:val="21"/>
          <w:u w:val="single"/>
        </w:rPr>
        <w:t>承包人</w:t>
      </w:r>
      <w:r>
        <w:rPr>
          <w:rFonts w:ascii="宋体" w:hAnsi="宋体" w:hint="eastAsia"/>
          <w:szCs w:val="21"/>
        </w:rPr>
        <w:t>承担；</w:t>
      </w:r>
    </w:p>
    <w:p w14:paraId="6DA3A26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（2）无负荷联动试车费用由</w:t>
      </w:r>
      <w:r>
        <w:rPr>
          <w:rFonts w:ascii="宋体" w:hAnsi="宋体" w:hint="eastAsia"/>
          <w:szCs w:val="21"/>
          <w:u w:val="single"/>
        </w:rPr>
        <w:t>承包人</w:t>
      </w:r>
      <w:r>
        <w:rPr>
          <w:rFonts w:ascii="宋体" w:hAnsi="宋体" w:hint="eastAsia"/>
          <w:szCs w:val="21"/>
        </w:rPr>
        <w:t>承担。</w:t>
      </w:r>
    </w:p>
    <w:p w14:paraId="39995EA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03" w:name="_Toc532375655"/>
      <w:bookmarkStart w:id="2004" w:name="_Toc532377392"/>
      <w:r>
        <w:rPr>
          <w:rFonts w:hint="eastAsia"/>
          <w:sz w:val="21"/>
          <w:szCs w:val="21"/>
        </w:rPr>
        <w:t>13.6 竣工退场</w:t>
      </w:r>
      <w:bookmarkEnd w:id="2003"/>
      <w:bookmarkEnd w:id="2004"/>
    </w:p>
    <w:p w14:paraId="4BD0C013" w14:textId="77777777" w:rsidR="00AC4D9A" w:rsidRDefault="00000000">
      <w:pPr>
        <w:spacing w:line="360" w:lineRule="auto"/>
        <w:ind w:rightChars="50" w:right="105" w:firstLineChars="200" w:firstLine="420"/>
        <w:jc w:val="left"/>
        <w:rPr>
          <w:rFonts w:ascii="宋体" w:hAnsi="宋体" w:hint="eastAsia"/>
          <w:szCs w:val="21"/>
          <w:highlight w:val="yellow"/>
        </w:rPr>
      </w:pPr>
      <w:r>
        <w:rPr>
          <w:rFonts w:ascii="宋体" w:hAnsi="宋体" w:hint="eastAsia"/>
          <w:szCs w:val="21"/>
          <w:highlight w:val="yellow"/>
        </w:rPr>
        <w:t>13.6.1 竣工退场</w:t>
      </w:r>
      <w:commentRangeStart w:id="2005"/>
      <w:commentRangeEnd w:id="2005"/>
      <w:r>
        <w:commentReference w:id="2005"/>
      </w:r>
    </w:p>
    <w:p w14:paraId="22657478" w14:textId="77777777" w:rsidR="00AC4D9A" w:rsidRDefault="00000000">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承包人完成竣工退场的期限：</w:t>
      </w:r>
      <w:r>
        <w:rPr>
          <w:rFonts w:ascii="宋体" w:hAnsi="宋体" w:hint="eastAsia"/>
          <w:szCs w:val="21"/>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ascii="宋体" w:hAnsi="宋体" w:hint="eastAsia"/>
          <w:szCs w:val="21"/>
        </w:rPr>
        <w:t>。</w:t>
      </w:r>
    </w:p>
    <w:p w14:paraId="2931D1B9"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2006" w:name="_Toc532377393"/>
      <w:bookmarkStart w:id="2007" w:name="_Toc532375656"/>
      <w:bookmarkStart w:id="2008" w:name="_Toc351203646"/>
      <w:bookmarkEnd w:id="1974"/>
      <w:r>
        <w:rPr>
          <w:rFonts w:hint="eastAsia"/>
          <w:kern w:val="2"/>
          <w:sz w:val="21"/>
          <w:szCs w:val="21"/>
        </w:rPr>
        <w:t>14. 竣工结算</w:t>
      </w:r>
      <w:bookmarkEnd w:id="2006"/>
      <w:bookmarkEnd w:id="2007"/>
      <w:bookmarkEnd w:id="2008"/>
    </w:p>
    <w:p w14:paraId="77476D8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09" w:name="_Toc532377394"/>
      <w:bookmarkStart w:id="2010" w:name="_Toc532375657"/>
      <w:r>
        <w:rPr>
          <w:rFonts w:hint="eastAsia"/>
          <w:sz w:val="21"/>
          <w:szCs w:val="21"/>
        </w:rPr>
        <w:t>14.1 竣工结算申请</w:t>
      </w:r>
      <w:bookmarkEnd w:id="2009"/>
      <w:bookmarkEnd w:id="2010"/>
    </w:p>
    <w:p w14:paraId="0A421DFA" w14:textId="77777777" w:rsidR="00AC4D9A" w:rsidRDefault="00000000">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承包人提交竣工结算申请单的期限：</w:t>
      </w:r>
      <w:r>
        <w:rPr>
          <w:rFonts w:ascii="宋体" w:hAnsi="宋体" w:hint="eastAsia"/>
          <w:szCs w:val="21"/>
          <w:u w:val="single"/>
        </w:rPr>
        <w:t>承包人应在工程竣工验收合格且报送</w:t>
      </w:r>
      <w:r>
        <w:rPr>
          <w:rFonts w:ascii="宋体" w:hAnsi="宋体"/>
          <w:szCs w:val="21"/>
          <w:u w:val="single"/>
        </w:rPr>
        <w:t>完整工程竣工资料</w:t>
      </w:r>
      <w:r>
        <w:rPr>
          <w:rFonts w:ascii="宋体" w:hAnsi="宋体" w:hint="eastAsia"/>
          <w:szCs w:val="21"/>
          <w:u w:val="single"/>
        </w:rPr>
        <w:t>之日起28天内向监理人、发包人提交竣工结算申请单，并向发包人报送完整的工程竣工资料及经监理人初审确认的完整的竣工结算资料</w:t>
      </w:r>
      <w:bookmarkStart w:id="2011" w:name="_Hlk524297994"/>
      <w:r>
        <w:rPr>
          <w:rFonts w:ascii="宋体" w:hAnsi="宋体" w:hint="eastAsia"/>
          <w:szCs w:val="21"/>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2584C76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竣工结算申请单包括但不限于以下内容：</w:t>
      </w:r>
    </w:p>
    <w:p w14:paraId="71E1999F"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（1）竣工结算合同价格；</w:t>
      </w:r>
    </w:p>
    <w:p w14:paraId="76CF4A3E"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（2）变更增减金额；</w:t>
      </w:r>
    </w:p>
    <w:p w14:paraId="0960128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（3）现场签证增减金额；</w:t>
      </w:r>
    </w:p>
    <w:p w14:paraId="45B29A95"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（4）索赔增减金额；</w:t>
      </w:r>
    </w:p>
    <w:p w14:paraId="6FE1170D"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（5）奖励、罚金及违约金；</w:t>
      </w:r>
    </w:p>
    <w:p w14:paraId="293E2E28"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（6）发包人已支付承包人的款项；</w:t>
      </w:r>
    </w:p>
    <w:p w14:paraId="517D85AE"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（7）应扣留的质量保证金；</w:t>
      </w:r>
    </w:p>
    <w:p w14:paraId="577E332F"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（8）发包人应支付承包人的合同价款。</w:t>
      </w:r>
      <w:bookmarkEnd w:id="2011"/>
    </w:p>
    <w:p w14:paraId="1F7E7D26"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（9）</w:t>
      </w:r>
      <w:r>
        <w:rPr>
          <w:rFonts w:ascii="宋体" w:hAnsi="宋体" w:hint="eastAsia"/>
          <w:szCs w:val="21"/>
          <w:u w:val="single"/>
        </w:rPr>
        <w:t xml:space="preserve">   /     </w:t>
      </w:r>
      <w:r>
        <w:rPr>
          <w:rFonts w:ascii="宋体" w:hAnsi="宋体" w:hint="eastAsia"/>
          <w:szCs w:val="21"/>
        </w:rPr>
        <w:t>。</w:t>
      </w:r>
    </w:p>
    <w:p w14:paraId="5293E3E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12" w:name="_Toc532375658"/>
      <w:bookmarkStart w:id="2013" w:name="_Toc532377395"/>
      <w:r>
        <w:rPr>
          <w:rFonts w:hint="eastAsia"/>
          <w:sz w:val="21"/>
          <w:szCs w:val="21"/>
        </w:rPr>
        <w:t>14.2 竣工结算审核</w:t>
      </w:r>
      <w:bookmarkEnd w:id="2012"/>
      <w:bookmarkEnd w:id="2013"/>
    </w:p>
    <w:p w14:paraId="0E9C2C75"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14.2.1 竣工结算办法</w:t>
      </w:r>
    </w:p>
    <w:p w14:paraId="186235CF"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14.2.1.1计量原则</w:t>
      </w:r>
    </w:p>
    <w:p w14:paraId="0AB70D9C" w14:textId="77777777" w:rsidR="00AC4D9A" w:rsidRDefault="00000000">
      <w:pPr>
        <w:spacing w:line="360" w:lineRule="auto"/>
        <w:ind w:rightChars="50" w:right="105" w:firstLineChars="200" w:firstLine="420"/>
        <w:jc w:val="left"/>
        <w:rPr>
          <w:rFonts w:ascii="宋体" w:hAnsi="宋体" w:hint="eastAsia"/>
          <w:szCs w:val="21"/>
          <w:u w:val="single"/>
        </w:rPr>
      </w:pPr>
      <w:r>
        <w:rPr>
          <w:rFonts w:ascii="宋体" w:hAnsi="宋体" w:hint="eastAsia"/>
          <w:szCs w:val="21"/>
        </w:rPr>
        <w:t>按照第12.3.1项〔计量原则〕约定执行。</w:t>
      </w:r>
    </w:p>
    <w:p w14:paraId="2B91D11F"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14.2.1.2计价原则</w:t>
      </w:r>
    </w:p>
    <w:p w14:paraId="141055A0"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各部分的结算原则如下：</w:t>
      </w:r>
      <w:r>
        <w:rPr>
          <w:rFonts w:hint="eastAsia"/>
          <w:u w:val="single"/>
        </w:rPr>
        <w:t xml:space="preserve"> </w:t>
      </w:r>
    </w:p>
    <w:p w14:paraId="51B199EA"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各分部分项工程量清单结算价：</w:t>
      </w:r>
    </w:p>
    <w:p w14:paraId="256A8817"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以中标人投标报价时的分部分项工程量清单中子项综合单价×子项工程量。</w:t>
      </w:r>
    </w:p>
    <w:p w14:paraId="02F3AB48"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1</w:t>
      </w:r>
      <w:r>
        <w:rPr>
          <w:rFonts w:hint="eastAsia"/>
          <w:u w:val="single"/>
        </w:rPr>
        <w:t>）子项工程量：子项工程量按《建设工程工程量清单计价规范》（</w:t>
      </w:r>
      <w:r>
        <w:rPr>
          <w:rFonts w:hint="eastAsia"/>
          <w:u w:val="single"/>
        </w:rPr>
        <w:t>GB50500-2013</w:t>
      </w:r>
      <w:r>
        <w:rPr>
          <w:rFonts w:hint="eastAsia"/>
          <w:u w:val="single"/>
        </w:rPr>
        <w:t>）、《市政工程工程量计算规范》（</w:t>
      </w:r>
      <w:r>
        <w:rPr>
          <w:rFonts w:hint="eastAsia"/>
          <w:u w:val="single"/>
        </w:rPr>
        <w:t>GB50857-2013</w:t>
      </w:r>
      <w:r>
        <w:rPr>
          <w:rFonts w:hint="eastAsia"/>
          <w:u w:val="single"/>
        </w:rPr>
        <w:t>）和《重庆市建设工程工程量计算规则》（</w:t>
      </w:r>
      <w:r>
        <w:rPr>
          <w:rFonts w:hint="eastAsia"/>
          <w:u w:val="single"/>
        </w:rPr>
        <w:t>CQJLGZ-2013</w:t>
      </w:r>
      <w:r>
        <w:rPr>
          <w:rFonts w:hint="eastAsia"/>
          <w:u w:val="single"/>
        </w:rPr>
        <w:t>）约定的计量规则计算的实际合格工程量，工程量计算以施工图及设计变更、有效签字资料结合竣工图和现场实际情况作为依据进行结算审核</w:t>
      </w:r>
      <w:r>
        <w:rPr>
          <w:rFonts w:hint="eastAsia"/>
          <w:u w:val="single"/>
        </w:rPr>
        <w:t>,</w:t>
      </w:r>
      <w:r>
        <w:rPr>
          <w:rFonts w:hint="eastAsia"/>
          <w:u w:val="single"/>
        </w:rPr>
        <w:t>并经审计</w:t>
      </w:r>
      <w:r>
        <w:rPr>
          <w:rFonts w:hint="eastAsia"/>
          <w:u w:val="single"/>
        </w:rPr>
        <w:t>(</w:t>
      </w:r>
      <w:r>
        <w:rPr>
          <w:rFonts w:hint="eastAsia"/>
          <w:u w:val="single"/>
        </w:rPr>
        <w:t>评审</w:t>
      </w:r>
      <w:r>
        <w:rPr>
          <w:rFonts w:hint="eastAsia"/>
          <w:u w:val="single"/>
        </w:rPr>
        <w:t>)</w:t>
      </w:r>
      <w:r>
        <w:rPr>
          <w:rFonts w:hint="eastAsia"/>
          <w:u w:val="single"/>
        </w:rPr>
        <w:t>后作为结算依据。</w:t>
      </w:r>
    </w:p>
    <w:p w14:paraId="58FEA339"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2</w:t>
      </w:r>
      <w:r>
        <w:rPr>
          <w:rFonts w:hint="eastAsia"/>
          <w:u w:val="single"/>
        </w:rPr>
        <w:t>）无论实际工程量与采购工程量清单量差大小，子项综合单价均以中标人投标报价时的分部分项工程量清单中子项综合单价为结算依据。某一子项的合价报价小于所报综合单价与工程量清单量的相乘所得的合价，则结算时以该子项合价报价除以相应子项工程量清单量所得的单价为相应子项的结算单价。如中标总价小于各工程量清单报价之和，则结算总价按中标总价与工程量清单报价之和相比的同比例进行下浮。如两种情形均存在，则先按中标总价与工程量清单报价之和相比的同比例下浮该子项总价，再用下浮后的合价报价除以相应子项工程量清单量所得的单价为相应子项的结算单价。</w:t>
      </w:r>
    </w:p>
    <w:p w14:paraId="3BC8B925"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措施项目费</w:t>
      </w:r>
      <w:r>
        <w:rPr>
          <w:rFonts w:hint="eastAsia"/>
          <w:u w:val="single"/>
        </w:rPr>
        <w:t>:</w:t>
      </w:r>
    </w:p>
    <w:p w14:paraId="1E739F74"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1</w:t>
      </w:r>
      <w:r>
        <w:rPr>
          <w:rFonts w:hint="eastAsia"/>
          <w:u w:val="single"/>
        </w:rPr>
        <w:t>）</w:t>
      </w:r>
      <w:r>
        <w:rPr>
          <w:rFonts w:hint="eastAsia"/>
          <w:u w:val="single"/>
        </w:rPr>
        <w:t xml:space="preserve"> </w:t>
      </w:r>
      <w:r>
        <w:rPr>
          <w:rFonts w:hint="eastAsia"/>
          <w:u w:val="single"/>
        </w:rPr>
        <w:t>施工组织措施项目费：无论因设计变更或施工工艺变化等任何因素而引起实际措施费的变化，均按投标时施工组织措施项目费的报价作为结算价（除安全文明施工费外）。如果漏项或不报价，视为已包含在其他项目清单综合单价内。中标后施工组织措施项目费用一概不作调整。</w:t>
      </w:r>
    </w:p>
    <w:p w14:paraId="54B8E4E7"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w:t>
      </w:r>
      <w:r>
        <w:rPr>
          <w:rFonts w:hint="eastAsia"/>
          <w:u w:val="single"/>
        </w:rPr>
        <w:t>2</w:t>
      </w:r>
      <w:r>
        <w:rPr>
          <w:rFonts w:hint="eastAsia"/>
          <w:u w:val="single"/>
        </w:rPr>
        <w:t>）</w:t>
      </w:r>
      <w:r>
        <w:rPr>
          <w:rFonts w:hint="eastAsia"/>
          <w:u w:val="single"/>
        </w:rPr>
        <w:t xml:space="preserve"> </w:t>
      </w:r>
      <w:r>
        <w:rPr>
          <w:rFonts w:hint="eastAsia"/>
          <w:u w:val="single"/>
        </w:rPr>
        <w:t>施工技术措施项目费：技术措施清单中以项计列的项目，无论因设计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建设工程工程量清单计价规范》（</w:t>
      </w:r>
      <w:r>
        <w:rPr>
          <w:rFonts w:hint="eastAsia"/>
          <w:u w:val="single"/>
        </w:rPr>
        <w:t>GB50500-2013</w:t>
      </w:r>
      <w:r>
        <w:rPr>
          <w:rFonts w:hint="eastAsia"/>
          <w:u w:val="single"/>
        </w:rPr>
        <w:t>）约定的计量规则计算的实际合格工程量办理结算。</w:t>
      </w:r>
    </w:p>
    <w:p w14:paraId="543261DC"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安全文明施工费：施工合同签订后</w:t>
      </w:r>
      <w:r>
        <w:rPr>
          <w:rFonts w:hint="eastAsia"/>
          <w:u w:val="single"/>
        </w:rPr>
        <w:t>10</w:t>
      </w:r>
      <w:r>
        <w:rPr>
          <w:rFonts w:hint="eastAsia"/>
          <w:u w:val="single"/>
        </w:rPr>
        <w:t>日内支付安全文明施工方费暂定金额的</w:t>
      </w:r>
      <w:r>
        <w:rPr>
          <w:rFonts w:hint="eastAsia"/>
          <w:u w:val="single"/>
        </w:rPr>
        <w:t>50%</w:t>
      </w:r>
      <w:r>
        <w:rPr>
          <w:rFonts w:hint="eastAsia"/>
          <w:u w:val="single"/>
        </w:rPr>
        <w:t>，剩余部分随工程进度支付，其余规定按渝建发〔</w:t>
      </w:r>
      <w:r>
        <w:rPr>
          <w:rFonts w:hint="eastAsia"/>
          <w:u w:val="single"/>
        </w:rPr>
        <w:t>2014</w:t>
      </w:r>
      <w:r>
        <w:rPr>
          <w:rFonts w:hint="eastAsia"/>
          <w:u w:val="single"/>
        </w:rPr>
        <w:t>〕</w:t>
      </w:r>
      <w:r>
        <w:rPr>
          <w:rFonts w:hint="eastAsia"/>
          <w:u w:val="single"/>
        </w:rPr>
        <w:t>25</w:t>
      </w:r>
      <w:r>
        <w:rPr>
          <w:rFonts w:hint="eastAsia"/>
          <w:u w:val="single"/>
        </w:rPr>
        <w:t>号文结合渝建发〔</w:t>
      </w:r>
      <w:r>
        <w:rPr>
          <w:rFonts w:hint="eastAsia"/>
          <w:u w:val="single"/>
        </w:rPr>
        <w:t>2016</w:t>
      </w:r>
      <w:r>
        <w:rPr>
          <w:rFonts w:hint="eastAsia"/>
          <w:u w:val="single"/>
        </w:rPr>
        <w:t>〕</w:t>
      </w:r>
      <w:r>
        <w:rPr>
          <w:rFonts w:hint="eastAsia"/>
          <w:u w:val="single"/>
        </w:rPr>
        <w:t>35</w:t>
      </w:r>
      <w:r>
        <w:rPr>
          <w:rFonts w:hint="eastAsia"/>
          <w:u w:val="single"/>
        </w:rPr>
        <w:t>号、渝建管〔</w:t>
      </w:r>
      <w:r>
        <w:rPr>
          <w:rFonts w:hint="eastAsia"/>
          <w:u w:val="single"/>
        </w:rPr>
        <w:t>2020</w:t>
      </w:r>
      <w:r>
        <w:rPr>
          <w:rFonts w:hint="eastAsia"/>
          <w:u w:val="single"/>
        </w:rPr>
        <w:t>〕</w:t>
      </w:r>
      <w:r>
        <w:rPr>
          <w:rFonts w:hint="eastAsia"/>
          <w:u w:val="single"/>
        </w:rPr>
        <w:t>97</w:t>
      </w:r>
      <w:r>
        <w:rPr>
          <w:rFonts w:hint="eastAsia"/>
          <w:u w:val="single"/>
        </w:rPr>
        <w:t>号文规定执行。</w:t>
      </w:r>
    </w:p>
    <w:p w14:paraId="2BE11D00"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规费：按规定费率结算。</w:t>
      </w:r>
    </w:p>
    <w:p w14:paraId="762247F0"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税金：按规定费率结算。若中标人的投标报价中税金费率高于规定费率，则以规定费</w:t>
      </w:r>
      <w:r>
        <w:rPr>
          <w:rFonts w:hint="eastAsia"/>
          <w:u w:val="single"/>
        </w:rPr>
        <w:lastRenderedPageBreak/>
        <w:t>率结算。投标报价中低于规定费率则以中标人的费率结算。</w:t>
      </w:r>
    </w:p>
    <w:p w14:paraId="1C2EB235"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设计变更及调整、施工过程中出现新增项目（含采购范围以外的项目）价款结算办法：工程设计变更确定后，设计变更涉及工程价款调整的，工程施工中出现新增项目，由中标人在该变更、新增项目启动前</w:t>
      </w:r>
      <w:r>
        <w:rPr>
          <w:rFonts w:hint="eastAsia"/>
          <w:u w:val="single"/>
        </w:rPr>
        <w:t>14</w:t>
      </w:r>
      <w:r>
        <w:rPr>
          <w:rFonts w:hint="eastAsia"/>
          <w:u w:val="single"/>
        </w:rPr>
        <w:t>天内向监理单位、采购人提出，经采购人、监理单位审核同意后调整合同价款。调整方法如下：</w:t>
      </w:r>
    </w:p>
    <w:p w14:paraId="46776402"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A</w:t>
      </w:r>
      <w:r>
        <w:rPr>
          <w:rFonts w:hint="eastAsia"/>
          <w:u w:val="single"/>
        </w:rPr>
        <w:t>．工程内容与投标报价的工程量清单中有相同的子项或类似子项，则按投标时的相同子项或类似子项的综合单价执行（类似子项的综合单价由采购人审定</w:t>
      </w:r>
      <w:r>
        <w:rPr>
          <w:rFonts w:hint="eastAsia"/>
          <w:u w:val="single"/>
        </w:rPr>
        <w:t xml:space="preserve">, </w:t>
      </w:r>
      <w:r>
        <w:rPr>
          <w:rFonts w:hint="eastAsia"/>
          <w:u w:val="single"/>
        </w:rPr>
        <w:t>最终办理结算以采购人结算内审结果为准，若经相关部门结（决）算审查，采购人有权对工程结算内审价款进行调整。）；</w:t>
      </w:r>
    </w:p>
    <w:p w14:paraId="6D4488E0"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B</w:t>
      </w:r>
      <w:r>
        <w:rPr>
          <w:rFonts w:hint="eastAsia"/>
          <w:u w:val="single"/>
        </w:rPr>
        <w:t>．工程内容如有与工程量清单不同的子项按《建设工程工程量清单计价规范》（</w:t>
      </w:r>
      <w:r>
        <w:rPr>
          <w:rFonts w:hint="eastAsia"/>
          <w:u w:val="single"/>
        </w:rPr>
        <w:t>GB50500-2013</w:t>
      </w:r>
      <w:r>
        <w:rPr>
          <w:rFonts w:hint="eastAsia"/>
          <w:u w:val="single"/>
        </w:rPr>
        <w:t>）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w:t>
      </w:r>
      <w:r>
        <w:rPr>
          <w:rFonts w:hint="eastAsia"/>
          <w:u w:val="single"/>
        </w:rPr>
        <w:t>GB50857-2013</w:t>
      </w:r>
      <w:r>
        <w:rPr>
          <w:rFonts w:hint="eastAsia"/>
          <w:u w:val="single"/>
        </w:rPr>
        <w:t>）以及《重庆市建设工程工程量计算规则》（</w:t>
      </w:r>
      <w:r>
        <w:rPr>
          <w:rFonts w:hint="eastAsia"/>
          <w:u w:val="single"/>
        </w:rPr>
        <w:t>CQJLGZ</w:t>
      </w:r>
      <w:r>
        <w:rPr>
          <w:rFonts w:hint="eastAsia"/>
          <w:u w:val="single"/>
        </w:rPr>
        <w:t>－</w:t>
      </w:r>
      <w:r>
        <w:rPr>
          <w:rFonts w:hint="eastAsia"/>
          <w:u w:val="single"/>
        </w:rPr>
        <w:t>2013</w:t>
      </w:r>
      <w:r>
        <w:rPr>
          <w:rFonts w:hint="eastAsia"/>
          <w:u w:val="single"/>
        </w:rPr>
        <w:t>）约定的计量规则计算的实际合格工程量。</w:t>
      </w:r>
    </w:p>
    <w:p w14:paraId="7943E5A5"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本工程结算以审核结果为准，若需相关部门结（决）算审查的，采购人将对工程结算审核价款进行调整，最后价格以调整后的为准。审计依据包括本合同以及政府审计相关法律法规及规范性文件。</w:t>
      </w:r>
    </w:p>
    <w:p w14:paraId="3CCDD6EA" w14:textId="77777777" w:rsidR="00AC4D9A" w:rsidRDefault="00000000">
      <w:pPr>
        <w:tabs>
          <w:tab w:val="left" w:pos="711"/>
          <w:tab w:val="left" w:pos="2580"/>
        </w:tabs>
        <w:spacing w:line="360" w:lineRule="auto"/>
        <w:ind w:rightChars="50" w:right="105" w:firstLineChars="200" w:firstLine="420"/>
        <w:jc w:val="left"/>
        <w:textAlignment w:val="baseline"/>
        <w:rPr>
          <w:u w:val="single"/>
        </w:rPr>
      </w:pPr>
      <w:r>
        <w:rPr>
          <w:rFonts w:hint="eastAsia"/>
          <w:u w:val="single"/>
        </w:rPr>
        <w:t>分部分项清单中相同项目名称、项目特征、工作内容、计量单位的清单投标报价必须一致，若不一致按最低报价进行结算。</w:t>
      </w:r>
    </w:p>
    <w:p w14:paraId="3FBA9F1B" w14:textId="77777777" w:rsidR="00AC4D9A" w:rsidRDefault="00000000">
      <w:pPr>
        <w:spacing w:line="360" w:lineRule="auto"/>
        <w:ind w:firstLineChars="200" w:firstLine="422"/>
        <w:jc w:val="left"/>
        <w:rPr>
          <w:rFonts w:ascii="宋体" w:hAnsi="宋体" w:hint="eastAsia"/>
          <w:b/>
          <w:bCs/>
          <w:szCs w:val="21"/>
        </w:rPr>
      </w:pPr>
      <w:r>
        <w:rPr>
          <w:rFonts w:ascii="宋体" w:hAnsi="宋体" w:hint="eastAsia"/>
          <w:b/>
          <w:bCs/>
          <w:szCs w:val="21"/>
        </w:rPr>
        <w:t>14.3审减效益费：</w:t>
      </w:r>
    </w:p>
    <w:p w14:paraId="7576AF50"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kern w:val="0"/>
          <w:szCs w:val="21"/>
        </w:rPr>
        <w:t>委托方只支付基本审计费，所有审减金额的效益费由投标人支付；按规定应由施工单位支付审减效益费的，中标人须根据其审减金额按附表中相关规定计算。</w:t>
      </w:r>
    </w:p>
    <w:p w14:paraId="65308E77" w14:textId="77777777" w:rsidR="00AC4D9A" w:rsidRDefault="00000000">
      <w:pPr>
        <w:spacing w:line="360" w:lineRule="auto"/>
        <w:ind w:firstLineChars="200" w:firstLine="420"/>
        <w:jc w:val="left"/>
      </w:pPr>
      <w:r>
        <w:rPr>
          <w:rFonts w:ascii="宋体" w:hAnsi="宋体" w:hint="eastAsia"/>
          <w:kern w:val="0"/>
          <w:szCs w:val="21"/>
        </w:rPr>
        <w:t>在集团或国家审计机构、财政评审机构的二次审计中，发包人审核结算金额与国家审计机构、财政评审机构审核结算金额相比，审减率在5%以上（含5%）时，承包人同样需支付审减金额的效益费，审减效益费按渝价〔2013〕428号文件附表中相关规定计算，结算审核审减效益费计取基数为本项目的审减额，该审减额应抵消审增金额，审减效益费按照累进制计取，且不按工程类别调整系数。</w:t>
      </w:r>
    </w:p>
    <w:p w14:paraId="12D6558F"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14" w:name="_Toc532375659"/>
      <w:bookmarkStart w:id="2015" w:name="_Toc532377396"/>
      <w:r>
        <w:rPr>
          <w:rFonts w:hint="eastAsia"/>
          <w:sz w:val="21"/>
          <w:szCs w:val="21"/>
        </w:rPr>
        <w:t>14.4 最终结清</w:t>
      </w:r>
      <w:bookmarkEnd w:id="2014"/>
      <w:bookmarkEnd w:id="2015"/>
    </w:p>
    <w:p w14:paraId="439CF8C2"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14.4.1 最终结清申请单</w:t>
      </w:r>
    </w:p>
    <w:p w14:paraId="780011F3"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承包人提交最终结清申请单的份数：</w:t>
      </w:r>
      <w:r>
        <w:rPr>
          <w:rFonts w:ascii="宋体" w:hAnsi="宋体" w:hint="eastAsia"/>
          <w:szCs w:val="21"/>
          <w:u w:val="single"/>
        </w:rPr>
        <w:t>3份</w:t>
      </w:r>
      <w:r>
        <w:rPr>
          <w:rFonts w:ascii="宋体" w:hAnsi="宋体" w:hint="eastAsia"/>
          <w:szCs w:val="21"/>
        </w:rPr>
        <w:t>。</w:t>
      </w:r>
    </w:p>
    <w:p w14:paraId="35BD9190"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承包人提交最终结算申请单的期限：</w:t>
      </w:r>
      <w:r>
        <w:rPr>
          <w:rFonts w:ascii="宋体" w:hAnsi="宋体" w:hint="eastAsia"/>
          <w:szCs w:val="21"/>
          <w:u w:val="single"/>
        </w:rPr>
        <w:t>缺陷责任期终止证书颁发后14天内</w:t>
      </w:r>
      <w:r>
        <w:rPr>
          <w:rFonts w:ascii="宋体" w:hAnsi="宋体" w:hint="eastAsia"/>
          <w:szCs w:val="21"/>
        </w:rPr>
        <w:t>。</w:t>
      </w:r>
    </w:p>
    <w:p w14:paraId="44860592"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14.4.2 最终结清证书和支付</w:t>
      </w:r>
    </w:p>
    <w:p w14:paraId="64909E15"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（1）发包人完成最终结清申请单的审批并颁发最终结清证书的期限：</w:t>
      </w:r>
      <w:r>
        <w:rPr>
          <w:rFonts w:ascii="宋体" w:hAnsi="宋体" w:hint="eastAsia"/>
          <w:szCs w:val="21"/>
          <w:u w:val="single"/>
        </w:rPr>
        <w:t>发包人收到完整资料后14天内完成审批并颁发最终结清证书</w:t>
      </w:r>
      <w:r>
        <w:rPr>
          <w:rFonts w:ascii="宋体" w:hAnsi="宋体" w:hint="eastAsia"/>
          <w:szCs w:val="21"/>
        </w:rPr>
        <w:t>。</w:t>
      </w:r>
    </w:p>
    <w:p w14:paraId="1B0D88FD"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（2）发包人完成支付的期限：</w:t>
      </w:r>
      <w:r>
        <w:rPr>
          <w:rFonts w:ascii="宋体" w:hAnsi="宋体" w:hint="eastAsia"/>
          <w:szCs w:val="21"/>
          <w:u w:val="single"/>
        </w:rPr>
        <w:t>颁发最终结清证书的14天内</w:t>
      </w:r>
      <w:r>
        <w:rPr>
          <w:rFonts w:ascii="宋体" w:hAnsi="宋体" w:hint="eastAsia"/>
          <w:szCs w:val="21"/>
        </w:rPr>
        <w:t>。</w:t>
      </w:r>
    </w:p>
    <w:p w14:paraId="714D00F6"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本条补充14.5款：</w:t>
      </w:r>
    </w:p>
    <w:p w14:paraId="322AE04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16" w:name="_Toc532377397"/>
      <w:bookmarkStart w:id="2017" w:name="_Toc532375660"/>
      <w:bookmarkEnd w:id="1975"/>
      <w:bookmarkEnd w:id="1976"/>
      <w:bookmarkEnd w:id="1977"/>
      <w:bookmarkEnd w:id="1978"/>
      <w:bookmarkEnd w:id="1979"/>
      <w:bookmarkEnd w:id="1980"/>
      <w:bookmarkEnd w:id="1981"/>
      <w:bookmarkEnd w:id="1982"/>
      <w:r>
        <w:rPr>
          <w:rFonts w:hint="eastAsia"/>
          <w:sz w:val="21"/>
          <w:szCs w:val="21"/>
        </w:rPr>
        <w:t>14.5 逾期办理或不配合办理竣工结算的处理</w:t>
      </w:r>
      <w:bookmarkEnd w:id="2016"/>
      <w:bookmarkEnd w:id="2017"/>
    </w:p>
    <w:p w14:paraId="31EA7722"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有下列情形之一的，视为承包人放弃与发包人共同办理竣工结算的权利，发包人有权会同跟审单位、监理人根据有效资料共同确定竣工结算金额。</w:t>
      </w:r>
    </w:p>
    <w:p w14:paraId="0AE91272"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（1）承包人逾期未报送竣工结算资料，亦未获得发包人批准延期报送，经发包人两</w:t>
      </w:r>
      <w:bookmarkStart w:id="2018" w:name="_Hlk529133622"/>
      <w:r>
        <w:rPr>
          <w:rFonts w:ascii="宋体" w:hAnsi="宋体" w:hint="eastAsia"/>
          <w:szCs w:val="21"/>
        </w:rPr>
        <w:t>次书面催告仍未在限期内报送的</w:t>
      </w:r>
      <w:bookmarkEnd w:id="2018"/>
      <w:r>
        <w:rPr>
          <w:rFonts w:ascii="宋体" w:hAnsi="宋体" w:hint="eastAsia"/>
          <w:szCs w:val="21"/>
        </w:rPr>
        <w:t>；</w:t>
      </w:r>
    </w:p>
    <w:p w14:paraId="2A7550A5"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71A38A6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（3）承包人不配合发包人、跟审单位、监理人、发包人委托的工程造价咨询服务单位办理竣工结算的，经发包人两次书面函告仍未改正的。</w:t>
      </w:r>
    </w:p>
    <w:p w14:paraId="2A008D2C"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（4）</w:t>
      </w:r>
      <w:r>
        <w:rPr>
          <w:rFonts w:ascii="宋体" w:hAnsi="宋体" w:hint="eastAsia"/>
          <w:szCs w:val="21"/>
          <w:u w:val="single"/>
        </w:rPr>
        <w:t xml:space="preserve">    /    </w:t>
      </w:r>
      <w:r>
        <w:rPr>
          <w:rFonts w:ascii="宋体" w:hAnsi="宋体" w:hint="eastAsia"/>
          <w:szCs w:val="21"/>
        </w:rPr>
        <w:t>。</w:t>
      </w:r>
    </w:p>
    <w:p w14:paraId="7234940B" w14:textId="77777777" w:rsidR="00AC4D9A" w:rsidRDefault="00000000">
      <w:pPr>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ascii="宋体" w:hAnsi="宋体" w:hint="eastAsia"/>
          <w:szCs w:val="21"/>
        </w:rPr>
        <w:t>。</w:t>
      </w:r>
    </w:p>
    <w:p w14:paraId="662059A3" w14:textId="77777777" w:rsidR="00AC4D9A" w:rsidRDefault="00000000">
      <w:pPr>
        <w:pStyle w:val="4"/>
        <w:keepNext/>
        <w:keepLines/>
        <w:spacing w:beforeLines="50" w:before="120" w:beforeAutospacing="0" w:afterLines="50" w:after="120" w:afterAutospacing="0" w:line="360" w:lineRule="auto"/>
        <w:jc w:val="both"/>
        <w:rPr>
          <w:rFonts w:hint="eastAsia"/>
          <w:kern w:val="2"/>
          <w:sz w:val="21"/>
          <w:szCs w:val="21"/>
        </w:rPr>
      </w:pPr>
      <w:bookmarkStart w:id="2019" w:name="_Toc532375661"/>
      <w:bookmarkStart w:id="2020" w:name="_Toc351203647"/>
      <w:bookmarkStart w:id="2021" w:name="_Toc532377398"/>
      <w:bookmarkStart w:id="2022" w:name="_Toc267251483"/>
      <w:bookmarkStart w:id="2023" w:name="_Toc280868718"/>
      <w:bookmarkStart w:id="2024" w:name="_Toc280868717"/>
      <w:bookmarkEnd w:id="1691"/>
      <w:bookmarkEnd w:id="1692"/>
      <w:bookmarkEnd w:id="1693"/>
      <w:bookmarkEnd w:id="1694"/>
      <w:bookmarkEnd w:id="1695"/>
      <w:bookmarkEnd w:id="1696"/>
      <w:bookmarkEnd w:id="1697"/>
      <w:bookmarkEnd w:id="1698"/>
      <w:r>
        <w:rPr>
          <w:rFonts w:hint="eastAsia"/>
          <w:kern w:val="2"/>
          <w:sz w:val="21"/>
          <w:szCs w:val="21"/>
        </w:rPr>
        <w:t>15. 缺陷责任期与保修</w:t>
      </w:r>
      <w:bookmarkEnd w:id="2019"/>
      <w:bookmarkEnd w:id="2020"/>
      <w:bookmarkEnd w:id="2021"/>
    </w:p>
    <w:p w14:paraId="021BB4EF" w14:textId="77777777" w:rsidR="00AC4D9A" w:rsidRDefault="00000000">
      <w:pPr>
        <w:pStyle w:val="4"/>
        <w:keepNext/>
        <w:keepLines/>
        <w:spacing w:beforeLines="50" w:before="120" w:beforeAutospacing="0" w:afterLines="50" w:after="120" w:afterAutospacing="0" w:line="360" w:lineRule="auto"/>
        <w:ind w:firstLineChars="200" w:firstLine="422"/>
        <w:jc w:val="both"/>
        <w:rPr>
          <w:rFonts w:hint="eastAsia"/>
          <w:sz w:val="21"/>
          <w:szCs w:val="21"/>
        </w:rPr>
      </w:pPr>
      <w:bookmarkStart w:id="2025" w:name="_Toc532377399"/>
      <w:bookmarkStart w:id="2026" w:name="_Toc532375662"/>
      <w:bookmarkEnd w:id="2022"/>
      <w:r>
        <w:rPr>
          <w:rFonts w:hint="eastAsia"/>
          <w:sz w:val="21"/>
          <w:szCs w:val="21"/>
        </w:rPr>
        <w:t>15.2缺陷责任期的具体期限</w:t>
      </w:r>
      <w:commentRangeStart w:id="2027"/>
      <w:commentRangeEnd w:id="2027"/>
      <w:r>
        <w:commentReference w:id="2027"/>
      </w:r>
    </w:p>
    <w:p w14:paraId="7BF8EBD1" w14:textId="77777777" w:rsidR="00AC4D9A" w:rsidRDefault="00000000">
      <w:pPr>
        <w:pStyle w:val="5"/>
        <w:spacing w:before="0" w:beforeAutospacing="0" w:after="0" w:afterAutospacing="0" w:line="360" w:lineRule="auto"/>
        <w:ind w:firstLineChars="200" w:firstLine="422"/>
        <w:rPr>
          <w:rFonts w:hint="eastAsia"/>
          <w:sz w:val="21"/>
          <w:szCs w:val="21"/>
        </w:rPr>
      </w:pPr>
      <w:r>
        <w:rPr>
          <w:rFonts w:hint="eastAsia"/>
          <w:sz w:val="21"/>
          <w:szCs w:val="21"/>
        </w:rPr>
        <w:t>15.3 质量保证金</w:t>
      </w:r>
      <w:bookmarkEnd w:id="2025"/>
      <w:bookmarkEnd w:id="2026"/>
    </w:p>
    <w:p w14:paraId="177BBD92"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15.3.1 承包人提供质量保证金的方式</w:t>
      </w:r>
    </w:p>
    <w:p w14:paraId="01245233" w14:textId="77777777" w:rsidR="00AC4D9A" w:rsidRDefault="00000000">
      <w:pPr>
        <w:spacing w:line="360" w:lineRule="auto"/>
        <w:ind w:rightChars="50" w:right="105" w:firstLineChars="200" w:firstLine="420"/>
        <w:jc w:val="left"/>
        <w:rPr>
          <w:rFonts w:ascii="宋体" w:hAnsi="宋体" w:hint="eastAsia"/>
          <w:szCs w:val="21"/>
          <w:highlight w:val="yellow"/>
        </w:rPr>
      </w:pPr>
      <w:r>
        <w:rPr>
          <w:rFonts w:ascii="宋体" w:hAnsi="宋体" w:hint="eastAsia"/>
          <w:szCs w:val="21"/>
          <w:highlight w:val="yellow"/>
        </w:rPr>
        <w:t>质量保证金采用以下第</w:t>
      </w:r>
      <w:r>
        <w:rPr>
          <w:rFonts w:ascii="宋体" w:hAnsi="宋体" w:hint="eastAsia"/>
          <w:szCs w:val="21"/>
          <w:highlight w:val="yellow"/>
          <w:u w:val="single"/>
        </w:rPr>
        <w:t xml:space="preserve">  (2)  </w:t>
      </w:r>
      <w:r>
        <w:rPr>
          <w:rFonts w:ascii="宋体" w:hAnsi="宋体" w:hint="eastAsia"/>
          <w:szCs w:val="21"/>
          <w:highlight w:val="yellow"/>
        </w:rPr>
        <w:t>种方式：</w:t>
      </w:r>
    </w:p>
    <w:p w14:paraId="69721EEE"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（1）质量保证金保函</w:t>
      </w:r>
    </w:p>
    <w:p w14:paraId="5A197756"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u w:val="single"/>
        </w:rPr>
        <w:t>1）按采购文件载明的格式或发包人认可的格式向发包人提交不可撤销的见索即付银行保函</w:t>
      </w:r>
      <w:r>
        <w:rPr>
          <w:rFonts w:ascii="宋体" w:hAnsi="宋体" w:hint="eastAsia"/>
          <w:szCs w:val="21"/>
        </w:rPr>
        <w:t>；</w:t>
      </w:r>
    </w:p>
    <w:p w14:paraId="1E04129C"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2）出具保函的银行级别：</w:t>
      </w:r>
      <w:r>
        <w:rPr>
          <w:rFonts w:ascii="宋体" w:hAnsi="宋体" w:hint="eastAsia"/>
          <w:szCs w:val="21"/>
          <w:u w:val="single"/>
        </w:rPr>
        <w:t>地市级及以上国家政策性银行或股份制商业银行的支行或其上级银行</w:t>
      </w:r>
      <w:r>
        <w:rPr>
          <w:rFonts w:ascii="宋体" w:hAnsi="宋体" w:hint="eastAsia"/>
          <w:szCs w:val="21"/>
        </w:rPr>
        <w:t>；</w:t>
      </w:r>
    </w:p>
    <w:p w14:paraId="1D4AA186"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3）保函金额为：</w:t>
      </w:r>
      <w:r>
        <w:rPr>
          <w:rFonts w:ascii="宋体" w:hAnsi="宋体" w:hint="eastAsia"/>
          <w:szCs w:val="21"/>
          <w:u w:val="single"/>
        </w:rPr>
        <w:t xml:space="preserve">    </w:t>
      </w:r>
      <w:r>
        <w:rPr>
          <w:rFonts w:ascii="宋体" w:hAnsi="宋体" w:hint="eastAsia"/>
          <w:szCs w:val="21"/>
        </w:rPr>
        <w:t>。</w:t>
      </w:r>
    </w:p>
    <w:p w14:paraId="532343A8"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4）提交时间：</w:t>
      </w:r>
      <w:r>
        <w:rPr>
          <w:rFonts w:ascii="宋体" w:hAnsi="宋体" w:hint="eastAsia"/>
          <w:szCs w:val="21"/>
          <w:u w:val="single"/>
        </w:rPr>
        <w:t>工程竣工验收合格后14天内</w:t>
      </w:r>
      <w:r>
        <w:rPr>
          <w:rFonts w:ascii="宋体" w:hAnsi="宋体" w:hint="eastAsia"/>
          <w:szCs w:val="21"/>
        </w:rPr>
        <w:t>。</w:t>
      </w:r>
    </w:p>
    <w:p w14:paraId="0AE763CB"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u w:val="single"/>
        </w:rPr>
        <w:t>承包人提交质量保证金保函的，发包人应同时退还（若有）扣留的作为质量保证金的</w:t>
      </w:r>
      <w:r>
        <w:rPr>
          <w:rFonts w:ascii="宋体" w:hAnsi="宋体" w:hint="eastAsia"/>
          <w:szCs w:val="21"/>
          <w:u w:val="single"/>
        </w:rPr>
        <w:lastRenderedPageBreak/>
        <w:t>工程价款、履约担保、低价风险担保；保函金额不得超过工程价款结算总额的3%</w:t>
      </w:r>
      <w:r>
        <w:rPr>
          <w:rFonts w:ascii="宋体" w:hAnsi="宋体" w:hint="eastAsia"/>
          <w:szCs w:val="21"/>
        </w:rPr>
        <w:t>。</w:t>
      </w:r>
    </w:p>
    <w:p w14:paraId="69EC1B77"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（2）竣工结算价的</w:t>
      </w:r>
      <w:r>
        <w:rPr>
          <w:rFonts w:ascii="宋体" w:hAnsi="宋体" w:hint="eastAsia"/>
          <w:szCs w:val="21"/>
          <w:u w:val="single"/>
        </w:rPr>
        <w:t xml:space="preserve"> 3% </w:t>
      </w:r>
      <w:r>
        <w:rPr>
          <w:rFonts w:ascii="宋体" w:hAnsi="宋体" w:hint="eastAsia"/>
          <w:szCs w:val="21"/>
        </w:rPr>
        <w:t>；</w:t>
      </w:r>
    </w:p>
    <w:p w14:paraId="21E69154"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（3）其他方式：</w:t>
      </w:r>
      <w:r>
        <w:rPr>
          <w:rFonts w:ascii="宋体" w:hAnsi="宋体" w:hint="eastAsia"/>
          <w:szCs w:val="21"/>
          <w:u w:val="single"/>
        </w:rPr>
        <w:t xml:space="preserve"> / </w:t>
      </w:r>
      <w:r>
        <w:rPr>
          <w:rFonts w:ascii="宋体" w:hAnsi="宋体" w:hint="eastAsia"/>
          <w:szCs w:val="21"/>
        </w:rPr>
        <w:t>。</w:t>
      </w:r>
    </w:p>
    <w:p w14:paraId="256208FA"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15.3.2 质量保证金的扣留</w:t>
      </w:r>
    </w:p>
    <w:p w14:paraId="3CFF20E8" w14:textId="77777777" w:rsidR="00AC4D9A" w:rsidRDefault="00000000">
      <w:pPr>
        <w:spacing w:line="360" w:lineRule="auto"/>
        <w:ind w:rightChars="50" w:right="105" w:firstLineChars="200" w:firstLine="420"/>
        <w:jc w:val="left"/>
        <w:rPr>
          <w:rFonts w:ascii="宋体" w:hAnsi="宋体" w:hint="eastAsia"/>
          <w:szCs w:val="21"/>
          <w:highlight w:val="yellow"/>
        </w:rPr>
      </w:pPr>
      <w:r>
        <w:rPr>
          <w:rFonts w:ascii="宋体" w:hAnsi="宋体" w:hint="eastAsia"/>
          <w:szCs w:val="21"/>
          <w:highlight w:val="yellow"/>
        </w:rPr>
        <w:t>质量保证金的扣留采取以下第</w:t>
      </w:r>
      <w:r>
        <w:rPr>
          <w:rFonts w:ascii="宋体" w:hAnsi="宋体" w:hint="eastAsia"/>
          <w:szCs w:val="21"/>
          <w:highlight w:val="yellow"/>
          <w:u w:val="single"/>
        </w:rPr>
        <w:t xml:space="preserve">  (2)  </w:t>
      </w:r>
      <w:r>
        <w:rPr>
          <w:rFonts w:ascii="宋体" w:hAnsi="宋体" w:hint="eastAsia"/>
          <w:szCs w:val="21"/>
          <w:highlight w:val="yellow"/>
        </w:rPr>
        <w:t>种方式：</w:t>
      </w:r>
    </w:p>
    <w:p w14:paraId="229E461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（1）在支付工程进度款时逐次扣留，在此情形下，质量保证金的计算基数不包括预付款的支付、扣回以及价格调整的金额；</w:t>
      </w:r>
    </w:p>
    <w:p w14:paraId="2CF2AF3A"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（2）工程竣工结算时一次性扣留质量保证金；</w:t>
      </w:r>
    </w:p>
    <w:p w14:paraId="75390E9F" w14:textId="77777777" w:rsidR="00AC4D9A" w:rsidRDefault="00000000">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（3）</w:t>
      </w:r>
      <w:r>
        <w:rPr>
          <w:rFonts w:ascii="宋体" w:hAnsi="宋体" w:hint="eastAsia"/>
          <w:szCs w:val="21"/>
          <w:u w:val="single"/>
        </w:rPr>
        <w:t xml:space="preserve">其他扣留方式：        </w:t>
      </w:r>
      <w:r>
        <w:rPr>
          <w:rFonts w:ascii="宋体" w:hAnsi="宋体" w:hint="eastAsia"/>
          <w:szCs w:val="21"/>
        </w:rPr>
        <w:t>。</w:t>
      </w:r>
    </w:p>
    <w:p w14:paraId="28F2DFB3"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15.3.3质量保证金的退还</w:t>
      </w:r>
    </w:p>
    <w:p w14:paraId="087CAC46"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（1）在发包人颁发缺陷责任期终止证书之日起14天内退还。</w:t>
      </w:r>
    </w:p>
    <w:p w14:paraId="31E9AF87"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（2）缺陷责任期内，承包人认真履行合同约定的责任，到期后，承包人可向发包人申请返还质量保证金。</w:t>
      </w:r>
    </w:p>
    <w:p w14:paraId="6CFFAD6D"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（3）质量保证金是否支付利息采取以下</w:t>
      </w:r>
      <w:r>
        <w:rPr>
          <w:rFonts w:ascii="宋体" w:hAnsi="宋体" w:hint="eastAsia"/>
          <w:szCs w:val="21"/>
          <w:u w:val="single"/>
        </w:rPr>
        <w:t>第②种</w:t>
      </w:r>
      <w:r>
        <w:rPr>
          <w:rFonts w:ascii="宋体" w:hAnsi="宋体" w:hint="eastAsia"/>
          <w:szCs w:val="21"/>
        </w:rPr>
        <w:t>方式：</w:t>
      </w:r>
    </w:p>
    <w:p w14:paraId="27AD1135"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u w:val="single"/>
        </w:rPr>
        <w:t>①按照中国人民银行  年  月公布的5年期贷款市场报价利率支付利息</w:t>
      </w:r>
      <w:r>
        <w:rPr>
          <w:rFonts w:ascii="宋体" w:hAnsi="宋体" w:hint="eastAsia"/>
          <w:szCs w:val="21"/>
        </w:rPr>
        <w:t>。</w:t>
      </w:r>
    </w:p>
    <w:p w14:paraId="3579D33B"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u w:val="single"/>
        </w:rPr>
        <w:t>②不采用</w:t>
      </w:r>
      <w:r>
        <w:rPr>
          <w:rFonts w:ascii="宋体" w:hAnsi="宋体" w:hint="eastAsia"/>
          <w:szCs w:val="21"/>
        </w:rPr>
        <w:t>。</w:t>
      </w:r>
    </w:p>
    <w:p w14:paraId="1DA9420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28" w:name="_Toc532375663"/>
      <w:bookmarkStart w:id="2029" w:name="_Toc532377400"/>
      <w:r>
        <w:rPr>
          <w:rFonts w:hint="eastAsia"/>
          <w:sz w:val="21"/>
          <w:szCs w:val="21"/>
        </w:rPr>
        <w:t>15.4 保修</w:t>
      </w:r>
      <w:bookmarkEnd w:id="2028"/>
      <w:bookmarkEnd w:id="2029"/>
    </w:p>
    <w:p w14:paraId="01568D84"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15.4.1 保修责任</w:t>
      </w:r>
    </w:p>
    <w:p w14:paraId="707FB04E"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工程保修期为：</w:t>
      </w:r>
      <w:bookmarkStart w:id="2030" w:name="_Hlk524381274"/>
      <w:r>
        <w:rPr>
          <w:rFonts w:ascii="宋体" w:hAnsi="宋体" w:hint="eastAsia"/>
          <w:szCs w:val="21"/>
        </w:rPr>
        <w:t>按照附件1《工程质量保修书》的规定执行。</w:t>
      </w:r>
      <w:bookmarkEnd w:id="2030"/>
    </w:p>
    <w:p w14:paraId="6D9B98BF"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15.4.3 修复通知</w:t>
      </w:r>
    </w:p>
    <w:p w14:paraId="053FB8DF"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承包人收到保修通知并到达工程现场的合理时间：</w:t>
      </w:r>
      <w:r>
        <w:rPr>
          <w:rFonts w:ascii="宋体" w:hAnsi="宋体" w:hint="eastAsia"/>
          <w:szCs w:val="21"/>
          <w:u w:val="single"/>
        </w:rPr>
        <w:t xml:space="preserve">  48小时内，最长不能超过 72 小时</w:t>
      </w:r>
      <w:r>
        <w:rPr>
          <w:rFonts w:ascii="宋体" w:hAnsi="宋体" w:hint="eastAsia"/>
          <w:szCs w:val="21"/>
        </w:rPr>
        <w:t>。</w:t>
      </w:r>
    </w:p>
    <w:p w14:paraId="78A4029F"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2031" w:name="_Toc532375664"/>
      <w:bookmarkStart w:id="2032" w:name="_Toc532377401"/>
      <w:bookmarkStart w:id="2033" w:name="_Toc351203648"/>
      <w:r>
        <w:rPr>
          <w:rFonts w:hint="eastAsia"/>
          <w:kern w:val="2"/>
          <w:sz w:val="21"/>
          <w:szCs w:val="21"/>
        </w:rPr>
        <w:t>16. 违约</w:t>
      </w:r>
      <w:bookmarkEnd w:id="2031"/>
      <w:bookmarkEnd w:id="2032"/>
      <w:bookmarkEnd w:id="2033"/>
    </w:p>
    <w:p w14:paraId="47059622"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34" w:name="_Toc532377402"/>
      <w:r>
        <w:rPr>
          <w:rFonts w:hint="eastAsia"/>
          <w:sz w:val="21"/>
          <w:szCs w:val="21"/>
        </w:rPr>
        <w:t>16.1 发包人违约</w:t>
      </w:r>
      <w:bookmarkEnd w:id="2034"/>
      <w:commentRangeStart w:id="2035"/>
      <w:commentRangeEnd w:id="2035"/>
      <w:r>
        <w:commentReference w:id="2035"/>
      </w:r>
    </w:p>
    <w:p w14:paraId="3C5D604E"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16.1.1 发包人违约的情形</w:t>
      </w:r>
    </w:p>
    <w:p w14:paraId="654474E3" w14:textId="77777777" w:rsidR="00AC4D9A" w:rsidRDefault="00000000">
      <w:pPr>
        <w:spacing w:line="360" w:lineRule="auto"/>
        <w:ind w:firstLineChars="200" w:firstLine="420"/>
        <w:rPr>
          <w:rFonts w:ascii="宋体" w:hAnsi="宋体" w:hint="eastAsia"/>
          <w:szCs w:val="21"/>
        </w:rPr>
      </w:pPr>
      <w:r>
        <w:rPr>
          <w:rFonts w:ascii="宋体" w:hAnsi="宋体" w:cs="Microsoft Sans Serif" w:hint="eastAsia"/>
          <w:kern w:val="0"/>
          <w:szCs w:val="21"/>
        </w:rPr>
        <w:t>除通用合同条款约定外，发包人违约的其他情形：</w:t>
      </w:r>
    </w:p>
    <w:p w14:paraId="0E451F87" w14:textId="77777777" w:rsidR="00AC4D9A" w:rsidRDefault="00000000">
      <w:pPr>
        <w:spacing w:line="360" w:lineRule="auto"/>
        <w:ind w:firstLineChars="200" w:firstLine="420"/>
        <w:rPr>
          <w:rFonts w:ascii="宋体" w:hAnsi="宋体" w:hint="eastAsia"/>
          <w:szCs w:val="21"/>
        </w:rPr>
      </w:pPr>
      <w:r>
        <w:rPr>
          <w:rFonts w:ascii="宋体" w:hAnsi="宋体" w:cs="Microsoft Sans Serif" w:hint="eastAsia"/>
          <w:kern w:val="0"/>
          <w:szCs w:val="21"/>
        </w:rPr>
        <w:t>（1）根据专用合同条款7.5.1项因发包人原因导致工期延误的；</w:t>
      </w:r>
    </w:p>
    <w:p w14:paraId="0CD74993"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（2）因发包人原因未能及时办理完毕合同约定的许可、批准或备案的；</w:t>
      </w:r>
    </w:p>
    <w:p w14:paraId="3A2E437A"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（3）因监理人未能按合同约定发出指示、指示延误或发出了错误指示而导致承包人费用增加和（或）工期延误的；</w:t>
      </w:r>
    </w:p>
    <w:p w14:paraId="1BDF6634"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（4）根据5.3.3发包人或监理人要求重新检查的，经检查证明工程质量符合合同要求的，并由此产生增加的费用和（或）延误的工期的；</w:t>
      </w:r>
    </w:p>
    <w:p w14:paraId="6460AC49"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（5）因发包人原因造成工程质量未达到合同约定标准的；</w:t>
      </w:r>
    </w:p>
    <w:p w14:paraId="6BBE4CBA"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lastRenderedPageBreak/>
        <w:t>（6）由于发包人原因对承包人造成的人员人身伤亡和财产损失的；</w:t>
      </w:r>
    </w:p>
    <w:p w14:paraId="7E925E19"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（7）因发包人原因导致工程无法按期办理竣工验收或竣工结算的；</w:t>
      </w:r>
    </w:p>
    <w:p w14:paraId="5030DFE4"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（8）发包人无正当理由未按约定退还履约担保、低价风险担保、预付款担保或质量保证金的；</w:t>
      </w:r>
    </w:p>
    <w:p w14:paraId="7E09FC93"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（9）发包人不当提取履约担保、低价风险担保或质量保证金的；</w:t>
      </w:r>
    </w:p>
    <w:p w14:paraId="602B8FEE"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（10）发包人未按合同约定接收全部或部分工作的；</w:t>
      </w:r>
    </w:p>
    <w:p w14:paraId="023D9979" w14:textId="77777777" w:rsidR="00AC4D9A" w:rsidRDefault="00000000">
      <w:pPr>
        <w:pStyle w:val="112"/>
        <w:spacing w:line="360" w:lineRule="auto"/>
        <w:jc w:val="left"/>
        <w:rPr>
          <w:rFonts w:ascii="宋体" w:hAnsi="宋体" w:cs="Microsoft Sans Serif" w:hint="eastAsia"/>
          <w:kern w:val="0"/>
          <w:sz w:val="21"/>
          <w:szCs w:val="21"/>
          <w:u w:val="single"/>
        </w:rPr>
      </w:pPr>
      <w:r>
        <w:rPr>
          <w:rFonts w:ascii="宋体" w:hAnsi="宋体" w:cs="Microsoft Sans Serif" w:hint="eastAsia"/>
          <w:kern w:val="0"/>
          <w:sz w:val="21"/>
          <w:szCs w:val="21"/>
        </w:rPr>
        <w:t>（11）发包人未按合同约定办理保险的；</w:t>
      </w:r>
    </w:p>
    <w:p w14:paraId="10355BAD" w14:textId="77777777" w:rsidR="00AC4D9A" w:rsidRDefault="00000000">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u w:val="single"/>
        </w:rPr>
        <w:t xml:space="preserve">（12）其他：  /      </w:t>
      </w:r>
      <w:r>
        <w:rPr>
          <w:rFonts w:ascii="宋体" w:hAnsi="宋体" w:cs="Microsoft Sans Serif" w:hint="eastAsia"/>
          <w:kern w:val="0"/>
          <w:szCs w:val="21"/>
        </w:rPr>
        <w:t>。</w:t>
      </w:r>
    </w:p>
    <w:p w14:paraId="6A0AAF79" w14:textId="77777777" w:rsidR="00AC4D9A" w:rsidRDefault="00000000">
      <w:pPr>
        <w:pStyle w:val="112"/>
        <w:spacing w:line="360" w:lineRule="auto"/>
        <w:rPr>
          <w:rFonts w:ascii="宋体" w:hAnsi="宋体" w:hint="eastAsia"/>
          <w:sz w:val="21"/>
          <w:szCs w:val="21"/>
        </w:rPr>
      </w:pPr>
      <w:r>
        <w:rPr>
          <w:rFonts w:ascii="宋体" w:hAnsi="宋体" w:hint="eastAsia"/>
          <w:sz w:val="21"/>
          <w:szCs w:val="21"/>
          <w:highlight w:val="yellow"/>
        </w:rPr>
        <w:t>16.1.2</w:t>
      </w:r>
      <w:r>
        <w:rPr>
          <w:rFonts w:ascii="宋体" w:hAnsi="宋体" w:hint="eastAsia"/>
          <w:sz w:val="21"/>
          <w:szCs w:val="21"/>
        </w:rPr>
        <w:t>发包人违约的责任</w:t>
      </w:r>
    </w:p>
    <w:p w14:paraId="36FAAB92"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（1）因发包人原因未能及时办理完毕前述许可、批准或备案的违约责任：由发包人承担由此增加的费用和（或）顺延工期，并支付合理利润，具体索赔程序按照第19条〔索赔〕约定执行。</w:t>
      </w:r>
    </w:p>
    <w:p w14:paraId="4994C81F"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6BCE1D0F"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（3）因发包人原因导致工期延误的违约责任：由发包人承担由此增加的费用和（或）顺延工期，并支付合理利润，具体索赔程序按照第19条〔索赔〕约定执行。</w:t>
      </w:r>
    </w:p>
    <w:p w14:paraId="5D3DB372"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（4）因发包人原因未能在计划开工日期前7天内下达开工通知的违约责任：由发包人承担由此增加的费用和（或）顺延工期，并支付合理利润，具体索赔程序按照第19条〔索赔〕约定执行。</w:t>
      </w:r>
    </w:p>
    <w:p w14:paraId="231A04F1"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（5）根据5.3.3项发包人或监理人要求重新检查的，经检查证明工程质量符合合同要求的，由发包人承担由此增加的费用和（或）顺延工期，并支付合理利润，具体索赔程序按照第19条〔索赔〕约定执行。</w:t>
      </w:r>
    </w:p>
    <w:p w14:paraId="383C53F0"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（6）因发包人原因未按合同约定支付合同价款的违约责任：发包人应向承包人支付违约金，自应当支付之日起28天后开始计算违约金，计算公式：</w:t>
      </w:r>
      <w:r>
        <w:rPr>
          <w:rFonts w:ascii="宋体" w:hAnsi="宋体" w:cs="Microsoft Sans Serif" w:hint="eastAsia"/>
          <w:kern w:val="0"/>
          <w:szCs w:val="21"/>
          <w:u w:val="single"/>
        </w:rPr>
        <w:t>违约金=应付未付金额×中国人民银行  年  月公布的5年期贷款市场报价利率/360天×逾期天数</w:t>
      </w:r>
      <w:r>
        <w:rPr>
          <w:rFonts w:ascii="宋体" w:hAnsi="宋体" w:hint="eastAsia"/>
          <w:szCs w:val="21"/>
          <w:u w:val="single"/>
        </w:rPr>
        <w:t>（自第29天起计算）</w:t>
      </w:r>
      <w:r>
        <w:rPr>
          <w:rFonts w:ascii="宋体" w:hAnsi="宋体" w:cs="Microsoft Sans Serif" w:hint="eastAsia"/>
          <w:kern w:val="0"/>
          <w:szCs w:val="21"/>
          <w:u w:val="single"/>
        </w:rPr>
        <w:t>；逾期天数超过56天的，超过部分天数按上述利率的两倍计算并支付违约金</w:t>
      </w:r>
      <w:r>
        <w:rPr>
          <w:rFonts w:ascii="宋体" w:hAnsi="宋体" w:cs="Microsoft Sans Serif" w:hint="eastAsia"/>
          <w:kern w:val="0"/>
          <w:szCs w:val="21"/>
        </w:rPr>
        <w:t>。</w:t>
      </w:r>
      <w:commentRangeStart w:id="2036"/>
      <w:commentRangeEnd w:id="2036"/>
      <w:r>
        <w:commentReference w:id="2036"/>
      </w:r>
    </w:p>
    <w:p w14:paraId="7D6CF57A"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（7）发包人违反合同约定，自行实施或转由他人实施被取消的合同工作内容的违约责任：由发包人承担由此给承包人造成的实际损失并支付合理利润。</w:t>
      </w:r>
    </w:p>
    <w:p w14:paraId="58123A9C"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4E5F6516"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（9）因发包人原因造成工程质量未达到合同约定标准的，由发包人承担由此增加的费</w:t>
      </w:r>
      <w:r>
        <w:rPr>
          <w:rFonts w:ascii="宋体" w:hAnsi="宋体" w:cs="Microsoft Sans Serif" w:hint="eastAsia"/>
          <w:kern w:val="0"/>
          <w:szCs w:val="21"/>
        </w:rPr>
        <w:lastRenderedPageBreak/>
        <w:t>用和（或）延误的工期，并支付合理利润。</w:t>
      </w:r>
    </w:p>
    <w:p w14:paraId="3CB5E4D8"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（10）因发包人违反合同约定造成暂停施工的违约责任：由发包人承担由此增加的费用和（或）顺延工期，并支付合理利润，具体索赔程序按照第19条〔索赔〕约定执行。</w:t>
      </w:r>
    </w:p>
    <w:p w14:paraId="291902DE"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（11）发包人无正当理由没有在约定期限内发出复工指示，导致承包人无法复工的违约责任：由发包人承担由此增加的费用和（或）顺延工期，并支付合理利润，具体索赔程序按照第19条〔索赔〕约定执行。</w:t>
      </w:r>
    </w:p>
    <w:p w14:paraId="3F8FD4AB" w14:textId="77777777" w:rsidR="00AC4D9A" w:rsidRDefault="00000000">
      <w:pPr>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（12）因发包人原因导致工程无法按期办理竣工验收或竣工结算的违约责任：由发包人承担由此增加的费用和（或）顺延工期，并支付合理利润，具体索赔程序按照第19条〔索赔〕约定执行。</w:t>
      </w:r>
    </w:p>
    <w:p w14:paraId="0BDE6BAE" w14:textId="77777777" w:rsidR="00AC4D9A" w:rsidRDefault="00000000">
      <w:pPr>
        <w:spacing w:line="360" w:lineRule="auto"/>
        <w:ind w:firstLineChars="200" w:firstLine="420"/>
        <w:jc w:val="left"/>
        <w:rPr>
          <w:rFonts w:ascii="宋体" w:hAnsi="宋体" w:cs="Microsoft Sans Serif" w:hint="eastAsia"/>
          <w:kern w:val="0"/>
          <w:szCs w:val="21"/>
          <w:u w:val="single"/>
        </w:rPr>
      </w:pPr>
      <w:r>
        <w:rPr>
          <w:rFonts w:ascii="宋体" w:hAnsi="宋体" w:hint="eastAsia"/>
          <w:szCs w:val="21"/>
        </w:rPr>
        <w:t>（13）</w:t>
      </w:r>
      <w:r>
        <w:rPr>
          <w:rFonts w:ascii="宋体" w:hAnsi="宋体" w:cs="Microsoft Sans Serif" w:hint="eastAsia"/>
          <w:kern w:val="0"/>
          <w:szCs w:val="21"/>
        </w:rPr>
        <w:t>发包人无正当理由未按约定退还履约担保、低价风险担保、预付款担保或质量保证金的违约责任：发包人应向承包人支付违约金，自应当退还之日起28天后开始计算违约金，</w:t>
      </w:r>
      <w:r>
        <w:rPr>
          <w:rFonts w:ascii="宋体" w:hAnsi="宋体" w:cs="Microsoft Sans Serif" w:hint="eastAsia"/>
          <w:kern w:val="0"/>
          <w:szCs w:val="21"/>
          <w:u w:val="single"/>
        </w:rPr>
        <w:t>计算公式：违约金=应退未退担保金额×中国人民银行  年  月公布的5年期贷款市场报价利率/360天×逾期天数</w:t>
      </w:r>
      <w:r>
        <w:rPr>
          <w:rFonts w:ascii="宋体" w:hAnsi="宋体" w:hint="eastAsia"/>
          <w:szCs w:val="21"/>
          <w:u w:val="single"/>
        </w:rPr>
        <w:t>（自第29天起计算）</w:t>
      </w:r>
      <w:r>
        <w:rPr>
          <w:rFonts w:ascii="宋体" w:hAnsi="宋体" w:cs="Microsoft Sans Serif" w:hint="eastAsia"/>
          <w:kern w:val="0"/>
          <w:szCs w:val="21"/>
        </w:rPr>
        <w:t>。</w:t>
      </w:r>
    </w:p>
    <w:p w14:paraId="6ED5B798" w14:textId="77777777" w:rsidR="00AC4D9A" w:rsidRDefault="00000000">
      <w:pPr>
        <w:pStyle w:val="aa"/>
        <w:spacing w:after="0"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（14）</w:t>
      </w:r>
      <w:r>
        <w:rPr>
          <w:rFonts w:ascii="宋体" w:hAnsi="宋体" w:hint="eastAsia"/>
          <w:szCs w:val="21"/>
        </w:rPr>
        <w:t>发包人不当提取履约担保、低价风险担保、预付款担保或质量保证金的，应及时予以退还，若不当提取超过28天的，应承担违约责任：发包人应向承包人支付违约金，</w:t>
      </w:r>
      <w:r>
        <w:rPr>
          <w:rFonts w:ascii="宋体" w:hAnsi="宋体" w:hint="eastAsia"/>
          <w:szCs w:val="21"/>
          <w:u w:val="single"/>
        </w:rPr>
        <w:t>计算公式：违约金=不当提取的担保金额×中国人民银行  年  月公布的5年期贷款市场报价利率/360天×逾期天数（自第29天起计算）</w:t>
      </w:r>
      <w:r>
        <w:rPr>
          <w:rFonts w:ascii="宋体" w:hAnsi="宋体" w:hint="eastAsia"/>
          <w:szCs w:val="21"/>
        </w:rPr>
        <w:t>。</w:t>
      </w:r>
    </w:p>
    <w:p w14:paraId="17F123B4" w14:textId="77777777" w:rsidR="00AC4D9A" w:rsidRDefault="00000000">
      <w:pPr>
        <w:pStyle w:val="aa"/>
        <w:spacing w:after="0" w:line="360" w:lineRule="auto"/>
        <w:ind w:firstLineChars="200" w:firstLine="420"/>
        <w:rPr>
          <w:rFonts w:ascii="宋体" w:hAnsi="宋体" w:hint="eastAsia"/>
          <w:szCs w:val="21"/>
        </w:rPr>
      </w:pPr>
      <w:r>
        <w:rPr>
          <w:rFonts w:ascii="宋体" w:hAnsi="宋体" w:cs="Microsoft Sans Serif" w:hint="eastAsia"/>
          <w:kern w:val="0"/>
          <w:szCs w:val="21"/>
        </w:rPr>
        <w:t>（15）发包人未按合同约定接收全部或部分工作的违约责任：由发包人承担自应当接收工程之日起的工程照管、成品保护、保管等与工程有关的各项费用。</w:t>
      </w:r>
    </w:p>
    <w:p w14:paraId="18F37002"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（16）由于发包人原因对承包人造成的人员人身伤亡和财产损失的，由发包人负责赔偿，并承担由此增加的费用和（或）延误的工期，并支付合理利润。</w:t>
      </w:r>
    </w:p>
    <w:p w14:paraId="4E1CB85E"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（17）发包人未按合同约定办理保险的违约责任：除按18.6.1项约定执行外，每延迟1天，按</w:t>
      </w:r>
      <w:r>
        <w:rPr>
          <w:rFonts w:ascii="宋体" w:hAnsi="宋体" w:cs="Microsoft Sans Serif" w:hint="eastAsia"/>
          <w:kern w:val="0"/>
          <w:szCs w:val="21"/>
          <w:u w:val="single"/>
        </w:rPr>
        <w:t>500元/天</w:t>
      </w:r>
      <w:r>
        <w:rPr>
          <w:rFonts w:ascii="宋体" w:hAnsi="宋体" w:cs="Microsoft Sans Serif" w:hint="eastAsia"/>
          <w:kern w:val="0"/>
          <w:szCs w:val="21"/>
        </w:rPr>
        <w:t>支付违约金。</w:t>
      </w:r>
    </w:p>
    <w:p w14:paraId="3ED9DE77"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（18）其他：</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47385FC9" w14:textId="77777777" w:rsidR="00AC4D9A" w:rsidRDefault="00000000">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58BF72B7"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16.1.3 因发包人违约解除合同</w:t>
      </w:r>
    </w:p>
    <w:p w14:paraId="43A0C85F" w14:textId="77777777" w:rsidR="00AC4D9A" w:rsidRDefault="00000000">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因发包人违约并致使合同目的不能实现的，承包人有权解除合同：</w:t>
      </w:r>
    </w:p>
    <w:p w14:paraId="0A33C1F3" w14:textId="77777777" w:rsidR="00AC4D9A" w:rsidRDefault="00000000">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（1）因发包人原因延迟支付合同价款超过180天的；</w:t>
      </w:r>
    </w:p>
    <w:p w14:paraId="7EA44E28" w14:textId="77777777" w:rsidR="00AC4D9A" w:rsidRDefault="00000000">
      <w:pPr>
        <w:autoSpaceDE w:val="0"/>
        <w:autoSpaceDN w:val="0"/>
        <w:adjustRightIn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（2）因发包人原因导致工期延误超过90天的；</w:t>
      </w:r>
    </w:p>
    <w:p w14:paraId="00574E4B"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（3）因发包人第16.1.2（5）违约情形导致暂停施工满56天，且发包人仍未纠正其违约行为的；</w:t>
      </w:r>
    </w:p>
    <w:p w14:paraId="30634D2B"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（4）其他未履行合同项下的义务构成对合同的实质性违约，并且在收到承包人要求说</w:t>
      </w:r>
      <w:r>
        <w:rPr>
          <w:rFonts w:ascii="宋体" w:hAnsi="宋体" w:cs="Microsoft Sans Serif" w:hint="eastAsia"/>
          <w:kern w:val="0"/>
          <w:szCs w:val="21"/>
        </w:rPr>
        <w:lastRenderedPageBreak/>
        <w:t>明其违约并予以补救的通知后56天内仍未补救该实质性违约的；</w:t>
      </w:r>
    </w:p>
    <w:p w14:paraId="6C942DC2"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w:t>
      </w:r>
      <w:r>
        <w:rPr>
          <w:rFonts w:ascii="宋体" w:hAnsi="宋体" w:cs="Microsoft Sans Serif" w:hint="eastAsia"/>
          <w:kern w:val="0"/>
          <w:szCs w:val="21"/>
          <w:u w:val="single"/>
        </w:rPr>
        <w:t>合同约定的承包人有权解除合同的其他情形</w:t>
      </w:r>
      <w:r>
        <w:rPr>
          <w:rFonts w:ascii="宋体" w:hAnsi="宋体" w:cs="Microsoft Sans Serif" w:hint="eastAsia"/>
          <w:kern w:val="0"/>
          <w:szCs w:val="21"/>
        </w:rPr>
        <w:t>。</w:t>
      </w:r>
    </w:p>
    <w:p w14:paraId="0BAC4A1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16.1.4 因发包人违约解除合同后的付款</w:t>
      </w:r>
    </w:p>
    <w:p w14:paraId="6BA3FDE5"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承包人按照本款约定解除合同的，发包人应在解除合同后28天内支付下列款项，并解除履约担保、低价风险担保、预付款担保：</w:t>
      </w:r>
    </w:p>
    <w:p w14:paraId="0D501F59"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（1）合同解除前所完成工作的价款；</w:t>
      </w:r>
    </w:p>
    <w:p w14:paraId="55CF5533"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（2）承包人为工程施工订购并已付款的材料、工程设备和其他物品的价款；</w:t>
      </w:r>
    </w:p>
    <w:p w14:paraId="0E046464"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（3）承包人撤离施工现场以及遣散承包人人员的款项；</w:t>
      </w:r>
    </w:p>
    <w:p w14:paraId="598C0227"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（4）按照合同约定在合同解除前应支付的违约金；</w:t>
      </w:r>
    </w:p>
    <w:p w14:paraId="6B3B8A5A"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（5）按照合同约定应当支付给承包人的其他款项；</w:t>
      </w:r>
    </w:p>
    <w:p w14:paraId="66378605"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（6）按照合同约定应退还的质量保证金；</w:t>
      </w:r>
    </w:p>
    <w:p w14:paraId="7B1D5A3C"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（7）因解除合同给承包人造成的损失；</w:t>
      </w:r>
    </w:p>
    <w:p w14:paraId="301BA9A2"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w:t>
      </w:r>
      <w:r>
        <w:rPr>
          <w:rFonts w:ascii="宋体" w:hAnsi="宋体" w:cs="Microsoft Sans Serif" w:hint="eastAsia"/>
          <w:kern w:val="0"/>
          <w:szCs w:val="21"/>
          <w:u w:val="single"/>
        </w:rPr>
        <w:t xml:space="preserve">        。</w:t>
      </w:r>
    </w:p>
    <w:p w14:paraId="30476CD1"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合同当事人未能就解除合同后的结清达成一致的，按照第20条〔争议解决〕的约定处理。</w:t>
      </w:r>
    </w:p>
    <w:p w14:paraId="3F2653E9" w14:textId="77777777" w:rsidR="00AC4D9A" w:rsidRDefault="00000000">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承包人应妥善做好已完工程和与工程有关的已购材料、工程设备的保护和移交工作，并将施工设备和人员撤出施工现场，发包人应为承包人撤出提供必要条件。</w:t>
      </w:r>
      <w:commentRangeStart w:id="2037"/>
      <w:commentRangeEnd w:id="2037"/>
      <w:r>
        <w:commentReference w:id="2037"/>
      </w:r>
    </w:p>
    <w:p w14:paraId="3C6DDE26"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38" w:name="_Toc532377403"/>
      <w:r>
        <w:rPr>
          <w:rFonts w:hint="eastAsia"/>
          <w:sz w:val="21"/>
          <w:szCs w:val="21"/>
        </w:rPr>
        <w:t>16.2 承包人违约</w:t>
      </w:r>
      <w:bookmarkEnd w:id="2038"/>
    </w:p>
    <w:p w14:paraId="5DF01CBD" w14:textId="77777777" w:rsidR="00AC4D9A" w:rsidRDefault="00000000">
      <w:pPr>
        <w:snapToGrid w:val="0"/>
        <w:spacing w:line="360" w:lineRule="auto"/>
        <w:ind w:firstLineChars="200" w:firstLine="420"/>
        <w:jc w:val="left"/>
        <w:rPr>
          <w:rFonts w:ascii="宋体" w:hAnsi="宋体" w:cs="Microsoft Sans Serif" w:hint="eastAsia"/>
          <w:kern w:val="0"/>
          <w:szCs w:val="21"/>
        </w:rPr>
      </w:pPr>
      <w:bookmarkStart w:id="2039" w:name="_Hlk524380579"/>
      <w:r>
        <w:rPr>
          <w:rFonts w:ascii="宋体" w:hAnsi="宋体" w:cs="Microsoft Sans Serif" w:hint="eastAsia"/>
          <w:kern w:val="0"/>
          <w:szCs w:val="21"/>
        </w:rPr>
        <w:t>16.2.1 承包人违约的情形</w:t>
      </w:r>
    </w:p>
    <w:p w14:paraId="5F8B5CB2" w14:textId="77777777" w:rsidR="00AC4D9A" w:rsidRDefault="00000000">
      <w:pPr>
        <w:snapToGrid w:val="0"/>
        <w:spacing w:line="360" w:lineRule="auto"/>
        <w:ind w:firstLineChars="200" w:firstLine="420"/>
        <w:jc w:val="left"/>
        <w:rPr>
          <w:rFonts w:ascii="宋体" w:hAnsi="宋体" w:cs="Microsoft Sans Serif" w:hint="eastAsia"/>
          <w:kern w:val="0"/>
          <w:szCs w:val="21"/>
          <w:u w:val="single"/>
        </w:rPr>
      </w:pPr>
      <w:r>
        <w:rPr>
          <w:rFonts w:ascii="宋体" w:hAnsi="宋体" w:cs="Microsoft Sans Serif" w:hint="eastAsia"/>
          <w:kern w:val="0"/>
          <w:szCs w:val="21"/>
        </w:rPr>
        <w:t>除通用合同条款约定外，承包人违约的其他情形：</w:t>
      </w:r>
    </w:p>
    <w:p w14:paraId="006FF0EF"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（1）承包人未按合同约定提交履约担保或质量保证金的；</w:t>
      </w:r>
    </w:p>
    <w:p w14:paraId="617AB340"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（2）承包人未能按期开工的；</w:t>
      </w:r>
    </w:p>
    <w:p w14:paraId="3B3B8175"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（3）承包人未按投标文件或监理人的要求及时配备称职的主要管理人员，或承包人未按经审定的施工组织设计配备或更换关键施工设备的；</w:t>
      </w:r>
    </w:p>
    <w:p w14:paraId="74E23753"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（4）承包人有安全问题或有违反安全管理规章制度情况的；</w:t>
      </w:r>
    </w:p>
    <w:p w14:paraId="2571527B"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（5）承包人在缺陷责任期及保修期内，未能在合理期限对工程缺陷进行修复，或拒绝按发包人要求进行修复的；</w:t>
      </w:r>
    </w:p>
    <w:p w14:paraId="0775FEBF"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（6）承包人拖欠其工人或所雇人员工资或报酬，导致其工人或所雇人员向有关部门投诉、控告、检举或以聚集等方式讨要工资或报酬的；</w:t>
      </w:r>
    </w:p>
    <w:p w14:paraId="54BA927E"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（7）承包人不配合发包人、监理人及发包人委托的工程造价咨询服务单位结算审核或承包人其他原因导致未按期完成工程竣工结算的；</w:t>
      </w:r>
    </w:p>
    <w:p w14:paraId="1492D2F4"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（8）承包人违反合同约定进行转包或违法分包的；</w:t>
      </w:r>
    </w:p>
    <w:p w14:paraId="5FB392AF"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（9）承包人未按合同约定移交全部或部分工作的；</w:t>
      </w:r>
    </w:p>
    <w:p w14:paraId="070F3EAF"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（10）承包人未按合同约定购买保险的；</w:t>
      </w:r>
    </w:p>
    <w:p w14:paraId="6EE483C2" w14:textId="77777777" w:rsidR="00AC4D9A" w:rsidRDefault="00000000">
      <w:pPr>
        <w:snapToGrid w:val="0"/>
        <w:spacing w:line="360" w:lineRule="auto"/>
        <w:ind w:firstLineChars="200" w:firstLine="420"/>
        <w:jc w:val="left"/>
        <w:rPr>
          <w:rFonts w:ascii="宋体" w:hAnsi="宋体" w:hint="eastAsia"/>
          <w:szCs w:val="21"/>
        </w:rPr>
      </w:pPr>
      <w:r>
        <w:rPr>
          <w:rFonts w:ascii="宋体" w:hAnsi="宋体" w:cs="Microsoft Sans Serif" w:hint="eastAsia"/>
          <w:kern w:val="0"/>
          <w:szCs w:val="21"/>
        </w:rPr>
        <w:lastRenderedPageBreak/>
        <w:t>（11）项目经理若有以下情形，属于承包人违约：</w:t>
      </w:r>
    </w:p>
    <w:p w14:paraId="4F9F8E8E"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1）项目经理不按承诺到岗的；</w:t>
      </w:r>
    </w:p>
    <w:p w14:paraId="372CB8C6"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2）每月在施工现场的天数少于约定天数的；</w:t>
      </w:r>
    </w:p>
    <w:p w14:paraId="49B95FF1"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3）承包人未提交项目经理劳动合同和社会保险证明的；</w:t>
      </w:r>
    </w:p>
    <w:p w14:paraId="67A27C7C"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4）未经批准，擅自离开施工现场（超过约定时间）的；</w:t>
      </w:r>
    </w:p>
    <w:p w14:paraId="5F8E9C61"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5）未经批准，擅自变更项目经理的；</w:t>
      </w:r>
    </w:p>
    <w:p w14:paraId="7D120E53"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6）按照渝建发〔2015〕35号文的要求，施工期间，项目经理因在一个记分周期内累计记分达到12分，被建设行政主管部门依法责令停止执业的；</w:t>
      </w:r>
    </w:p>
    <w:p w14:paraId="38BC853B"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7）发包人有正当理由认为项目经理不称职/不履职，且承包人在约定时间内不予更换的；</w:t>
      </w:r>
    </w:p>
    <w:p w14:paraId="335004AC"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8）其他双方约定的情形：</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1FD004F7"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（12）技术负责人若有以下情形，属于承包人违约：</w:t>
      </w:r>
    </w:p>
    <w:p w14:paraId="0A5B4057"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1）每月在施工现场的天数少于约定天数的；</w:t>
      </w:r>
    </w:p>
    <w:p w14:paraId="69BFFD74"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2）承包人未提交技术负责人劳动合同和社会保险证明的；</w:t>
      </w:r>
    </w:p>
    <w:p w14:paraId="056B3FA8"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3）未经批准，擅自离开施工现场（超过约定时间）的；</w:t>
      </w:r>
    </w:p>
    <w:p w14:paraId="7E75D4D0"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4）未经批准，擅自变更技术负责人的；</w:t>
      </w:r>
    </w:p>
    <w:p w14:paraId="09722607"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5）发包人有正当理由认为技术负责人不称职/不履职，且承包人在约定时间内不予更换的；</w:t>
      </w:r>
    </w:p>
    <w:p w14:paraId="7B2994C2"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6）其他双方约定的情形：</w:t>
      </w:r>
      <w:r>
        <w:rPr>
          <w:rFonts w:ascii="宋体" w:hAnsi="宋体" w:cs="Microsoft Sans Serif" w:hint="eastAsia"/>
          <w:kern w:val="0"/>
          <w:szCs w:val="21"/>
          <w:u w:val="single"/>
        </w:rPr>
        <w:t xml:space="preserve">    /    </w:t>
      </w:r>
      <w:r>
        <w:rPr>
          <w:rFonts w:ascii="宋体" w:hAnsi="宋体" w:cs="Microsoft Sans Serif" w:hint="eastAsia"/>
          <w:kern w:val="0"/>
          <w:szCs w:val="21"/>
        </w:rPr>
        <w:t>。</w:t>
      </w:r>
    </w:p>
    <w:p w14:paraId="053CDBDA"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（13）主要施工管理人员若有以下情形，属于承包人违约：</w:t>
      </w:r>
    </w:p>
    <w:p w14:paraId="0ACAF9F6"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1）承包人未提交主要管理人员劳动合同和社会保险证明的；</w:t>
      </w:r>
    </w:p>
    <w:p w14:paraId="27E41BF3"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2）未经批准，擅自离开施工现场（超过约定时间）的；</w:t>
      </w:r>
    </w:p>
    <w:p w14:paraId="7510FAFD"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3）未经批准，擅自变更主要施工管理人员的；</w:t>
      </w:r>
    </w:p>
    <w:p w14:paraId="2779A137"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4）发包人有正当理由认为主要施工管理人员不称职/不履职，且承包人在约定时间内不予更换的；</w:t>
      </w:r>
    </w:p>
    <w:p w14:paraId="002A84A4"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5）其他双方约定的情形：</w:t>
      </w:r>
      <w:r>
        <w:rPr>
          <w:rFonts w:ascii="宋体" w:hAnsi="宋体" w:cs="Microsoft Sans Serif" w:hint="eastAsia"/>
          <w:kern w:val="0"/>
          <w:szCs w:val="21"/>
          <w:u w:val="single"/>
        </w:rPr>
        <w:t xml:space="preserve">    /    </w:t>
      </w:r>
      <w:r>
        <w:rPr>
          <w:rFonts w:ascii="宋体" w:hAnsi="宋体" w:cs="Microsoft Sans Serif" w:hint="eastAsia"/>
          <w:kern w:val="0"/>
          <w:szCs w:val="21"/>
        </w:rPr>
        <w:t>。</w:t>
      </w:r>
    </w:p>
    <w:p w14:paraId="7A2F29E4"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（14）</w:t>
      </w:r>
      <w:r>
        <w:rPr>
          <w:rFonts w:ascii="宋体" w:hAnsi="宋体" w:cs="Microsoft Sans Serif" w:hint="eastAsia"/>
          <w:kern w:val="0"/>
          <w:szCs w:val="21"/>
          <w:u w:val="single"/>
        </w:rPr>
        <w:t>严禁私自接收外来渣土。若经发现违者罚款10万元每车每次。累计3次业主有权解除合同并追究相关责任。</w:t>
      </w:r>
    </w:p>
    <w:bookmarkEnd w:id="2039"/>
    <w:p w14:paraId="7E67175F" w14:textId="77777777" w:rsidR="00AC4D9A" w:rsidRDefault="00000000">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16.2.2 承包人违约的责任</w:t>
      </w:r>
    </w:p>
    <w:p w14:paraId="53F8965D" w14:textId="77777777" w:rsidR="00AC4D9A" w:rsidRDefault="00000000">
      <w:pPr>
        <w:adjustRightInd w:val="0"/>
        <w:snapToGrid w:val="0"/>
        <w:spacing w:line="360" w:lineRule="auto"/>
        <w:ind w:firstLineChars="200" w:firstLine="420"/>
        <w:rPr>
          <w:rFonts w:ascii="宋体" w:hAnsi="宋体" w:cs="Microsoft Sans Serif" w:hint="eastAsia"/>
          <w:kern w:val="0"/>
          <w:szCs w:val="21"/>
        </w:rPr>
      </w:pPr>
      <w:r>
        <w:rPr>
          <w:rFonts w:ascii="宋体" w:hAnsi="宋体" w:cs="Microsoft Sans Serif" w:hint="eastAsia"/>
          <w:kern w:val="0"/>
          <w:szCs w:val="21"/>
        </w:rPr>
        <w:t>承包人违约责任的承担方式和计算方法：</w:t>
      </w:r>
    </w:p>
    <w:p w14:paraId="02AD5B8F"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（1）承包人未按合同约定提交履约担保、质量保证金的违约责任：承包人应支付违约金，</w:t>
      </w:r>
      <w:r>
        <w:rPr>
          <w:rFonts w:ascii="宋体" w:hAnsi="宋体" w:cs="Microsoft Sans Serif" w:hint="eastAsia"/>
          <w:szCs w:val="21"/>
        </w:rPr>
        <w:t>违约金的计算方法：</w:t>
      </w:r>
      <w:r>
        <w:rPr>
          <w:rFonts w:ascii="宋体" w:hAnsi="宋体" w:cs="Microsoft Sans Serif" w:hint="eastAsia"/>
          <w:kern w:val="0"/>
          <w:szCs w:val="21"/>
        </w:rPr>
        <w:t>每延误1天，承包人按</w:t>
      </w:r>
      <w:r>
        <w:rPr>
          <w:rFonts w:ascii="宋体" w:hAnsi="宋体" w:cs="Microsoft Sans Serif" w:hint="eastAsia"/>
          <w:kern w:val="0"/>
          <w:szCs w:val="21"/>
          <w:u w:val="single"/>
        </w:rPr>
        <w:t xml:space="preserve">  </w:t>
      </w:r>
      <w:r>
        <w:rPr>
          <w:rFonts w:ascii="宋体" w:hAnsi="宋体" w:cs="Microsoft Sans Serif" w:hint="eastAsia"/>
          <w:kern w:val="0"/>
          <w:szCs w:val="21"/>
          <w:highlight w:val="yellow"/>
          <w:u w:val="single"/>
        </w:rPr>
        <w:t>（5000～50000）元/天</w:t>
      </w:r>
      <w:r>
        <w:rPr>
          <w:rFonts w:ascii="宋体" w:hAnsi="宋体" w:cs="Microsoft Sans Serif" w:hint="eastAsia"/>
          <w:kern w:val="0"/>
          <w:szCs w:val="21"/>
        </w:rPr>
        <w:t>计算违约金，累计违约金上限：</w:t>
      </w:r>
      <w:r>
        <w:rPr>
          <w:rFonts w:ascii="宋体" w:hAnsi="宋体" w:cs="Microsoft Sans Serif" w:hint="eastAsia"/>
          <w:kern w:val="0"/>
          <w:szCs w:val="21"/>
          <w:u w:val="single"/>
        </w:rPr>
        <w:t xml:space="preserve">  万元（不</w:t>
      </w:r>
      <w:r>
        <w:rPr>
          <w:rFonts w:ascii="宋体" w:hAnsi="宋体" w:cs="Microsoft Sans Serif" w:hint="eastAsia"/>
          <w:kern w:val="0"/>
          <w:szCs w:val="21"/>
          <w:highlight w:val="yellow"/>
          <w:u w:val="single"/>
        </w:rPr>
        <w:t>超过签约合同价的3%）</w:t>
      </w:r>
      <w:r>
        <w:rPr>
          <w:rFonts w:ascii="宋体" w:hAnsi="宋体" w:cs="Microsoft Sans Serif" w:hint="eastAsia"/>
          <w:kern w:val="0"/>
          <w:szCs w:val="21"/>
          <w:lang w:val="zh-CN"/>
        </w:rPr>
        <w:t>。</w:t>
      </w:r>
    </w:p>
    <w:p w14:paraId="4F9E3465"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（2）承包人违反合同约定进行转包或违法分包的违约责任：按照违反合同约定进行转包和（或）违法分包相应转包和（或）分包合同的合同金额的</w:t>
      </w:r>
      <w:r>
        <w:rPr>
          <w:rFonts w:ascii="宋体" w:hAnsi="宋体" w:cs="Microsoft Sans Serif" w:hint="eastAsia"/>
          <w:kern w:val="0"/>
          <w:szCs w:val="21"/>
          <w:u w:val="single"/>
        </w:rPr>
        <w:t xml:space="preserve">  （5～10）%</w:t>
      </w:r>
      <w:r>
        <w:rPr>
          <w:rFonts w:ascii="宋体" w:hAnsi="宋体" w:cs="Microsoft Sans Serif" w:hint="eastAsia"/>
          <w:kern w:val="0"/>
          <w:szCs w:val="21"/>
        </w:rPr>
        <w:t>支付违约金，违</w:t>
      </w:r>
      <w:r>
        <w:rPr>
          <w:rFonts w:ascii="宋体" w:hAnsi="宋体" w:cs="Microsoft Sans Serif" w:hint="eastAsia"/>
          <w:kern w:val="0"/>
          <w:szCs w:val="21"/>
        </w:rPr>
        <w:lastRenderedPageBreak/>
        <w:t>法转/分包商应在7天内撤离出场。</w:t>
      </w:r>
    </w:p>
    <w:p w14:paraId="034CF06C"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（3）承包人违反合同约定采购和使用不合格的材料和工程设备的违约责任：按照违反合同约定采购和使用不合格的材料和（或）工程设备相应合同金额的</w:t>
      </w:r>
      <w:r>
        <w:rPr>
          <w:rFonts w:ascii="宋体" w:hAnsi="宋体" w:cs="Microsoft Sans Serif" w:hint="eastAsia"/>
          <w:kern w:val="0"/>
          <w:szCs w:val="21"/>
          <w:u w:val="single"/>
        </w:rPr>
        <w:t xml:space="preserve">  （5～10）%</w:t>
      </w:r>
      <w:r>
        <w:rPr>
          <w:rFonts w:ascii="宋体" w:hAnsi="宋体" w:cs="Microsoft Sans Serif" w:hint="eastAsia"/>
          <w:kern w:val="0"/>
          <w:szCs w:val="21"/>
        </w:rPr>
        <w:t>支付违约金。</w:t>
      </w:r>
    </w:p>
    <w:p w14:paraId="39B00EAA"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（4）因承包人原因导致工程质量不符合规定或合同要求的违约责任：承包人退还已支付工程质量不符合合同要求工程的工程款，并按照工程质量不符合合同要求工程相应合同金额的</w:t>
      </w:r>
      <w:r>
        <w:rPr>
          <w:rFonts w:ascii="宋体" w:hAnsi="宋体" w:cs="Microsoft Sans Serif" w:hint="eastAsia"/>
          <w:kern w:val="0"/>
          <w:szCs w:val="21"/>
          <w:u w:val="single"/>
        </w:rPr>
        <w:t xml:space="preserve">  （5～10）%</w:t>
      </w:r>
      <w:r>
        <w:rPr>
          <w:rFonts w:ascii="宋体" w:hAnsi="宋体" w:cs="Microsoft Sans Serif" w:hint="eastAsia"/>
          <w:kern w:val="0"/>
          <w:szCs w:val="21"/>
        </w:rPr>
        <w:t>支付违约金。</w:t>
      </w:r>
    </w:p>
    <w:p w14:paraId="322F68C7"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（5）承包人违反材料与设备的约定，未经批准，擅自将已按照合同约定进入施工现场的材料或设备撤离施工现场的违约责任：按照承包人擅自撤离施工现场材料和（或）设备相应合同金额的</w:t>
      </w:r>
      <w:r>
        <w:rPr>
          <w:rFonts w:ascii="宋体" w:hAnsi="宋体" w:cs="Microsoft Sans Serif" w:hint="eastAsia"/>
          <w:kern w:val="0"/>
          <w:szCs w:val="21"/>
          <w:u w:val="single"/>
        </w:rPr>
        <w:t xml:space="preserve">  （1～5）%</w:t>
      </w:r>
      <w:r>
        <w:rPr>
          <w:rFonts w:ascii="宋体" w:hAnsi="宋体" w:cs="Microsoft Sans Serif" w:hint="eastAsia"/>
          <w:kern w:val="0"/>
          <w:szCs w:val="21"/>
        </w:rPr>
        <w:t>支付违约金。</w:t>
      </w:r>
    </w:p>
    <w:p w14:paraId="5FD35CAE" w14:textId="77777777" w:rsidR="00AC4D9A" w:rsidRDefault="00000000">
      <w:pPr>
        <w:snapToGrid w:val="0"/>
        <w:spacing w:line="360" w:lineRule="auto"/>
        <w:ind w:firstLineChars="200" w:firstLine="420"/>
        <w:jc w:val="left"/>
        <w:rPr>
          <w:rFonts w:ascii="宋体" w:hAnsi="宋体" w:cs="Microsoft Sans Serif" w:hint="eastAsia"/>
          <w:kern w:val="0"/>
          <w:szCs w:val="21"/>
          <w:highlight w:val="yellow"/>
        </w:rPr>
      </w:pPr>
      <w:r>
        <w:rPr>
          <w:rFonts w:ascii="宋体" w:hAnsi="宋体" w:cs="Microsoft Sans Serif" w:hint="eastAsia"/>
          <w:kern w:val="0"/>
          <w:szCs w:val="21"/>
        </w:rPr>
        <w:t>（6）</w:t>
      </w:r>
      <w:r>
        <w:rPr>
          <w:rFonts w:ascii="宋体" w:hAnsi="宋体" w:cs="Microsoft Sans Serif" w:hint="eastAsia"/>
          <w:kern w:val="0"/>
          <w:szCs w:val="21"/>
          <w:highlight w:val="yellow"/>
        </w:rPr>
        <w:t>因承包人原因造成工期延误的违约承担方式和计算方法：由承包人承担由此增加的费用，</w:t>
      </w:r>
      <w:r>
        <w:rPr>
          <w:rFonts w:ascii="宋体" w:hAnsi="宋体" w:cs="Microsoft Sans Serif" w:hint="eastAsia"/>
          <w:szCs w:val="21"/>
          <w:highlight w:val="yellow"/>
        </w:rPr>
        <w:t>由此导致工期延误的，工期不予顺延；逾期竣工违约金的计算方法：</w:t>
      </w:r>
      <w:r>
        <w:rPr>
          <w:rFonts w:ascii="宋体" w:hAnsi="宋体" w:cs="Microsoft Sans Serif" w:hint="eastAsia"/>
          <w:kern w:val="0"/>
          <w:szCs w:val="21"/>
          <w:highlight w:val="yellow"/>
        </w:rPr>
        <w:t>每延误1天，承包人按</w:t>
      </w:r>
      <w:r>
        <w:rPr>
          <w:rFonts w:ascii="宋体" w:hAnsi="宋体" w:cs="Microsoft Sans Serif" w:hint="eastAsia"/>
          <w:kern w:val="0"/>
          <w:szCs w:val="21"/>
          <w:highlight w:val="yellow"/>
          <w:u w:val="single"/>
        </w:rPr>
        <w:t xml:space="preserve">  （5000～50000）元/天</w:t>
      </w:r>
      <w:r>
        <w:rPr>
          <w:rFonts w:ascii="宋体" w:hAnsi="宋体" w:cs="Microsoft Sans Serif" w:hint="eastAsia"/>
          <w:kern w:val="0"/>
          <w:szCs w:val="21"/>
          <w:highlight w:val="yellow"/>
        </w:rPr>
        <w:t>计算逾期竣工违约金，累计违约金上限：</w:t>
      </w:r>
      <w:r>
        <w:rPr>
          <w:rFonts w:ascii="宋体" w:hAnsi="宋体" w:cs="Microsoft Sans Serif" w:hint="eastAsia"/>
          <w:kern w:val="0"/>
          <w:szCs w:val="21"/>
          <w:highlight w:val="yellow"/>
          <w:u w:val="single"/>
        </w:rPr>
        <w:t xml:space="preserve">  </w:t>
      </w:r>
      <w:r>
        <w:rPr>
          <w:rFonts w:ascii="宋体" w:hAnsi="宋体" w:cs="Microsoft Sans Serif" w:hint="eastAsia"/>
          <w:kern w:val="0"/>
          <w:szCs w:val="21"/>
          <w:highlight w:val="yellow"/>
        </w:rPr>
        <w:t>万元（不超过签约合同价的3%）</w:t>
      </w:r>
      <w:r>
        <w:rPr>
          <w:rFonts w:ascii="宋体" w:hAnsi="宋体" w:cs="Microsoft Sans Serif" w:hint="eastAsia"/>
          <w:kern w:val="0"/>
          <w:szCs w:val="21"/>
          <w:highlight w:val="yellow"/>
          <w:lang w:val="zh-CN"/>
        </w:rPr>
        <w:t>；</w:t>
      </w:r>
      <w:r>
        <w:rPr>
          <w:rFonts w:ascii="宋体" w:hAnsi="宋体" w:cs="Microsoft Sans Serif" w:hint="eastAsia"/>
          <w:kern w:val="0"/>
          <w:szCs w:val="21"/>
          <w:highlight w:val="yellow"/>
        </w:rPr>
        <w:t>承包人支付逾期竣工违约金后，不免除承包人继续完成工程及修补缺陷的义务。</w:t>
      </w:r>
    </w:p>
    <w:p w14:paraId="4A975681"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（7）承包人在缺陷责任期及保修期内，未能在合理期限对工程缺陷进行修复，或拒绝按发包人要求进行修复的违约责任：按照发包人修复缺陷费用的</w:t>
      </w:r>
      <w:r>
        <w:rPr>
          <w:rFonts w:ascii="宋体" w:hAnsi="宋体" w:cs="Microsoft Sans Serif" w:hint="eastAsia"/>
          <w:kern w:val="0"/>
          <w:szCs w:val="21"/>
          <w:u w:val="single"/>
        </w:rPr>
        <w:t xml:space="preserve">  （0.5～2）%</w:t>
      </w:r>
      <w:r>
        <w:rPr>
          <w:rFonts w:ascii="宋体" w:hAnsi="宋体" w:cs="Microsoft Sans Serif" w:hint="eastAsia"/>
          <w:kern w:val="0"/>
          <w:szCs w:val="21"/>
        </w:rPr>
        <w:t>支付违约金。</w:t>
      </w:r>
    </w:p>
    <w:p w14:paraId="2ADE5DCB"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（8）承包人明确表示或者以其行为表明不履行合同主要义务的违约责任：按签约合同价的</w:t>
      </w:r>
      <w:r>
        <w:rPr>
          <w:rFonts w:ascii="宋体" w:hAnsi="宋体" w:cs="Microsoft Sans Serif" w:hint="eastAsia"/>
          <w:kern w:val="0"/>
          <w:szCs w:val="21"/>
          <w:u w:val="single"/>
        </w:rPr>
        <w:t xml:space="preserve">  （5～10）%</w:t>
      </w:r>
      <w:r>
        <w:rPr>
          <w:rFonts w:ascii="宋体" w:hAnsi="宋体" w:cs="Microsoft Sans Serif" w:hint="eastAsia"/>
          <w:kern w:val="0"/>
          <w:szCs w:val="21"/>
        </w:rPr>
        <w:t>支付违约金。</w:t>
      </w:r>
    </w:p>
    <w:p w14:paraId="2FC100CD"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（9）承包人未能按照合同约定履行其他义务的违约责任：按</w:t>
      </w:r>
      <w:r>
        <w:rPr>
          <w:rFonts w:ascii="宋体" w:hAnsi="宋体" w:cs="Microsoft Sans Serif" w:hint="eastAsia"/>
          <w:kern w:val="0"/>
          <w:szCs w:val="21"/>
          <w:u w:val="single"/>
        </w:rPr>
        <w:t>（500～5000）元/次</w:t>
      </w:r>
      <w:r>
        <w:rPr>
          <w:rFonts w:ascii="宋体" w:hAnsi="宋体" w:cs="Microsoft Sans Serif" w:hint="eastAsia"/>
          <w:kern w:val="0"/>
          <w:szCs w:val="21"/>
        </w:rPr>
        <w:t>支付违约金。</w:t>
      </w:r>
    </w:p>
    <w:p w14:paraId="1A4879F6"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（10）承包人未能按期开工的违约责任：按合同价</w:t>
      </w:r>
      <w:r>
        <w:rPr>
          <w:rFonts w:ascii="宋体" w:hAnsi="宋体" w:cs="Microsoft Sans Serif" w:hint="eastAsia"/>
          <w:kern w:val="0"/>
          <w:szCs w:val="21"/>
          <w:u w:val="single"/>
        </w:rPr>
        <w:t>0.2‰/天</w:t>
      </w:r>
      <w:r>
        <w:rPr>
          <w:rFonts w:ascii="宋体" w:hAnsi="宋体" w:cs="Microsoft Sans Serif" w:hint="eastAsia"/>
          <w:kern w:val="0"/>
          <w:szCs w:val="21"/>
        </w:rPr>
        <w:t>支付违约金，本项违约金累计限额为签约合同价的</w:t>
      </w:r>
      <w:r>
        <w:rPr>
          <w:rFonts w:ascii="宋体" w:hAnsi="宋体" w:cs="Microsoft Sans Serif" w:hint="eastAsia"/>
          <w:kern w:val="0"/>
          <w:szCs w:val="21"/>
          <w:u w:val="single"/>
        </w:rPr>
        <w:t xml:space="preserve"> 1 %</w:t>
      </w:r>
      <w:r>
        <w:rPr>
          <w:rFonts w:ascii="宋体" w:hAnsi="宋体" w:cs="Microsoft Sans Serif" w:hint="eastAsia"/>
          <w:kern w:val="0"/>
          <w:szCs w:val="21"/>
        </w:rPr>
        <w:t>。</w:t>
      </w:r>
    </w:p>
    <w:p w14:paraId="697BA2C3"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（11）承包人未按经审定的施工组织设计配备或更换关键施工设备的违约责任：按</w:t>
      </w:r>
      <w:r>
        <w:rPr>
          <w:rFonts w:ascii="宋体" w:hAnsi="宋体" w:cs="Microsoft Sans Serif" w:hint="eastAsia"/>
          <w:kern w:val="0"/>
          <w:szCs w:val="21"/>
          <w:u w:val="single"/>
        </w:rPr>
        <w:t xml:space="preserve">  （5000～50000）元/台·次</w:t>
      </w:r>
      <w:r>
        <w:rPr>
          <w:rFonts w:ascii="宋体" w:hAnsi="宋体" w:cs="Microsoft Sans Serif" w:hint="eastAsia"/>
          <w:kern w:val="0"/>
          <w:szCs w:val="21"/>
        </w:rPr>
        <w:t>支付违约金。</w:t>
      </w:r>
    </w:p>
    <w:p w14:paraId="47200F38"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（12）承包人有安全问题或有违反安全管理规章制度情况的违约责任：根据具体情节，按签约合同价的</w:t>
      </w:r>
      <w:r>
        <w:rPr>
          <w:rFonts w:ascii="宋体" w:hAnsi="宋体" w:cs="Microsoft Sans Serif" w:hint="eastAsia"/>
          <w:kern w:val="0"/>
          <w:szCs w:val="21"/>
          <w:u w:val="single"/>
        </w:rPr>
        <w:t>0.5‰～4‰/次</w:t>
      </w:r>
      <w:r>
        <w:rPr>
          <w:rFonts w:ascii="宋体" w:hAnsi="宋体" w:cs="Microsoft Sans Serif" w:hint="eastAsia"/>
          <w:kern w:val="0"/>
          <w:szCs w:val="21"/>
        </w:rPr>
        <w:t>支付违约金（累计不超过签约合同价的1%，详见附件9安全管理协议）。</w:t>
      </w:r>
    </w:p>
    <w:p w14:paraId="33F4C544"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（13）承包人拖欠其工人或所雇人员工资或报酬，导致其工人或所雇人员向有关部门投诉、控告、检举或以聚集等方式讨要工资或报酬的违约责任：根据具体情节，按违约金额</w:t>
      </w:r>
      <w:r>
        <w:rPr>
          <w:rFonts w:ascii="宋体" w:hAnsi="宋体" w:cs="Microsoft Sans Serif" w:hint="eastAsia"/>
          <w:kern w:val="0"/>
          <w:szCs w:val="21"/>
          <w:u w:val="single"/>
        </w:rPr>
        <w:t xml:space="preserve">  （50000～200000）元/次</w:t>
      </w:r>
      <w:r>
        <w:rPr>
          <w:rFonts w:ascii="宋体" w:hAnsi="宋体" w:cs="Microsoft Sans Serif" w:hint="eastAsia"/>
          <w:kern w:val="0"/>
          <w:szCs w:val="21"/>
        </w:rPr>
        <w:t>支付违约金。</w:t>
      </w:r>
    </w:p>
    <w:p w14:paraId="50408716"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（14）承包人不配合发包人、监理人及发包人委托的工程造价咨询服务单位结算审核的违约责任：根据具体情节，按</w:t>
      </w:r>
      <w:r>
        <w:rPr>
          <w:rFonts w:ascii="宋体" w:hAnsi="宋体" w:cs="Microsoft Sans Serif" w:hint="eastAsia"/>
          <w:kern w:val="0"/>
          <w:szCs w:val="21"/>
          <w:u w:val="single"/>
        </w:rPr>
        <w:t xml:space="preserve">  （10000～100000）元/次</w:t>
      </w:r>
      <w:r>
        <w:rPr>
          <w:rFonts w:ascii="宋体" w:hAnsi="宋体" w:cs="Microsoft Sans Serif" w:hint="eastAsia"/>
          <w:kern w:val="0"/>
          <w:szCs w:val="21"/>
        </w:rPr>
        <w:t>支付违约金。</w:t>
      </w:r>
    </w:p>
    <w:p w14:paraId="568B3879"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（15）承包人未按合同约定移交全部和部分工程的违约责任：由承包人承担工程照管、</w:t>
      </w:r>
      <w:r>
        <w:rPr>
          <w:rFonts w:ascii="宋体" w:hAnsi="宋体" w:cs="Microsoft Sans Serif" w:hint="eastAsia"/>
          <w:kern w:val="0"/>
          <w:szCs w:val="21"/>
        </w:rPr>
        <w:lastRenderedPageBreak/>
        <w:t>成品保护、保管等与工程有关的各种费用，并按结算金额或违约部分结算金额的</w:t>
      </w:r>
      <w:r>
        <w:rPr>
          <w:rFonts w:ascii="宋体" w:hAnsi="宋体" w:cs="Microsoft Sans Serif" w:hint="eastAsia"/>
          <w:kern w:val="0"/>
          <w:szCs w:val="21"/>
          <w:u w:val="single"/>
        </w:rPr>
        <w:t>0.5～1‰</w:t>
      </w:r>
      <w:r>
        <w:rPr>
          <w:rFonts w:ascii="宋体" w:hAnsi="宋体" w:cs="Microsoft Sans Serif" w:hint="eastAsia"/>
          <w:kern w:val="0"/>
          <w:szCs w:val="21"/>
        </w:rPr>
        <w:t>支付违约金。</w:t>
      </w:r>
    </w:p>
    <w:p w14:paraId="36025FDC"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（16）承包人未按合同约定购买保险的违约责任：除按18.6.2项约定执行外，每延迟1天，按</w:t>
      </w:r>
      <w:r>
        <w:rPr>
          <w:rFonts w:ascii="宋体" w:hAnsi="宋体" w:cs="Microsoft Sans Serif" w:hint="eastAsia"/>
          <w:szCs w:val="21"/>
          <w:u w:val="single"/>
        </w:rPr>
        <w:t>500元/天</w:t>
      </w:r>
      <w:r>
        <w:rPr>
          <w:rFonts w:ascii="宋体" w:hAnsi="宋体" w:cs="Microsoft Sans Serif" w:hint="eastAsia"/>
          <w:szCs w:val="21"/>
        </w:rPr>
        <w:t>支付违约金。</w:t>
      </w:r>
    </w:p>
    <w:p w14:paraId="142455F6"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（17）发生第16.2.1项（11）目、16.2.1项（12）目、16.2.1项（13）目违约情形的违约责任：除承担由此增加的费用和工期延误的责任，承包人应向发包人支付违约金：</w:t>
      </w:r>
    </w:p>
    <w:p w14:paraId="51028C71"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1）项目经理违约承担方式和计算方法：对于第16.2.1项（11）目的情形，每发现一次，根据具体情节，按</w:t>
      </w:r>
      <w:r>
        <w:rPr>
          <w:rFonts w:ascii="宋体" w:hAnsi="宋体" w:cs="Microsoft Sans Serif" w:hint="eastAsia"/>
          <w:kern w:val="0"/>
          <w:szCs w:val="21"/>
          <w:u w:val="single"/>
        </w:rPr>
        <w:t>1000～30000元/天·次</w:t>
      </w:r>
      <w:r>
        <w:rPr>
          <w:rFonts w:ascii="宋体" w:hAnsi="宋体" w:cs="Microsoft Sans Serif" w:hint="eastAsia"/>
          <w:kern w:val="0"/>
          <w:szCs w:val="21"/>
        </w:rPr>
        <w:t>计算违约金；项目经理不按承诺到岗的（</w:t>
      </w:r>
      <w:r>
        <w:rPr>
          <w:rFonts w:ascii="宋体" w:hAnsi="宋体" w:cs="Microsoft Sans Serif"/>
          <w:kern w:val="0"/>
          <w:szCs w:val="21"/>
        </w:rPr>
        <w:t>3.2.3项约定的情形除外</w:t>
      </w:r>
      <w:r>
        <w:rPr>
          <w:rFonts w:ascii="宋体" w:hAnsi="宋体" w:cs="Microsoft Sans Serif" w:hint="eastAsia"/>
          <w:kern w:val="0"/>
          <w:szCs w:val="21"/>
        </w:rPr>
        <w:t>），按履约保证金的</w:t>
      </w:r>
      <w:r>
        <w:rPr>
          <w:rFonts w:ascii="宋体" w:hAnsi="宋体" w:cs="Microsoft Sans Serif" w:hint="eastAsia"/>
          <w:kern w:val="0"/>
          <w:szCs w:val="21"/>
          <w:u w:val="single"/>
        </w:rPr>
        <w:t>（50～100）%</w:t>
      </w:r>
      <w:r>
        <w:rPr>
          <w:rFonts w:ascii="宋体" w:hAnsi="宋体" w:cs="Microsoft Sans Serif" w:hint="eastAsia"/>
          <w:kern w:val="0"/>
          <w:szCs w:val="21"/>
        </w:rPr>
        <w:t>支付违约金，并解除合同；擅自更换项目经理的，按签约合同价的</w:t>
      </w:r>
      <w:r>
        <w:rPr>
          <w:rFonts w:ascii="宋体" w:hAnsi="宋体" w:cs="Microsoft Sans Serif" w:hint="eastAsia"/>
          <w:kern w:val="0"/>
          <w:szCs w:val="21"/>
          <w:u w:val="single"/>
        </w:rPr>
        <w:t>（0.5～3）%/人·次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20万</w:t>
      </w:r>
      <w:r>
        <w:rPr>
          <w:rFonts w:ascii="宋体" w:hAnsi="宋体" w:cs="Microsoft Sans Serif" w:hint="eastAsia"/>
          <w:kern w:val="0"/>
          <w:szCs w:val="21"/>
        </w:rPr>
        <w:t>，累计不超过</w:t>
      </w:r>
      <w:r>
        <w:rPr>
          <w:rFonts w:ascii="宋体" w:hAnsi="宋体" w:cs="Microsoft Sans Serif" w:hint="eastAsia"/>
          <w:kern w:val="0"/>
          <w:szCs w:val="21"/>
          <w:u w:val="single"/>
        </w:rPr>
        <w:t>200万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（0.5～3）%/人·次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20万</w:t>
      </w:r>
      <w:r>
        <w:rPr>
          <w:rFonts w:ascii="宋体" w:hAnsi="宋体" w:cs="Microsoft Sans Serif" w:hint="eastAsia"/>
          <w:kern w:val="0"/>
          <w:szCs w:val="21"/>
        </w:rPr>
        <w:t>，累计不超过</w:t>
      </w:r>
      <w:r>
        <w:rPr>
          <w:rFonts w:ascii="宋体" w:hAnsi="宋体" w:cs="Microsoft Sans Serif" w:hint="eastAsia"/>
          <w:kern w:val="0"/>
          <w:szCs w:val="21"/>
          <w:u w:val="single"/>
        </w:rPr>
        <w:t>200万</w:t>
      </w:r>
      <w:r>
        <w:rPr>
          <w:rFonts w:ascii="宋体" w:hAnsi="宋体" w:cs="Microsoft Sans Serif" w:hint="eastAsia"/>
          <w:kern w:val="0"/>
          <w:szCs w:val="21"/>
        </w:rPr>
        <w:t>；项目经理被责令停止执业的，按签约合同价的</w:t>
      </w:r>
      <w:r>
        <w:rPr>
          <w:rFonts w:ascii="宋体" w:hAnsi="宋体" w:cs="Microsoft Sans Serif" w:hint="eastAsia"/>
          <w:kern w:val="0"/>
          <w:szCs w:val="21"/>
          <w:u w:val="single"/>
        </w:rPr>
        <w:t>（0.5～3）%/人•次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20</w:t>
      </w:r>
      <w:r>
        <w:rPr>
          <w:rFonts w:ascii="宋体" w:hAnsi="宋体" w:cs="Microsoft Sans Serif" w:hint="eastAsia"/>
          <w:kern w:val="0"/>
          <w:szCs w:val="21"/>
        </w:rPr>
        <w:t>万，累计不超过</w:t>
      </w:r>
      <w:r>
        <w:rPr>
          <w:rFonts w:ascii="宋体" w:hAnsi="宋体" w:cs="Microsoft Sans Serif" w:hint="eastAsia"/>
          <w:kern w:val="0"/>
          <w:szCs w:val="21"/>
          <w:u w:val="single"/>
        </w:rPr>
        <w:t>200</w:t>
      </w:r>
      <w:r>
        <w:rPr>
          <w:rFonts w:ascii="宋体" w:hAnsi="宋体" w:cs="Microsoft Sans Serif" w:hint="eastAsia"/>
          <w:kern w:val="0"/>
          <w:szCs w:val="21"/>
        </w:rPr>
        <w:t>万。</w:t>
      </w:r>
    </w:p>
    <w:p w14:paraId="69D2AF3A"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2）主要技术负责人违约承担方式和计算方法：对于第16.2.1项（12）目的六种情形，每发现一次，根据具体情节，按</w:t>
      </w:r>
      <w:r>
        <w:rPr>
          <w:rFonts w:ascii="宋体" w:hAnsi="宋体" w:cs="Microsoft Sans Serif" w:hint="eastAsia"/>
          <w:kern w:val="0"/>
          <w:szCs w:val="21"/>
          <w:u w:val="single"/>
        </w:rPr>
        <w:t>1000～30000元/天·次</w:t>
      </w:r>
      <w:r>
        <w:rPr>
          <w:rFonts w:ascii="宋体" w:hAnsi="宋体" w:cs="Microsoft Sans Serif" w:hint="eastAsia"/>
          <w:kern w:val="0"/>
          <w:szCs w:val="21"/>
        </w:rPr>
        <w:t>计算违约金；擅自更换主要技术负责人的，按签约合同价的</w:t>
      </w:r>
      <w:r>
        <w:rPr>
          <w:rFonts w:ascii="宋体" w:hAnsi="宋体" w:cs="Microsoft Sans Serif" w:hint="eastAsia"/>
          <w:kern w:val="0"/>
          <w:szCs w:val="21"/>
          <w:u w:val="single"/>
        </w:rPr>
        <w:t>（0.5～2）%/人·次</w:t>
      </w:r>
      <w:r>
        <w:rPr>
          <w:rFonts w:ascii="宋体" w:hAnsi="宋体" w:cs="Microsoft Sans Serif" w:hint="eastAsia"/>
          <w:kern w:val="0"/>
          <w:szCs w:val="21"/>
        </w:rPr>
        <w:t>支付违约金，每次不低于</w:t>
      </w:r>
      <w:r>
        <w:rPr>
          <w:rFonts w:ascii="宋体" w:hAnsi="宋体" w:cs="Microsoft Sans Serif" w:hint="eastAsia"/>
          <w:kern w:val="0"/>
          <w:szCs w:val="21"/>
          <w:u w:val="single"/>
        </w:rPr>
        <w:t>10万</w:t>
      </w:r>
      <w:r>
        <w:rPr>
          <w:rFonts w:ascii="宋体" w:hAnsi="宋体" w:cs="Microsoft Sans Serif" w:hint="eastAsia"/>
          <w:kern w:val="0"/>
          <w:szCs w:val="21"/>
        </w:rPr>
        <w:t>，累计不超过</w:t>
      </w:r>
      <w:r>
        <w:rPr>
          <w:rFonts w:ascii="宋体" w:hAnsi="宋体" w:cs="Microsoft Sans Serif" w:hint="eastAsia"/>
          <w:kern w:val="0"/>
          <w:szCs w:val="21"/>
          <w:u w:val="single"/>
        </w:rPr>
        <w:t>100万</w:t>
      </w:r>
      <w:r>
        <w:rPr>
          <w:rFonts w:ascii="宋体" w:hAnsi="宋体" w:cs="Microsoft Sans Serif" w:hint="eastAsia"/>
          <w:kern w:val="0"/>
          <w:szCs w:val="21"/>
        </w:rPr>
        <w:t>。</w:t>
      </w:r>
    </w:p>
    <w:p w14:paraId="52993EA7" w14:textId="77777777" w:rsidR="00AC4D9A" w:rsidRDefault="00000000">
      <w:pPr>
        <w:snapToGrid w:val="0"/>
        <w:spacing w:line="360" w:lineRule="auto"/>
        <w:ind w:firstLineChars="200" w:firstLine="420"/>
        <w:jc w:val="left"/>
        <w:rPr>
          <w:rFonts w:ascii="宋体" w:hAnsi="宋体" w:hint="eastAsia"/>
          <w:szCs w:val="21"/>
        </w:rPr>
      </w:pPr>
      <w:r>
        <w:rPr>
          <w:rFonts w:ascii="宋体" w:hAnsi="宋体" w:cs="Microsoft Sans Serif" w:hint="eastAsia"/>
          <w:kern w:val="0"/>
          <w:szCs w:val="21"/>
        </w:rPr>
        <w:t>3）主要施工管理人员违约承担方式和计算方法：对于第16.2.1项（13）目的五种情形，每发现一次，根据具体情节，按</w:t>
      </w:r>
      <w:r>
        <w:rPr>
          <w:rFonts w:ascii="宋体" w:hAnsi="宋体" w:cs="Microsoft Sans Serif" w:hint="eastAsia"/>
          <w:kern w:val="0"/>
          <w:szCs w:val="21"/>
          <w:u w:val="single"/>
        </w:rPr>
        <w:t>500～10000元/天·次</w:t>
      </w:r>
      <w:r>
        <w:rPr>
          <w:rFonts w:ascii="宋体" w:hAnsi="宋体" w:cs="Microsoft Sans Serif" w:hint="eastAsia"/>
          <w:kern w:val="0"/>
          <w:szCs w:val="21"/>
        </w:rPr>
        <w:t>计算违约金。</w:t>
      </w:r>
    </w:p>
    <w:p w14:paraId="5C056CCD"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（18）</w:t>
      </w:r>
      <w:r>
        <w:rPr>
          <w:rFonts w:ascii="宋体" w:hAnsi="宋体"/>
          <w:szCs w:val="32"/>
        </w:rPr>
        <w:t>严禁私自接收外来渣土。若经发现违者罚款10万元每车每次。累计3次业主有权解除合同并追究相关责任。</w:t>
      </w:r>
      <w:bookmarkStart w:id="2040" w:name="_Hlk524380347"/>
    </w:p>
    <w:p w14:paraId="572BD009"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ascii="宋体" w:hAnsi="宋体" w:cs="Microsoft Sans Serif" w:hint="eastAsia"/>
          <w:kern w:val="0"/>
          <w:szCs w:val="21"/>
        </w:rPr>
        <w:t>16.2.2项第（1）目承担违约责任</w:t>
      </w:r>
      <w:r>
        <w:rPr>
          <w:rFonts w:ascii="宋体" w:hAnsi="宋体" w:cs="Microsoft Sans Serif" w:hint="eastAsia"/>
          <w:szCs w:val="21"/>
        </w:rPr>
        <w:t>，并从应付或到期应付给承包人的任何款项中或采用其他方法，扣除该违约金。</w:t>
      </w:r>
    </w:p>
    <w:p w14:paraId="46D8C1C2"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承包人必须及时纠正违约行为并采取积极措施，满足合同要求，自行承担与纠正违约行为有关的人身伤亡、罚款、索赔、损失补偿、诉讼费用及其他一切责任，工期不予顺延</w:t>
      </w:r>
      <w:r>
        <w:rPr>
          <w:rFonts w:ascii="宋体" w:hAnsi="宋体" w:cs="Microsoft Sans Serif" w:hint="eastAsia"/>
          <w:kern w:val="0"/>
          <w:szCs w:val="21"/>
        </w:rPr>
        <w:t>，承担由此给</w:t>
      </w:r>
      <w:r>
        <w:rPr>
          <w:rFonts w:ascii="宋体" w:hAnsi="宋体" w:cs="Microsoft Sans Serif" w:hint="eastAsia"/>
          <w:szCs w:val="21"/>
        </w:rPr>
        <w:t>发包人造成的经济损失。</w:t>
      </w:r>
    </w:p>
    <w:p w14:paraId="048E1D2D" w14:textId="77777777" w:rsidR="00AC4D9A" w:rsidRDefault="00000000">
      <w:pPr>
        <w:snapToGrid w:val="0"/>
        <w:spacing w:line="360" w:lineRule="auto"/>
        <w:ind w:firstLineChars="200" w:firstLine="420"/>
        <w:jc w:val="left"/>
        <w:rPr>
          <w:rFonts w:ascii="宋体" w:hAnsi="宋体" w:cs="Microsoft Sans Serif" w:hint="eastAsia"/>
          <w:kern w:val="0"/>
          <w:szCs w:val="21"/>
        </w:rPr>
      </w:pPr>
      <w:r>
        <w:rPr>
          <w:rFonts w:ascii="宋体" w:hAnsi="宋体" w:cs="Microsoft Sans Serif" w:hint="eastAsia"/>
          <w:szCs w:val="21"/>
        </w:rPr>
        <w:t>承包人承担承包范围的工程质量、安全、环保责任，因承包人原因引起的质量、安全、环保等事故由承包人承担相应的法律后果。</w:t>
      </w:r>
    </w:p>
    <w:bookmarkEnd w:id="2040"/>
    <w:p w14:paraId="5B01F7D3" w14:textId="77777777" w:rsidR="00AC4D9A" w:rsidRDefault="00000000">
      <w:pPr>
        <w:spacing w:line="360" w:lineRule="auto"/>
        <w:ind w:firstLineChars="200" w:firstLine="420"/>
        <w:jc w:val="left"/>
        <w:rPr>
          <w:rFonts w:ascii="宋体" w:hAnsi="宋体" w:cs="Microsoft Sans Serif" w:hint="eastAsia"/>
          <w:kern w:val="0"/>
          <w:szCs w:val="21"/>
          <w:highlight w:val="yellow"/>
        </w:rPr>
      </w:pPr>
      <w:r>
        <w:rPr>
          <w:rFonts w:ascii="宋体" w:hAnsi="宋体" w:cs="Microsoft Sans Serif" w:hint="eastAsia"/>
          <w:kern w:val="0"/>
          <w:szCs w:val="21"/>
          <w:highlight w:val="yellow"/>
        </w:rPr>
        <w:t>16.2.3 因承包人违约解除合同</w:t>
      </w:r>
    </w:p>
    <w:p w14:paraId="758D477F"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因承包人违约并致使合同目的不能实现的，发包人有权解除合同：</w:t>
      </w:r>
    </w:p>
    <w:p w14:paraId="47FCB7EA"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（1）未按合同约定延迟提供履约担保、质量保证金超过14天的；</w:t>
      </w:r>
    </w:p>
    <w:p w14:paraId="452871AF"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（2）未按合同约定购买保险且经催告后超过56天的；</w:t>
      </w:r>
    </w:p>
    <w:p w14:paraId="3B9E3312"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lastRenderedPageBreak/>
        <w:t>（3）因承包人原因导致开工时间累计延误超过56天的；</w:t>
      </w:r>
    </w:p>
    <w:p w14:paraId="3F1A13FA"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（4）因承包人原因导致工期延误超过90天的；</w:t>
      </w:r>
    </w:p>
    <w:p w14:paraId="667D40E0"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（5）发生第21.2款〔退出机制〕约定的情形的；</w:t>
      </w:r>
    </w:p>
    <w:p w14:paraId="6E2EB028"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（6）监理人发出整改通知后，承包人在监理人限定的期限内仍不纠正违约行为的；</w:t>
      </w:r>
    </w:p>
    <w:p w14:paraId="1028E61F"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（7）承包人进入清算或者严重资不抵债且无法履行合同的；</w:t>
      </w:r>
    </w:p>
    <w:p w14:paraId="0C10E2D8"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（8）违反适用法律而被相关政府部门依法吊销营业执照、责令停业、清算或宣布破产、责令关闭的；</w:t>
      </w:r>
    </w:p>
    <w:p w14:paraId="7EDB390E"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（9）承包人未履行合同项下的义务构成对合同的实质性违约，并且在收到发包人要求说明其违约并予以补救的通知后56天内仍未能补救该实质性违约的；</w:t>
      </w:r>
    </w:p>
    <w:p w14:paraId="3B28BDF4"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hint="eastAsia"/>
          <w:kern w:val="0"/>
          <w:sz w:val="21"/>
          <w:szCs w:val="21"/>
        </w:rPr>
        <w:t>（10）严禁私自接收外来渣土。若经发现违者罚款10万元每车每次。累计3次业主有权解除合同并追究相关责任。</w:t>
      </w:r>
    </w:p>
    <w:p w14:paraId="250C1AD3" w14:textId="77777777" w:rsidR="00AC4D9A" w:rsidRDefault="00000000">
      <w:pPr>
        <w:pStyle w:val="112"/>
        <w:spacing w:line="360" w:lineRule="auto"/>
        <w:jc w:val="left"/>
        <w:rPr>
          <w:rFonts w:ascii="宋体" w:hAnsi="宋体" w:cs="Microsoft Sans Serif" w:hint="eastAsia"/>
          <w:kern w:val="0"/>
          <w:sz w:val="21"/>
          <w:szCs w:val="21"/>
        </w:rPr>
      </w:pPr>
      <w:r>
        <w:rPr>
          <w:rFonts w:ascii="宋体" w:hAnsi="宋体" w:cs="Microsoft Sans Serif"/>
          <w:kern w:val="0"/>
          <w:sz w:val="21"/>
          <w:szCs w:val="21"/>
        </w:rPr>
        <w:t>（</w:t>
      </w:r>
      <w:r>
        <w:rPr>
          <w:rFonts w:ascii="宋体" w:hAnsi="宋体" w:cs="Microsoft Sans Serif" w:hint="eastAsia"/>
          <w:kern w:val="0"/>
          <w:sz w:val="21"/>
          <w:szCs w:val="21"/>
        </w:rPr>
        <w:t>11</w:t>
      </w:r>
      <w:r>
        <w:rPr>
          <w:rFonts w:ascii="宋体" w:hAnsi="宋体" w:cs="Microsoft Sans Serif"/>
          <w:kern w:val="0"/>
          <w:sz w:val="21"/>
          <w:szCs w:val="21"/>
        </w:rPr>
        <w:t>）</w:t>
      </w:r>
      <w:r>
        <w:rPr>
          <w:rFonts w:ascii="宋体" w:hAnsi="宋体" w:cs="Microsoft Sans Serif" w:hint="eastAsia"/>
          <w:kern w:val="0"/>
          <w:sz w:val="21"/>
          <w:szCs w:val="21"/>
          <w:u w:val="single"/>
        </w:rPr>
        <w:t>合同约定的发包人有权解除合同的其他情形</w:t>
      </w:r>
      <w:r>
        <w:rPr>
          <w:rFonts w:ascii="宋体" w:hAnsi="宋体" w:cs="Microsoft Sans Serif" w:hint="eastAsia"/>
          <w:kern w:val="0"/>
          <w:sz w:val="21"/>
          <w:szCs w:val="21"/>
        </w:rPr>
        <w:t>。</w:t>
      </w:r>
    </w:p>
    <w:p w14:paraId="5C6DDAAE"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16.2.4因承包人违约解除合同后的处理</w:t>
      </w:r>
    </w:p>
    <w:p w14:paraId="7D6B30BB"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因承包人违约导致合同解除的，合同当事人应在合同解除后56天内完成估价、付款和清算，并按以下约定执行：</w:t>
      </w:r>
    </w:p>
    <w:p w14:paraId="143968E0"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（1）合同解除后，按第14.2款结算审定方式确定承包人实际完成工作对应的合同价款，以及承包人已提供的材料、工程设备、施工设备和临时工程等的价值；</w:t>
      </w:r>
    </w:p>
    <w:p w14:paraId="7979256D"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（2）合同解除后，承包人应支付违约金；</w:t>
      </w:r>
    </w:p>
    <w:p w14:paraId="379DAE73"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（3）合同解除后，赔偿因解除合同给发包人造成的损失；</w:t>
      </w:r>
    </w:p>
    <w:p w14:paraId="373A4253"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（4）合同解除后，承包人应按照发包人要求和监理人的指示完成现场的清理和撤离。</w:t>
      </w:r>
    </w:p>
    <w:p w14:paraId="510F4E1B" w14:textId="77777777" w:rsidR="00AC4D9A" w:rsidRDefault="00000000">
      <w:pPr>
        <w:spacing w:line="360" w:lineRule="auto"/>
        <w:ind w:firstLineChars="200" w:firstLine="420"/>
        <w:jc w:val="left"/>
        <w:rPr>
          <w:rFonts w:ascii="宋体" w:hAnsi="宋体" w:hint="eastAsia"/>
          <w:szCs w:val="21"/>
        </w:rPr>
      </w:pPr>
      <w:r>
        <w:rPr>
          <w:rFonts w:ascii="宋体" w:hAnsi="宋体" w:cs="Microsoft Sans Serif" w:hint="eastAsia"/>
          <w:kern w:val="0"/>
          <w:szCs w:val="21"/>
        </w:rPr>
        <w:t>（5）</w:t>
      </w:r>
      <w:r>
        <w:rPr>
          <w:rFonts w:ascii="宋体" w:hAnsi="宋体" w:cs="Microsoft Sans Serif" w:hint="eastAsia"/>
          <w:kern w:val="0"/>
          <w:szCs w:val="21"/>
          <w:u w:val="single"/>
        </w:rPr>
        <w:t xml:space="preserve">        </w:t>
      </w:r>
      <w:r>
        <w:rPr>
          <w:rFonts w:ascii="宋体" w:hAnsi="宋体" w:cs="Microsoft Sans Serif" w:hint="eastAsia"/>
          <w:kern w:val="0"/>
          <w:szCs w:val="21"/>
        </w:rPr>
        <w:t>。</w:t>
      </w:r>
    </w:p>
    <w:p w14:paraId="5334477C"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因承包人违约导致解除合同的，发包人有权暂停对承包人的付款，查清各项付款和已扣款项。发包人和承包人未能就合同解除后的清算和款项支付达成一致的，按照第20条〔争议解决〕的约定处理。</w:t>
      </w:r>
    </w:p>
    <w:p w14:paraId="17A74C8C" w14:textId="77777777" w:rsidR="00AC4D9A" w:rsidRDefault="00000000">
      <w:pPr>
        <w:spacing w:line="360" w:lineRule="auto"/>
        <w:ind w:firstLineChars="200" w:firstLine="420"/>
        <w:jc w:val="left"/>
        <w:rPr>
          <w:rFonts w:ascii="宋体" w:hAnsi="宋体" w:cs="Microsoft Sans Serif" w:hint="eastAsia"/>
          <w:kern w:val="0"/>
          <w:szCs w:val="21"/>
        </w:rPr>
      </w:pPr>
      <w:r>
        <w:rPr>
          <w:rFonts w:ascii="宋体" w:hAnsi="宋体" w:cs="Microsoft Sans Serif" w:hint="eastAsia"/>
          <w:kern w:val="0"/>
          <w:szCs w:val="21"/>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14:paraId="08304AF0"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2041" w:name="_Toc532375665"/>
      <w:bookmarkStart w:id="2042" w:name="_Toc532377404"/>
      <w:bookmarkStart w:id="2043" w:name="_Toc351203649"/>
      <w:bookmarkStart w:id="2044" w:name="_Hlk528928440"/>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2023"/>
      <w:bookmarkEnd w:id="2024"/>
      <w:r>
        <w:rPr>
          <w:rFonts w:hint="eastAsia"/>
          <w:kern w:val="2"/>
          <w:sz w:val="21"/>
          <w:szCs w:val="21"/>
        </w:rPr>
        <w:t>17. 不可抗力</w:t>
      </w:r>
      <w:bookmarkEnd w:id="2041"/>
      <w:bookmarkEnd w:id="2042"/>
      <w:bookmarkEnd w:id="2043"/>
    </w:p>
    <w:p w14:paraId="3FB795E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45" w:name="_Toc532377405"/>
      <w:bookmarkStart w:id="2046" w:name="_Toc532375666"/>
      <w:r>
        <w:rPr>
          <w:rFonts w:hint="eastAsia"/>
          <w:sz w:val="21"/>
          <w:szCs w:val="21"/>
        </w:rPr>
        <w:t>17.1 不可抗力的确认</w:t>
      </w:r>
      <w:bookmarkEnd w:id="2045"/>
      <w:bookmarkEnd w:id="2046"/>
    </w:p>
    <w:p w14:paraId="00FDB787"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除通用合同条款约定的不可抗力事件之外，视为不可抗力的其他情形：</w:t>
      </w:r>
      <w:bookmarkStart w:id="2047" w:name="_Hlk524379638"/>
    </w:p>
    <w:p w14:paraId="207660E7"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lastRenderedPageBreak/>
        <w:t>（1）洪水、火山爆发、山崩、山体滑坡、泥石流、龙卷风、隧道内不可预测的突发性地质灾害等自然灾害；</w:t>
      </w:r>
    </w:p>
    <w:p w14:paraId="787053DC"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（2）骚乱、戒严、封锁、禁运、恐怖行为、等社会行为，但承包人或其分包人派遣与雇佣的人员由于合同工程施工原因引起的除外；</w:t>
      </w:r>
    </w:p>
    <w:p w14:paraId="084E116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（3）不能合理预见的重大交通阻滞、停运、交通事故，非双方责任引起的火灾、爆炸、船舶撞击等情形；</w:t>
      </w:r>
    </w:p>
    <w:p w14:paraId="35FD681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（4）化学或放射性污染或核辐射；</w:t>
      </w:r>
    </w:p>
    <w:p w14:paraId="558E25FF"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（5）环保治理等政府行为导致项目停工的。</w:t>
      </w:r>
      <w:bookmarkEnd w:id="2047"/>
    </w:p>
    <w:p w14:paraId="49548EF6"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（6）</w:t>
      </w:r>
      <w:r>
        <w:rPr>
          <w:rFonts w:ascii="宋体" w:hAnsi="宋体" w:hint="eastAsia"/>
          <w:szCs w:val="21"/>
          <w:u w:val="single"/>
        </w:rPr>
        <w:t xml:space="preserve">        </w:t>
      </w:r>
      <w:r>
        <w:rPr>
          <w:rFonts w:ascii="宋体" w:hAnsi="宋体" w:hint="eastAsia"/>
          <w:szCs w:val="21"/>
        </w:rPr>
        <w:t>。</w:t>
      </w:r>
    </w:p>
    <w:p w14:paraId="4BFD5FB7"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不包括主张不可抗力一方的财务困难。</w:t>
      </w:r>
    </w:p>
    <w:p w14:paraId="524DBBFB"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48" w:name="_Toc532377406"/>
      <w:bookmarkStart w:id="2049" w:name="_Toc351203610"/>
      <w:bookmarkStart w:id="2050" w:name="_Toc532375667"/>
      <w:bookmarkStart w:id="2051" w:name="_Toc296346620"/>
      <w:bookmarkStart w:id="2052" w:name="_Toc296503119"/>
      <w:bookmarkStart w:id="2053" w:name="_Toc337558826"/>
      <w:r>
        <w:rPr>
          <w:rFonts w:hint="eastAsia"/>
          <w:sz w:val="21"/>
          <w:szCs w:val="21"/>
        </w:rPr>
        <w:t>17.3 不可抗力后果的承担</w:t>
      </w:r>
      <w:bookmarkEnd w:id="2048"/>
      <w:bookmarkEnd w:id="2049"/>
      <w:bookmarkEnd w:id="2050"/>
    </w:p>
    <w:bookmarkEnd w:id="2051"/>
    <w:bookmarkEnd w:id="2052"/>
    <w:bookmarkEnd w:id="2053"/>
    <w:p w14:paraId="0B31777C"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17.3.1 不可抗力引起的后果及造成的损失由合同当事人按照法律规定及合同约定各自承担。不可抗力发生前已完成的工程应当按照合同约定进行计量支付。</w:t>
      </w:r>
    </w:p>
    <w:p w14:paraId="03C187B9"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17.3.2 不可抗力导致的人员伤亡、财产损失、费用增加和（或）工期延误等后果，由合同当事人按以下原则承担：</w:t>
      </w:r>
    </w:p>
    <w:p w14:paraId="3280761C"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（1）永久工程、已运至施工现场的施工材料和工程设备的损坏，以及因工程损坏造成的第三方人员伤亡和财产损失由发包人承担；</w:t>
      </w:r>
    </w:p>
    <w:p w14:paraId="053FE8F7"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（2）承包人施工设备的损坏由承包人承担；</w:t>
      </w:r>
    </w:p>
    <w:p w14:paraId="7FD90892"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（3）发包人和承包人承担各自人员伤亡和财产的损失；</w:t>
      </w:r>
    </w:p>
    <w:p w14:paraId="442AB5C3"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（4）因不可抗力影响承包人履行合同约定的义务，已经引起或将引起工期延误的，应当顺延工期，由此导致承包人停工的费用损失由发包人和承包人合理共担；</w:t>
      </w:r>
    </w:p>
    <w:p w14:paraId="358BC2E5"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（5）因不可抗力引起或将引起工期延误，发包人要求赶工的，由此增加的赶工费用由发包人承担；</w:t>
      </w:r>
    </w:p>
    <w:p w14:paraId="4DC0A8DA"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（6）承包人在停工期间按照发包人要求照管、清理和修复工程的费用由发包人承担；</w:t>
      </w:r>
    </w:p>
    <w:p w14:paraId="731A8EFB"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（7）不可抗力事件发生后，合同当事人均应采取措施尽量避免和减少损失的扩大，任何一方当事人没有采取有效措施导致损失扩大的，应对扩大的损失承担责任。</w:t>
      </w:r>
    </w:p>
    <w:p w14:paraId="5CEC2094"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（8）</w:t>
      </w:r>
      <w:r>
        <w:rPr>
          <w:rFonts w:ascii="宋体" w:hAnsi="宋体" w:hint="eastAsia"/>
          <w:szCs w:val="21"/>
          <w:u w:val="single"/>
        </w:rPr>
        <w:t xml:space="preserve">        </w:t>
      </w:r>
      <w:r>
        <w:rPr>
          <w:rFonts w:ascii="宋体" w:hAnsi="宋体" w:hint="eastAsia"/>
          <w:szCs w:val="21"/>
        </w:rPr>
        <w:t>。</w:t>
      </w:r>
    </w:p>
    <w:p w14:paraId="69AAAF18" w14:textId="77777777" w:rsidR="00AC4D9A" w:rsidRDefault="00000000">
      <w:pPr>
        <w:pStyle w:val="5"/>
        <w:spacing w:before="0" w:beforeAutospacing="0" w:after="0" w:afterAutospacing="0" w:line="360" w:lineRule="auto"/>
        <w:ind w:firstLineChars="200" w:firstLine="422"/>
        <w:rPr>
          <w:rFonts w:hint="eastAsia"/>
          <w:sz w:val="21"/>
          <w:szCs w:val="21"/>
          <w:highlight w:val="yellow"/>
        </w:rPr>
      </w:pPr>
      <w:bookmarkStart w:id="2054" w:name="_Toc532375668"/>
      <w:bookmarkStart w:id="2055" w:name="_Toc532377407"/>
      <w:r>
        <w:rPr>
          <w:rFonts w:hint="eastAsia"/>
          <w:sz w:val="21"/>
          <w:szCs w:val="21"/>
          <w:highlight w:val="yellow"/>
        </w:rPr>
        <w:t>17.4 因不可抗力解除合同</w:t>
      </w:r>
      <w:bookmarkEnd w:id="2054"/>
      <w:bookmarkEnd w:id="2055"/>
    </w:p>
    <w:p w14:paraId="540C2A0C"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合同解除后，发包人应在商定或确定发包人应支付款项后</w:t>
      </w:r>
      <w:r>
        <w:rPr>
          <w:rFonts w:ascii="宋体" w:hAnsi="宋体" w:hint="eastAsia"/>
          <w:szCs w:val="21"/>
          <w:u w:val="single"/>
        </w:rPr>
        <w:t>28</w:t>
      </w:r>
      <w:r>
        <w:rPr>
          <w:rFonts w:ascii="宋体" w:hAnsi="宋体" w:hint="eastAsia"/>
          <w:szCs w:val="21"/>
        </w:rPr>
        <w:t>天内完成款项的支付。</w:t>
      </w:r>
    </w:p>
    <w:p w14:paraId="71B5F1A3"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2056" w:name="_Toc532377408"/>
      <w:bookmarkStart w:id="2057" w:name="_Toc351203650"/>
      <w:bookmarkStart w:id="2058" w:name="_Toc532375669"/>
      <w:r>
        <w:rPr>
          <w:rFonts w:hint="eastAsia"/>
          <w:kern w:val="2"/>
          <w:sz w:val="21"/>
          <w:szCs w:val="21"/>
        </w:rPr>
        <w:t>18. 保险</w:t>
      </w:r>
      <w:bookmarkEnd w:id="2056"/>
      <w:bookmarkEnd w:id="2057"/>
      <w:bookmarkEnd w:id="2058"/>
    </w:p>
    <w:p w14:paraId="6C03EDE7"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59" w:name="_Toc532377409"/>
      <w:bookmarkStart w:id="2060" w:name="_Toc532375670"/>
      <w:r>
        <w:rPr>
          <w:rFonts w:hint="eastAsia"/>
          <w:sz w:val="21"/>
          <w:szCs w:val="21"/>
        </w:rPr>
        <w:t>18.1 工程保险</w:t>
      </w:r>
      <w:bookmarkEnd w:id="2059"/>
      <w:bookmarkEnd w:id="2060"/>
    </w:p>
    <w:p w14:paraId="6DCAA223"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关于工程保险的特别约定：发包人应投保</w:t>
      </w:r>
      <w:r>
        <w:rPr>
          <w:rFonts w:ascii="宋体" w:hAnsi="宋体" w:hint="eastAsia"/>
          <w:szCs w:val="21"/>
          <w:u w:val="single"/>
        </w:rPr>
        <w:t>建筑工程一切险或安装工程一切险</w:t>
      </w:r>
      <w:r>
        <w:rPr>
          <w:rFonts w:ascii="宋体" w:hAnsi="宋体" w:hint="eastAsia"/>
          <w:szCs w:val="21"/>
        </w:rPr>
        <w:t>；发包人委托承包人投保的，因投保产生的保险费和其他相关费用由发包人承担。</w:t>
      </w:r>
    </w:p>
    <w:p w14:paraId="11BB1639"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61" w:name="_Toc532377410"/>
      <w:bookmarkStart w:id="2062" w:name="_Toc532375671"/>
      <w:r>
        <w:rPr>
          <w:rFonts w:hint="eastAsia"/>
          <w:sz w:val="21"/>
          <w:szCs w:val="21"/>
        </w:rPr>
        <w:lastRenderedPageBreak/>
        <w:t>18.3 其他保险</w:t>
      </w:r>
      <w:bookmarkEnd w:id="2061"/>
      <w:bookmarkEnd w:id="2062"/>
    </w:p>
    <w:p w14:paraId="515045C6"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关于其他保险的约定：</w:t>
      </w:r>
      <w:r>
        <w:rPr>
          <w:rFonts w:ascii="宋体" w:hAnsi="宋体" w:hint="eastAsia"/>
          <w:szCs w:val="21"/>
          <w:u w:val="single"/>
        </w:rPr>
        <w:t xml:space="preserve">    /    </w:t>
      </w:r>
      <w:r>
        <w:rPr>
          <w:rFonts w:ascii="宋体" w:hAnsi="宋体" w:hint="eastAsia"/>
          <w:szCs w:val="21"/>
        </w:rPr>
        <w:t>。</w:t>
      </w:r>
    </w:p>
    <w:p w14:paraId="0F919832"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承包人是否应为其施工设备等办理财产保险：</w:t>
      </w:r>
      <w:r>
        <w:rPr>
          <w:rFonts w:ascii="宋体" w:hAnsi="宋体" w:hint="eastAsia"/>
          <w:szCs w:val="21"/>
          <w:u w:val="single"/>
        </w:rPr>
        <w:t xml:space="preserve">    /    </w:t>
      </w:r>
      <w:r>
        <w:rPr>
          <w:rFonts w:ascii="宋体" w:hAnsi="宋体" w:hint="eastAsia"/>
          <w:szCs w:val="21"/>
        </w:rPr>
        <w:t>。</w:t>
      </w:r>
    </w:p>
    <w:p w14:paraId="5F8872C8"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安全生产责任险：</w:t>
      </w:r>
      <w:r>
        <w:rPr>
          <w:rFonts w:ascii="宋体" w:hAnsi="宋体" w:hint="eastAsia"/>
          <w:szCs w:val="21"/>
          <w:u w:val="single"/>
        </w:rPr>
        <w:t>承包人应按《重庆市人民政府办公厅关于在高危行业领域强制推行安全生产责任保险的实施意见》（渝府办法〔2017〕182号）的要求办理安全生产责任保险</w:t>
      </w:r>
      <w:r>
        <w:rPr>
          <w:rFonts w:ascii="宋体" w:hAnsi="宋体" w:hint="eastAsia"/>
          <w:szCs w:val="21"/>
        </w:rPr>
        <w:t>。</w:t>
      </w:r>
    </w:p>
    <w:p w14:paraId="10A83A7A"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63" w:name="_Toc532375672"/>
      <w:bookmarkStart w:id="2064" w:name="_Toc532377411"/>
      <w:r>
        <w:rPr>
          <w:rFonts w:hint="eastAsia"/>
          <w:sz w:val="21"/>
          <w:szCs w:val="21"/>
        </w:rPr>
        <w:t>18.7 通知义务</w:t>
      </w:r>
      <w:bookmarkEnd w:id="2063"/>
      <w:bookmarkEnd w:id="2064"/>
    </w:p>
    <w:p w14:paraId="20D8094D"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关于变更保险合同时的通知义务的约定：</w:t>
      </w:r>
      <w:r>
        <w:rPr>
          <w:rFonts w:ascii="宋体" w:hAnsi="宋体" w:hint="eastAsia"/>
          <w:szCs w:val="21"/>
          <w:u w:val="single"/>
        </w:rPr>
        <w:t>按通用合同条款执行</w:t>
      </w:r>
      <w:r>
        <w:rPr>
          <w:rFonts w:ascii="宋体" w:hAnsi="宋体" w:hint="eastAsia"/>
          <w:szCs w:val="21"/>
        </w:rPr>
        <w:t>。</w:t>
      </w:r>
    </w:p>
    <w:p w14:paraId="1AE9A48B"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65" w:name="_Toc532377412"/>
      <w:bookmarkStart w:id="2066" w:name="_Toc532375673"/>
      <w:r>
        <w:rPr>
          <w:rFonts w:hint="eastAsia"/>
          <w:sz w:val="21"/>
          <w:szCs w:val="21"/>
        </w:rPr>
        <w:t>18.8 其他</w:t>
      </w:r>
      <w:bookmarkEnd w:id="2065"/>
      <w:bookmarkEnd w:id="2066"/>
    </w:p>
    <w:p w14:paraId="105A2C9C"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18.8.1 工程开工日前，承包人向发包人提交各项生效的保险证据和保险单副本。未按本项约定提交的，每延后1天，承包人按500元/天支付违约金。</w:t>
      </w:r>
    </w:p>
    <w:p w14:paraId="6E6E146B"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18.8.2 承包人保险赔偿金不足以补偿发包人损失时，</w:t>
      </w:r>
      <w:bookmarkStart w:id="2067" w:name="_Hlk524378346"/>
      <w:r>
        <w:rPr>
          <w:rFonts w:ascii="宋体" w:hAnsi="宋体" w:hint="eastAsia"/>
          <w:szCs w:val="21"/>
        </w:rPr>
        <w:t>差额由承包人负责补足</w:t>
      </w:r>
      <w:bookmarkEnd w:id="2067"/>
      <w:r>
        <w:rPr>
          <w:rFonts w:ascii="宋体" w:hAnsi="宋体" w:hint="eastAsia"/>
          <w:szCs w:val="21"/>
        </w:rPr>
        <w:t>。</w:t>
      </w:r>
    </w:p>
    <w:p w14:paraId="10122C1C"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2068" w:name="_Toc532377413"/>
      <w:bookmarkStart w:id="2069" w:name="_Toc532375674"/>
      <w:bookmarkStart w:id="2070" w:name="_Toc351203620"/>
      <w:bookmarkStart w:id="2071" w:name="_Toc296346641"/>
      <w:bookmarkStart w:id="2072" w:name="_Toc337558835"/>
      <w:bookmarkStart w:id="2073" w:name="_Toc296503140"/>
      <w:r>
        <w:rPr>
          <w:rFonts w:hint="eastAsia"/>
          <w:kern w:val="2"/>
          <w:sz w:val="21"/>
          <w:szCs w:val="21"/>
        </w:rPr>
        <w:t>19. 索赔</w:t>
      </w:r>
      <w:bookmarkEnd w:id="2068"/>
      <w:bookmarkEnd w:id="2069"/>
      <w:bookmarkEnd w:id="2070"/>
    </w:p>
    <w:p w14:paraId="2432DC8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74" w:name="_Toc532375675"/>
      <w:bookmarkStart w:id="2075" w:name="_Toc532377414"/>
      <w:bookmarkStart w:id="2076" w:name="_Toc296503141"/>
      <w:bookmarkStart w:id="2077" w:name="_Toc351203621"/>
      <w:bookmarkStart w:id="2078" w:name="_Toc337558836"/>
      <w:bookmarkStart w:id="2079" w:name="_Toc296346642"/>
      <w:bookmarkEnd w:id="2071"/>
      <w:bookmarkEnd w:id="2072"/>
      <w:bookmarkEnd w:id="2073"/>
      <w:r>
        <w:rPr>
          <w:rFonts w:hint="eastAsia"/>
          <w:sz w:val="21"/>
          <w:szCs w:val="21"/>
        </w:rPr>
        <w:t>19.1 承包人的索赔</w:t>
      </w:r>
      <w:bookmarkEnd w:id="2074"/>
      <w:bookmarkEnd w:id="2075"/>
    </w:p>
    <w:p w14:paraId="4E43F7C5"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根据合同约定，承包人认为有权得到追加付款和（或）延长工期的，应按以下程序向发包人提出索赔：</w:t>
      </w:r>
    </w:p>
    <w:p w14:paraId="208525A6"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（1）承包人应在索赔事件发生后28天内，向监理人递交索赔意向通知书，并说明发生索赔事件的事由；承包人未在前述28天内发出索赔意向通知书的，丧失要求追加付款和（或）延长工期的权利；</w:t>
      </w:r>
    </w:p>
    <w:p w14:paraId="2F02060E"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（2）承包人应在发出索赔意向通知书后28天内，向监理人正式递交索赔报告；索赔报告应详细说明索赔理由以及要求追加的付款金额和（或）延长的工期，并附必要的记录和证明材料；</w:t>
      </w:r>
    </w:p>
    <w:p w14:paraId="7BAF1C20"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（3）索赔事件具有持续影响的，承包人应按监理人要求的合理时间间隔继续递交延续索赔通知，说明持续影响的实际情况和记录，列出累计的追加付款金额和（或）工期延长天数；</w:t>
      </w:r>
    </w:p>
    <w:p w14:paraId="07D6FE0D"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（4）在索赔事件影响结束后28天内，承包人应向监理人递交最终索赔报告，说明最终要求索赔的追加付款金额和（或）延长的工期，并附必要的记录和证明材料。</w:t>
      </w:r>
    </w:p>
    <w:p w14:paraId="5DDCE71A"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（5）</w:t>
      </w:r>
      <w:r>
        <w:rPr>
          <w:rFonts w:ascii="宋体" w:hAnsi="宋体" w:hint="eastAsia"/>
          <w:szCs w:val="21"/>
          <w:u w:val="single"/>
        </w:rPr>
        <w:t xml:space="preserve">        </w:t>
      </w:r>
      <w:r>
        <w:rPr>
          <w:rFonts w:ascii="宋体" w:hAnsi="宋体" w:hint="eastAsia"/>
          <w:szCs w:val="21"/>
        </w:rPr>
        <w:t>。</w:t>
      </w:r>
    </w:p>
    <w:p w14:paraId="7E9ABAFD"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80" w:name="_Toc532375676"/>
      <w:bookmarkStart w:id="2081" w:name="_Toc532377415"/>
      <w:r>
        <w:rPr>
          <w:rFonts w:hint="eastAsia"/>
          <w:sz w:val="21"/>
          <w:szCs w:val="21"/>
        </w:rPr>
        <w:t>19.2 对承包人索赔的处理</w:t>
      </w:r>
      <w:bookmarkEnd w:id="2080"/>
      <w:bookmarkEnd w:id="2081"/>
    </w:p>
    <w:p w14:paraId="1104875B"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对承包人索赔的处理如下：</w:t>
      </w:r>
    </w:p>
    <w:p w14:paraId="75C962E1" w14:textId="77777777" w:rsidR="00AC4D9A" w:rsidRDefault="00000000">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（1）监理人应在收到索赔报告后14天内完成审查并报送发包人。监理人对索赔报告存在异议的，有权要求承包人提交全部原始记录副本</w:t>
      </w:r>
      <w:r>
        <w:rPr>
          <w:rFonts w:ascii="宋体" w:hAnsi="宋体" w:hint="eastAsia"/>
          <w:szCs w:val="21"/>
        </w:rPr>
        <w:t>；</w:t>
      </w:r>
    </w:p>
    <w:p w14:paraId="49E3541D" w14:textId="77777777" w:rsidR="00AC4D9A" w:rsidRDefault="00000000">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（2）发包人应在监理人收到索赔报告或有关索赔的进一步证明材料后的28天内，由监</w:t>
      </w:r>
      <w:r>
        <w:rPr>
          <w:rFonts w:ascii="宋体" w:hAnsi="宋体" w:hint="eastAsia"/>
          <w:szCs w:val="21"/>
          <w:u w:val="single"/>
        </w:rPr>
        <w:lastRenderedPageBreak/>
        <w:t>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ascii="宋体" w:hAnsi="宋体" w:hint="eastAsia"/>
          <w:szCs w:val="21"/>
        </w:rPr>
        <w:t>；</w:t>
      </w:r>
    </w:p>
    <w:p w14:paraId="311EB879" w14:textId="77777777" w:rsidR="00AC4D9A" w:rsidRDefault="00000000">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（3）承包人接受索赔处理结果的，索赔款项在当期进度款中进行支付；承包人不接受索赔处理结果的，按照第20条〔争议解决〕约定处理</w:t>
      </w:r>
      <w:r>
        <w:rPr>
          <w:rFonts w:ascii="宋体" w:hAnsi="宋体" w:hint="eastAsia"/>
          <w:szCs w:val="21"/>
        </w:rPr>
        <w:t>；</w:t>
      </w:r>
    </w:p>
    <w:p w14:paraId="0297CEEE" w14:textId="77777777" w:rsidR="00AC4D9A" w:rsidRDefault="00000000">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u w:val="single"/>
        </w:rPr>
        <w:t>（4）工期延误的关键线路按照经监理人、发包人审批同意的施工组织设计计算</w:t>
      </w:r>
      <w:r>
        <w:rPr>
          <w:rFonts w:ascii="宋体" w:hAnsi="宋体" w:hint="eastAsia"/>
          <w:szCs w:val="21"/>
        </w:rPr>
        <w:t>。</w:t>
      </w:r>
    </w:p>
    <w:p w14:paraId="14EA3331"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82" w:name="_Toc532377416"/>
      <w:bookmarkStart w:id="2083" w:name="_Toc532375677"/>
      <w:r>
        <w:rPr>
          <w:rFonts w:hint="eastAsia"/>
          <w:sz w:val="21"/>
          <w:szCs w:val="21"/>
        </w:rPr>
        <w:t>19.3发包人的索赔</w:t>
      </w:r>
      <w:bookmarkEnd w:id="2082"/>
      <w:bookmarkEnd w:id="2083"/>
    </w:p>
    <w:p w14:paraId="77BA9127"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根据合同约定，发包人认为有权得到赔付金额和（或）延长缺陷责任期的，监理人应向承包人发出通知并附有详细的证明。</w:t>
      </w:r>
    </w:p>
    <w:p w14:paraId="4B5F7868" w14:textId="77777777" w:rsidR="00AC4D9A" w:rsidRDefault="00000000">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84" w:name="_Hlk528652769"/>
      <w:r>
        <w:rPr>
          <w:rFonts w:ascii="宋体" w:hAnsi="宋体" w:hint="eastAsia"/>
          <w:szCs w:val="21"/>
        </w:rPr>
        <w:t>通过监理人向承包人正式递交最终索赔报告</w:t>
      </w:r>
      <w:bookmarkEnd w:id="2084"/>
      <w:r>
        <w:rPr>
          <w:rFonts w:ascii="宋体" w:hAnsi="宋体" w:hint="eastAsia"/>
          <w:szCs w:val="21"/>
        </w:rPr>
        <w:t>。</w:t>
      </w:r>
    </w:p>
    <w:p w14:paraId="289B15B5"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85" w:name="_Toc532377417"/>
      <w:bookmarkStart w:id="2086" w:name="_Toc532375678"/>
      <w:r>
        <w:rPr>
          <w:rFonts w:hint="eastAsia"/>
          <w:sz w:val="21"/>
          <w:szCs w:val="21"/>
        </w:rPr>
        <w:t>19.4 对发包人索赔的处理</w:t>
      </w:r>
      <w:bookmarkEnd w:id="2085"/>
      <w:bookmarkEnd w:id="2086"/>
    </w:p>
    <w:p w14:paraId="609C981E" w14:textId="77777777" w:rsidR="00AC4D9A" w:rsidRDefault="00000000">
      <w:pPr>
        <w:autoSpaceDE w:val="0"/>
        <w:autoSpaceDN w:val="0"/>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对发包人索赔的处理如下：</w:t>
      </w:r>
    </w:p>
    <w:p w14:paraId="7284AF28"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（1）承包人收到发包人提交的索赔报告后，应及时审查索赔报告的内容、查验发包人证明材料；</w:t>
      </w:r>
    </w:p>
    <w:p w14:paraId="67407FD3"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r>
        <w:rPr>
          <w:rFonts w:ascii="宋体" w:hAnsi="宋体" w:hint="eastAsia"/>
          <w:szCs w:val="21"/>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3074A9E1" w14:textId="77777777" w:rsidR="00AC4D9A" w:rsidRDefault="00000000">
      <w:pPr>
        <w:autoSpaceDE w:val="0"/>
        <w:autoSpaceDN w:val="0"/>
        <w:spacing w:line="360" w:lineRule="auto"/>
        <w:ind w:rightChars="50" w:right="105" w:firstLineChars="200" w:firstLine="420"/>
        <w:jc w:val="left"/>
        <w:rPr>
          <w:rFonts w:ascii="宋体" w:hAnsi="宋体" w:hint="eastAsia"/>
          <w:szCs w:val="21"/>
          <w:u w:val="single"/>
        </w:rPr>
      </w:pPr>
      <w:r>
        <w:rPr>
          <w:rFonts w:ascii="宋体" w:hAnsi="宋体" w:hint="eastAsia"/>
          <w:szCs w:val="21"/>
        </w:rPr>
        <w:t>（3）承包人接受索赔处理结果的，发包人可从应支付给承包人的合同价款中扣除赔付的金额或延长缺陷责任期；发包人不接受索赔处理结果的，按第20条〔争议解决〕约定处理。</w:t>
      </w:r>
    </w:p>
    <w:p w14:paraId="06A5E99E"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87" w:name="_Toc532377418"/>
      <w:bookmarkStart w:id="2088" w:name="_Toc532375679"/>
      <w:bookmarkStart w:id="2089" w:name="_Hlk528928420"/>
      <w:r>
        <w:rPr>
          <w:rFonts w:hint="eastAsia"/>
          <w:sz w:val="21"/>
          <w:szCs w:val="21"/>
        </w:rPr>
        <w:t>19.5 提出索赔的期限</w:t>
      </w:r>
      <w:bookmarkEnd w:id="2087"/>
      <w:bookmarkEnd w:id="2088"/>
    </w:p>
    <w:p w14:paraId="260013D0" w14:textId="77777777" w:rsidR="00AC4D9A" w:rsidRDefault="00000000">
      <w:pPr>
        <w:autoSpaceDE w:val="0"/>
        <w:autoSpaceDN w:val="0"/>
        <w:spacing w:line="360" w:lineRule="auto"/>
        <w:ind w:rightChars="50" w:right="105" w:firstLineChars="200" w:firstLine="420"/>
        <w:jc w:val="left"/>
        <w:rPr>
          <w:rFonts w:ascii="宋体" w:hAnsi="宋体" w:hint="eastAsia"/>
          <w:szCs w:val="21"/>
        </w:rPr>
      </w:pPr>
      <w:bookmarkStart w:id="2090" w:name="_Hlk524298376"/>
      <w:r>
        <w:rPr>
          <w:rFonts w:ascii="宋体" w:hAnsi="宋体" w:hint="eastAsia"/>
          <w:szCs w:val="21"/>
        </w:rPr>
        <w:t>任一索赔事件发生后28天内，承包人/发包人未向对方发出索赔意向通知书的，视为其已放弃索赔权，无权再就该索赔事项提出任何索赔。</w:t>
      </w:r>
    </w:p>
    <w:p w14:paraId="6C04DBFD"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2091" w:name="_Toc532375680"/>
      <w:bookmarkStart w:id="2092" w:name="_Toc532377419"/>
      <w:bookmarkStart w:id="2093" w:name="_Toc351203651"/>
      <w:bookmarkEnd w:id="2076"/>
      <w:bookmarkEnd w:id="2077"/>
      <w:bookmarkEnd w:id="2078"/>
      <w:bookmarkEnd w:id="2079"/>
      <w:bookmarkEnd w:id="2089"/>
      <w:bookmarkEnd w:id="2090"/>
      <w:r>
        <w:rPr>
          <w:rFonts w:hint="eastAsia"/>
          <w:kern w:val="2"/>
          <w:sz w:val="21"/>
          <w:szCs w:val="21"/>
        </w:rPr>
        <w:t>20. 争议解决</w:t>
      </w:r>
      <w:bookmarkEnd w:id="2091"/>
      <w:bookmarkEnd w:id="2092"/>
      <w:bookmarkEnd w:id="2093"/>
    </w:p>
    <w:p w14:paraId="1178796A"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94" w:name="_Toc532377420"/>
      <w:bookmarkStart w:id="2095" w:name="_Toc532375681"/>
      <w:r>
        <w:rPr>
          <w:rFonts w:hint="eastAsia"/>
          <w:sz w:val="21"/>
          <w:szCs w:val="21"/>
        </w:rPr>
        <w:t>20.3 争议评审</w:t>
      </w:r>
      <w:bookmarkEnd w:id="2094"/>
      <w:bookmarkEnd w:id="2095"/>
    </w:p>
    <w:p w14:paraId="55D69EC3"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合同当事人是否同意将工程争议提交争议评审小组决定：</w:t>
      </w:r>
      <w:r>
        <w:rPr>
          <w:rFonts w:ascii="宋体" w:hAnsi="宋体" w:hint="eastAsia"/>
          <w:szCs w:val="21"/>
          <w:u w:val="single"/>
        </w:rPr>
        <w:t xml:space="preserve">        </w:t>
      </w:r>
      <w:r>
        <w:rPr>
          <w:rFonts w:ascii="宋体" w:hAnsi="宋体" w:hint="eastAsia"/>
          <w:szCs w:val="21"/>
        </w:rPr>
        <w:t>。</w:t>
      </w:r>
    </w:p>
    <w:p w14:paraId="25959514"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096" w:name="_Toc532377421"/>
      <w:bookmarkStart w:id="2097" w:name="_Toc532375682"/>
      <w:r>
        <w:rPr>
          <w:rFonts w:hint="eastAsia"/>
          <w:sz w:val="21"/>
          <w:szCs w:val="21"/>
        </w:rPr>
        <w:t>20.4 仲裁或诉讼</w:t>
      </w:r>
      <w:bookmarkEnd w:id="2096"/>
      <w:bookmarkEnd w:id="2097"/>
    </w:p>
    <w:p w14:paraId="7684EBDE"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因合同及合同有关事项发生的争议，按下列第</w:t>
      </w:r>
      <w:r>
        <w:rPr>
          <w:rFonts w:ascii="宋体" w:hAnsi="宋体" w:hint="eastAsia"/>
          <w:szCs w:val="21"/>
          <w:u w:val="single"/>
        </w:rPr>
        <w:t>（2）</w:t>
      </w:r>
      <w:r>
        <w:rPr>
          <w:rFonts w:ascii="宋体" w:hAnsi="宋体" w:hint="eastAsia"/>
          <w:szCs w:val="21"/>
        </w:rPr>
        <w:t>种方式解决：</w:t>
      </w:r>
    </w:p>
    <w:p w14:paraId="6459880D"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szCs w:val="21"/>
        </w:rPr>
        <w:t>（1）向</w:t>
      </w:r>
      <w:r>
        <w:rPr>
          <w:rFonts w:ascii="宋体" w:hAnsi="宋体"/>
          <w:szCs w:val="21"/>
          <w:u w:val="single"/>
        </w:rPr>
        <w:t xml:space="preserve">                     </w:t>
      </w:r>
      <w:r>
        <w:rPr>
          <w:rFonts w:ascii="宋体" w:hAnsi="宋体"/>
          <w:szCs w:val="21"/>
        </w:rPr>
        <w:t>仲裁委员会申请仲裁；</w:t>
      </w:r>
    </w:p>
    <w:p w14:paraId="59C543D9" w14:textId="77777777" w:rsidR="00AC4D9A" w:rsidRDefault="00000000">
      <w:pPr>
        <w:spacing w:line="360" w:lineRule="auto"/>
        <w:ind w:rightChars="50" w:right="105" w:firstLineChars="200" w:firstLine="420"/>
        <w:jc w:val="left"/>
        <w:rPr>
          <w:rFonts w:ascii="宋体" w:hAnsi="宋体" w:hint="eastAsia"/>
          <w:szCs w:val="21"/>
          <w:highlight w:val="yellow"/>
        </w:rPr>
      </w:pPr>
      <w:r>
        <w:rPr>
          <w:rFonts w:ascii="宋体" w:hAnsi="宋体" w:hint="eastAsia"/>
          <w:szCs w:val="21"/>
          <w:highlight w:val="yellow"/>
        </w:rPr>
        <w:lastRenderedPageBreak/>
        <w:t>（2）向</w:t>
      </w:r>
      <w:r>
        <w:rPr>
          <w:rFonts w:ascii="宋体" w:hAnsi="宋体" w:hint="eastAsia"/>
          <w:szCs w:val="21"/>
          <w:highlight w:val="yellow"/>
          <w:u w:val="single"/>
        </w:rPr>
        <w:t>合同签订区域当地</w:t>
      </w:r>
      <w:r>
        <w:rPr>
          <w:rFonts w:ascii="宋体" w:hAnsi="宋体" w:hint="eastAsia"/>
          <w:szCs w:val="21"/>
          <w:highlight w:val="yellow"/>
        </w:rPr>
        <w:t>人民法院起诉。</w:t>
      </w:r>
      <w:commentRangeStart w:id="2098"/>
      <w:commentRangeEnd w:id="2098"/>
      <w:r>
        <w:commentReference w:id="2098"/>
      </w:r>
    </w:p>
    <w:p w14:paraId="7FC8AF99"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2099" w:name="_Toc532377422"/>
      <w:bookmarkStart w:id="2100" w:name="_Toc532375683"/>
      <w:r>
        <w:rPr>
          <w:rFonts w:hint="eastAsia"/>
          <w:kern w:val="2"/>
          <w:sz w:val="21"/>
          <w:szCs w:val="21"/>
        </w:rPr>
        <w:t>21. 补充条款</w:t>
      </w:r>
      <w:bookmarkEnd w:id="2099"/>
      <w:bookmarkEnd w:id="2100"/>
    </w:p>
    <w:p w14:paraId="510583A2" w14:textId="77777777" w:rsidR="00AC4D9A" w:rsidRDefault="00000000">
      <w:pPr>
        <w:pStyle w:val="5"/>
        <w:spacing w:before="0" w:beforeAutospacing="0" w:after="0" w:afterAutospacing="0" w:line="360" w:lineRule="auto"/>
        <w:ind w:firstLineChars="200" w:firstLine="422"/>
        <w:rPr>
          <w:rFonts w:hint="eastAsia"/>
          <w:sz w:val="21"/>
          <w:szCs w:val="21"/>
        </w:rPr>
      </w:pPr>
      <w:bookmarkStart w:id="2101" w:name="_Toc532375684"/>
      <w:bookmarkStart w:id="2102" w:name="_Toc532377423"/>
      <w:r>
        <w:rPr>
          <w:rFonts w:hint="eastAsia"/>
          <w:sz w:val="21"/>
          <w:szCs w:val="21"/>
        </w:rPr>
        <w:t>21.1 退出机制</w:t>
      </w:r>
      <w:bookmarkEnd w:id="2101"/>
      <w:bookmarkEnd w:id="2102"/>
    </w:p>
    <w:p w14:paraId="5B97ABDA"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21.1.1有下列情形之一的，发包人有权解除合同，亦有权兑付履约担保，并对承包人做清退出场处理</w:t>
      </w:r>
      <w:r>
        <w:rPr>
          <w:rFonts w:ascii="宋体" w:hAnsi="宋体" w:hint="eastAsia"/>
          <w:kern w:val="0"/>
          <w:szCs w:val="21"/>
        </w:rPr>
        <w:t>：</w:t>
      </w:r>
    </w:p>
    <w:p w14:paraId="64A8A767"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（1）因承包人原因造成较大及以上等级生产安全事故或工程质量事故的；</w:t>
      </w:r>
    </w:p>
    <w:p w14:paraId="352B191F" w14:textId="77777777" w:rsidR="00AC4D9A" w:rsidRDefault="00000000">
      <w:pPr>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（2）因承包人债权债务纠纷或其他纠纷导致工程无法正常施工的。</w:t>
      </w:r>
    </w:p>
    <w:p w14:paraId="516F9A05"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kern w:val="0"/>
          <w:szCs w:val="21"/>
        </w:rPr>
        <w:t>（3）</w:t>
      </w:r>
      <w:r>
        <w:rPr>
          <w:rFonts w:ascii="宋体" w:hAnsi="宋体" w:hint="eastAsia"/>
          <w:kern w:val="0"/>
          <w:szCs w:val="21"/>
          <w:u w:val="single"/>
        </w:rPr>
        <w:t xml:space="preserve">        </w:t>
      </w:r>
      <w:r>
        <w:rPr>
          <w:rFonts w:ascii="宋体" w:hAnsi="宋体" w:hint="eastAsia"/>
          <w:kern w:val="0"/>
          <w:szCs w:val="21"/>
        </w:rPr>
        <w:t>。</w:t>
      </w:r>
    </w:p>
    <w:p w14:paraId="417490E7" w14:textId="77777777" w:rsidR="00AC4D9A" w:rsidRDefault="00000000">
      <w:pPr>
        <w:pStyle w:val="aa"/>
        <w:spacing w:after="0" w:line="360" w:lineRule="auto"/>
        <w:ind w:firstLineChars="200" w:firstLine="420"/>
        <w:rPr>
          <w:rFonts w:ascii="宋体" w:hAnsi="宋体" w:hint="eastAsia"/>
          <w:szCs w:val="21"/>
        </w:rPr>
      </w:pPr>
      <w:r>
        <w:rPr>
          <w:rFonts w:ascii="宋体" w:hAnsi="宋体" w:hint="eastAsia"/>
          <w:szCs w:val="21"/>
        </w:rPr>
        <w:t>21.1.2有下列情形之一的，承包人有权解除合同，并按16.1.4约定执行：</w:t>
      </w:r>
    </w:p>
    <w:p w14:paraId="2FE7B4A7" w14:textId="77777777" w:rsidR="00AC4D9A" w:rsidRDefault="00000000">
      <w:pPr>
        <w:pStyle w:val="aa"/>
        <w:spacing w:after="0" w:line="360" w:lineRule="auto"/>
        <w:ind w:rightChars="50" w:right="105" w:firstLineChars="200" w:firstLine="420"/>
        <w:jc w:val="left"/>
        <w:rPr>
          <w:rFonts w:ascii="宋体" w:hAnsi="宋体" w:hint="eastAsia"/>
          <w:szCs w:val="21"/>
        </w:rPr>
      </w:pPr>
      <w:r>
        <w:rPr>
          <w:rFonts w:ascii="宋体" w:hAnsi="宋体" w:hint="eastAsia"/>
          <w:szCs w:val="21"/>
        </w:rPr>
        <w:t>（1）因发包人征地、拆迁、补偿、审批手续等原因致使本工程延期开工超过90天的。</w:t>
      </w:r>
    </w:p>
    <w:p w14:paraId="670A3020" w14:textId="77777777" w:rsidR="00AC4D9A" w:rsidRDefault="00000000">
      <w:pPr>
        <w:spacing w:line="360" w:lineRule="auto"/>
        <w:ind w:rightChars="50" w:right="105" w:firstLineChars="200" w:firstLine="420"/>
        <w:jc w:val="left"/>
        <w:rPr>
          <w:rFonts w:ascii="宋体" w:hAnsi="宋体" w:hint="eastAsia"/>
          <w:kern w:val="0"/>
          <w:szCs w:val="21"/>
        </w:rPr>
      </w:pPr>
      <w:r>
        <w:rPr>
          <w:rFonts w:ascii="宋体" w:hAnsi="宋体" w:hint="eastAsia"/>
          <w:kern w:val="0"/>
          <w:szCs w:val="21"/>
        </w:rPr>
        <w:t>（2）</w:t>
      </w:r>
      <w:r>
        <w:rPr>
          <w:rFonts w:ascii="宋体" w:hAnsi="宋体" w:hint="eastAsia"/>
          <w:kern w:val="0"/>
          <w:szCs w:val="21"/>
          <w:u w:val="single"/>
        </w:rPr>
        <w:t xml:space="preserve">        </w:t>
      </w:r>
      <w:r>
        <w:rPr>
          <w:rFonts w:ascii="宋体" w:hAnsi="宋体" w:hint="eastAsia"/>
          <w:kern w:val="0"/>
          <w:szCs w:val="21"/>
        </w:rPr>
        <w:t>。</w:t>
      </w:r>
    </w:p>
    <w:p w14:paraId="0CE52414" w14:textId="77777777" w:rsidR="00AC4D9A" w:rsidRDefault="00000000">
      <w:pPr>
        <w:spacing w:line="360" w:lineRule="auto"/>
        <w:ind w:rightChars="50" w:right="105" w:firstLineChars="200" w:firstLine="420"/>
        <w:jc w:val="left"/>
        <w:rPr>
          <w:rFonts w:ascii="宋体" w:hAnsi="宋体" w:hint="eastAsia"/>
          <w:kern w:val="0"/>
          <w:szCs w:val="21"/>
        </w:rPr>
      </w:pPr>
      <w:commentRangeStart w:id="2103"/>
      <w:commentRangeEnd w:id="2103"/>
      <w:r>
        <w:commentReference w:id="2103"/>
      </w:r>
    </w:p>
    <w:p w14:paraId="4DA5CEAF" w14:textId="77777777" w:rsidR="00AC4D9A" w:rsidRDefault="00000000">
      <w:pPr>
        <w:pStyle w:val="4"/>
        <w:keepNext/>
        <w:keepLines/>
        <w:spacing w:beforeLines="50" w:before="120" w:beforeAutospacing="0" w:afterLines="50" w:after="120" w:afterAutospacing="0" w:line="360" w:lineRule="auto"/>
        <w:jc w:val="both"/>
        <w:rPr>
          <w:rFonts w:hint="eastAsia"/>
          <w:bCs w:val="0"/>
          <w:kern w:val="2"/>
          <w:sz w:val="21"/>
          <w:szCs w:val="21"/>
        </w:rPr>
      </w:pPr>
      <w:bookmarkStart w:id="2104" w:name="baidusnap3"/>
      <w:bookmarkStart w:id="2105" w:name="baidusnap7"/>
      <w:bookmarkStart w:id="2106" w:name="_Toc532377425"/>
      <w:bookmarkStart w:id="2107" w:name="_Toc532375686"/>
      <w:bookmarkStart w:id="2108" w:name="_Toc351203652"/>
      <w:bookmarkEnd w:id="2044"/>
      <w:bookmarkEnd w:id="2104"/>
      <w:bookmarkEnd w:id="2105"/>
      <w:r>
        <w:rPr>
          <w:rFonts w:hint="eastAsia"/>
          <w:kern w:val="2"/>
          <w:sz w:val="21"/>
          <w:szCs w:val="21"/>
        </w:rPr>
        <w:t>22. 合同附件</w:t>
      </w:r>
      <w:bookmarkEnd w:id="2106"/>
      <w:bookmarkEnd w:id="2107"/>
    </w:p>
    <w:p w14:paraId="6CF6EAFC" w14:textId="77777777" w:rsidR="00AC4D9A" w:rsidRDefault="00000000">
      <w:pPr>
        <w:spacing w:line="360" w:lineRule="auto"/>
        <w:ind w:rightChars="50" w:right="105" w:firstLineChars="200" w:firstLine="420"/>
        <w:jc w:val="left"/>
        <w:rPr>
          <w:rFonts w:ascii="宋体" w:hAnsi="宋体" w:hint="eastAsia"/>
        </w:rPr>
      </w:pPr>
      <w:r>
        <w:rPr>
          <w:rFonts w:ascii="宋体" w:hAnsi="宋体" w:hint="eastAsia"/>
        </w:rPr>
        <w:t>以下十个附件是本合同的有效组成部分：</w:t>
      </w:r>
    </w:p>
    <w:p w14:paraId="57A1B676"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附件1：工程质量保修书</w:t>
      </w:r>
    </w:p>
    <w:p w14:paraId="71E1C2E0"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附件2：主要建设工程文件目录</w:t>
      </w:r>
    </w:p>
    <w:p w14:paraId="7CFE0ECC"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附件3：承包人项目管理机构组成表</w:t>
      </w:r>
    </w:p>
    <w:p w14:paraId="398A9907"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附件4：履约</w:t>
      </w:r>
      <w:r>
        <w:rPr>
          <w:rFonts w:ascii="宋体" w:hAnsi="宋体"/>
          <w:szCs w:val="21"/>
        </w:rPr>
        <w:t>担保</w:t>
      </w:r>
      <w:r>
        <w:rPr>
          <w:rFonts w:ascii="宋体" w:hAnsi="宋体" w:hint="eastAsia"/>
          <w:szCs w:val="21"/>
        </w:rPr>
        <w:t>（如有）</w:t>
      </w:r>
    </w:p>
    <w:p w14:paraId="151D7132"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5</w:t>
      </w:r>
      <w:r>
        <w:rPr>
          <w:rFonts w:ascii="宋体" w:hAnsi="宋体" w:hint="eastAsia"/>
          <w:szCs w:val="21"/>
        </w:rPr>
        <w:t>：预付款担保（如有）</w:t>
      </w:r>
    </w:p>
    <w:p w14:paraId="258C41DD"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6</w:t>
      </w:r>
      <w:r>
        <w:rPr>
          <w:rFonts w:ascii="宋体" w:hAnsi="宋体" w:hint="eastAsia"/>
          <w:szCs w:val="21"/>
        </w:rPr>
        <w:t>：支付担保（如有）</w:t>
      </w:r>
    </w:p>
    <w:p w14:paraId="10C785B1"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7</w:t>
      </w:r>
      <w:r>
        <w:rPr>
          <w:rFonts w:ascii="宋体" w:hAnsi="宋体" w:hint="eastAsia"/>
          <w:szCs w:val="21"/>
        </w:rPr>
        <w:t>：专业工程暂估价表</w:t>
      </w:r>
    </w:p>
    <w:p w14:paraId="516098F0"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8</w:t>
      </w:r>
      <w:r>
        <w:rPr>
          <w:rFonts w:ascii="宋体" w:hAnsi="宋体" w:hint="eastAsia"/>
          <w:szCs w:val="21"/>
        </w:rPr>
        <w:t>：廉洁从业协议</w:t>
      </w:r>
    </w:p>
    <w:p w14:paraId="01D80D87"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9</w:t>
      </w:r>
      <w:r>
        <w:rPr>
          <w:rFonts w:ascii="宋体" w:hAnsi="宋体" w:hint="eastAsia"/>
          <w:szCs w:val="21"/>
        </w:rPr>
        <w:t>：安全管理协议</w:t>
      </w:r>
    </w:p>
    <w:p w14:paraId="588B9B74" w14:textId="77777777" w:rsidR="00AC4D9A" w:rsidRDefault="00000000">
      <w:pPr>
        <w:spacing w:line="360" w:lineRule="auto"/>
        <w:ind w:rightChars="50" w:right="105" w:firstLineChars="200" w:firstLine="420"/>
        <w:jc w:val="left"/>
        <w:rPr>
          <w:rFonts w:ascii="宋体" w:hAnsi="宋体" w:hint="eastAsia"/>
          <w:szCs w:val="21"/>
        </w:rPr>
      </w:pPr>
      <w:r>
        <w:rPr>
          <w:rFonts w:ascii="宋体" w:hAnsi="宋体" w:hint="eastAsia"/>
          <w:szCs w:val="21"/>
        </w:rPr>
        <w:t>附件</w:t>
      </w:r>
      <w:r>
        <w:rPr>
          <w:rFonts w:ascii="宋体" w:hAnsi="宋体"/>
          <w:szCs w:val="21"/>
        </w:rPr>
        <w:t>10</w:t>
      </w:r>
      <w:r>
        <w:rPr>
          <w:rFonts w:ascii="宋体" w:hAnsi="宋体" w:hint="eastAsia"/>
          <w:szCs w:val="21"/>
        </w:rPr>
        <w:t>：保障农民工工资支付协议</w:t>
      </w:r>
    </w:p>
    <w:bookmarkEnd w:id="2108"/>
    <w:p w14:paraId="7ED79FCF" w14:textId="77777777" w:rsidR="00AC4D9A" w:rsidRDefault="00000000">
      <w:pPr>
        <w:spacing w:line="36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2109" w:name="_Toc296891054"/>
      <w:bookmarkStart w:id="2110" w:name="_Toc267261693"/>
      <w:bookmarkStart w:id="2111" w:name="_Toc296347225"/>
      <w:bookmarkStart w:id="2112" w:name="_Toc296346727"/>
      <w:bookmarkStart w:id="2113" w:name="_Toc296891266"/>
      <w:bookmarkStart w:id="2114" w:name="_Toc296944565"/>
      <w:bookmarkStart w:id="2115" w:name="_Toc296503226"/>
      <w:r>
        <w:rPr>
          <w:rFonts w:ascii="宋体" w:hAnsi="宋体" w:hint="eastAsia"/>
          <w:szCs w:val="21"/>
        </w:rPr>
        <w:t>件1：</w:t>
      </w:r>
      <w:bookmarkEnd w:id="2109"/>
      <w:bookmarkEnd w:id="2110"/>
      <w:bookmarkEnd w:id="2111"/>
      <w:bookmarkEnd w:id="2112"/>
      <w:bookmarkEnd w:id="2113"/>
      <w:bookmarkEnd w:id="2114"/>
      <w:bookmarkEnd w:id="2115"/>
    </w:p>
    <w:p w14:paraId="311AC3E8" w14:textId="77777777" w:rsidR="00AC4D9A" w:rsidRDefault="00000000">
      <w:pPr>
        <w:spacing w:beforeLines="50" w:before="120" w:afterLines="50" w:after="120" w:line="360" w:lineRule="auto"/>
        <w:jc w:val="center"/>
        <w:rPr>
          <w:rFonts w:ascii="宋体" w:hAnsi="宋体" w:hint="eastAsia"/>
          <w:szCs w:val="21"/>
        </w:rPr>
      </w:pPr>
      <w:r>
        <w:rPr>
          <w:rFonts w:ascii="宋体" w:hAnsi="宋体" w:hint="eastAsia"/>
          <w:szCs w:val="21"/>
        </w:rPr>
        <w:t>工程质量保修书</w:t>
      </w:r>
    </w:p>
    <w:p w14:paraId="6ADA70EC" w14:textId="77777777" w:rsidR="00AC4D9A" w:rsidRDefault="00000000">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592AFF2D" w14:textId="77777777" w:rsidR="00AC4D9A" w:rsidRDefault="00000000">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cs="宋体" w:hint="eastAsia"/>
          <w:b/>
          <w:bCs/>
          <w:szCs w:val="21"/>
          <w:u w:val="single"/>
        </w:rPr>
        <w:t xml:space="preserve">                                       </w:t>
      </w:r>
      <w:r>
        <w:rPr>
          <w:rFonts w:ascii="宋体" w:hAnsi="宋体" w:hint="eastAsia"/>
          <w:szCs w:val="21"/>
          <w:u w:val="single"/>
        </w:rPr>
        <w:t xml:space="preserve"> </w:t>
      </w:r>
    </w:p>
    <w:p w14:paraId="618C3B7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发包人和承包人根据《中华人民共和国建筑法》和《建设工程质量管理条例》，经协商一致就</w:t>
      </w:r>
    </w:p>
    <w:p w14:paraId="5BD2F197" w14:textId="77777777" w:rsidR="00AC4D9A" w:rsidRDefault="00000000">
      <w:pPr>
        <w:spacing w:line="360" w:lineRule="auto"/>
        <w:rPr>
          <w:rFonts w:ascii="宋体" w:hAnsi="宋体" w:hint="eastAsia"/>
          <w:szCs w:val="21"/>
        </w:rPr>
      </w:pPr>
      <w:r>
        <w:rPr>
          <w:rFonts w:ascii="宋体" w:hAnsi="宋体" w:hint="eastAsia"/>
          <w:szCs w:val="21"/>
          <w:u w:val="single"/>
        </w:rPr>
        <w:t xml:space="preserve">                             </w:t>
      </w:r>
      <w:r>
        <w:rPr>
          <w:rFonts w:ascii="宋体" w:hAnsi="宋体" w:hint="eastAsia"/>
          <w:szCs w:val="21"/>
        </w:rPr>
        <w:t>（工程全称）签订工程质量保修书。</w:t>
      </w:r>
    </w:p>
    <w:p w14:paraId="468B1D20" w14:textId="77777777" w:rsidR="00AC4D9A" w:rsidRDefault="00000000">
      <w:pPr>
        <w:spacing w:line="360" w:lineRule="auto"/>
        <w:ind w:firstLineChars="200" w:firstLine="420"/>
        <w:rPr>
          <w:rFonts w:ascii="宋体" w:hAnsi="宋体" w:hint="eastAsia"/>
          <w:szCs w:val="21"/>
        </w:rPr>
      </w:pPr>
      <w:bookmarkStart w:id="2116" w:name="_Toc532375687"/>
      <w:r>
        <w:rPr>
          <w:rFonts w:ascii="宋体" w:hAnsi="宋体" w:hint="eastAsia"/>
          <w:szCs w:val="21"/>
        </w:rPr>
        <w:t>一、工程质量保修范围和内容</w:t>
      </w:r>
      <w:bookmarkEnd w:id="2116"/>
    </w:p>
    <w:p w14:paraId="61E9245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承包人在质量保修期内，按照有关法律规定和合同约定，承担工程质量保修责任。</w:t>
      </w:r>
    </w:p>
    <w:p w14:paraId="48244E5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3DF0C12"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承包人承包范围内容均属质量保修范围内容；其中：</w:t>
      </w:r>
    </w:p>
    <w:p w14:paraId="0EDED08E"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1.属于设计原因造成的质量问题，承包人负责维修，不留隐患，费用由发包人承担；</w:t>
      </w:r>
    </w:p>
    <w:p w14:paraId="14F38C0A"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2.属于施工造成的质量问题，承包人负责维修，不留隐患；</w:t>
      </w:r>
    </w:p>
    <w:p w14:paraId="5E5014C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3.属于业主使用不当造成的质量问题，配合抢修，费用由发包人承担。</w:t>
      </w:r>
    </w:p>
    <w:p w14:paraId="413AED04" w14:textId="77777777" w:rsidR="00AC4D9A" w:rsidRDefault="00000000">
      <w:pPr>
        <w:spacing w:line="360" w:lineRule="auto"/>
        <w:ind w:firstLineChars="200" w:firstLine="420"/>
        <w:rPr>
          <w:rFonts w:ascii="宋体" w:hAnsi="宋体" w:hint="eastAsia"/>
          <w:szCs w:val="21"/>
        </w:rPr>
      </w:pPr>
      <w:bookmarkStart w:id="2117" w:name="_Toc532375688"/>
      <w:r>
        <w:rPr>
          <w:rFonts w:ascii="宋体" w:hAnsi="宋体" w:hint="eastAsia"/>
          <w:szCs w:val="21"/>
        </w:rPr>
        <w:t>二、质量保修期</w:t>
      </w:r>
      <w:bookmarkEnd w:id="2117"/>
    </w:p>
    <w:p w14:paraId="0CA3858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根据《建设工程质量管理条例》及有关规定，本工程质量保修期约定如下：</w:t>
      </w:r>
    </w:p>
    <w:p w14:paraId="7847368E"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1.基础设施工程、房屋建筑的地基基础工程和主体结构工程，为设计文件规定的该工程的合理使用年限；</w:t>
      </w:r>
    </w:p>
    <w:p w14:paraId="5F04D89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2.屋面防水工程、有防水要求的卫生间、房间和外墙面的防渗漏，为5年；</w:t>
      </w:r>
    </w:p>
    <w:p w14:paraId="57F65EE4"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3.供热与供冷系统，为2个采暖期、供冷期；</w:t>
      </w:r>
    </w:p>
    <w:p w14:paraId="21A32D97"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4.电气管线、给排水管道、设备安装和装修工程，为2年；</w:t>
      </w:r>
    </w:p>
    <w:p w14:paraId="0C18CEC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5.其他项目保修期限：2年；</w:t>
      </w:r>
      <w:r>
        <w:rPr>
          <w:rFonts w:ascii="宋体" w:hAnsi="宋体" w:hint="eastAsia"/>
          <w:i/>
          <w:szCs w:val="21"/>
        </w:rPr>
        <w:t>[提示：如有不同，根据具体情况修改]</w:t>
      </w:r>
    </w:p>
    <w:p w14:paraId="2EC06DDF"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建设工程的保修期，自工程竣工验收合格之日起计算。</w:t>
      </w:r>
      <w:commentRangeStart w:id="2118"/>
      <w:commentRangeEnd w:id="2118"/>
      <w:r>
        <w:commentReference w:id="2118"/>
      </w:r>
    </w:p>
    <w:p w14:paraId="2743E0DA" w14:textId="77777777" w:rsidR="00AC4D9A" w:rsidRDefault="00000000">
      <w:pPr>
        <w:spacing w:line="360" w:lineRule="auto"/>
        <w:ind w:firstLineChars="200" w:firstLine="420"/>
        <w:rPr>
          <w:rFonts w:ascii="宋体" w:hAnsi="宋体" w:hint="eastAsia"/>
          <w:szCs w:val="21"/>
        </w:rPr>
      </w:pPr>
      <w:bookmarkStart w:id="2119" w:name="_Toc532375689"/>
      <w:r>
        <w:rPr>
          <w:rFonts w:ascii="宋体" w:hAnsi="宋体" w:hint="eastAsia"/>
          <w:szCs w:val="21"/>
        </w:rPr>
        <w:t>三、质量保修责任</w:t>
      </w:r>
      <w:bookmarkEnd w:id="2119"/>
    </w:p>
    <w:p w14:paraId="7215C0B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1.属于保修范围、内容的项目，承包人应当在接到保修通知之日起7天内派人保修。承包人不在约定期限内派人保修的，发包人可以委托他人修理。</w:t>
      </w:r>
    </w:p>
    <w:p w14:paraId="478E3AAA"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2.发生紧急事故需抢修的，承包人在接到事故通知后，应当立即到达事故现场抢修。</w:t>
      </w:r>
    </w:p>
    <w:p w14:paraId="366D690B"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E63AA4F"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4.质量保修完成后，由发包人组织验收。</w:t>
      </w:r>
    </w:p>
    <w:p w14:paraId="70894DF8" w14:textId="77777777" w:rsidR="00AC4D9A" w:rsidRDefault="00000000">
      <w:pPr>
        <w:spacing w:line="360" w:lineRule="auto"/>
        <w:ind w:firstLineChars="200" w:firstLine="420"/>
        <w:rPr>
          <w:rFonts w:ascii="宋体" w:hAnsi="宋体" w:hint="eastAsia"/>
          <w:szCs w:val="21"/>
        </w:rPr>
      </w:pPr>
      <w:bookmarkStart w:id="2120" w:name="_Toc532375690"/>
      <w:r>
        <w:rPr>
          <w:rFonts w:ascii="宋体" w:hAnsi="宋体" w:hint="eastAsia"/>
          <w:szCs w:val="21"/>
        </w:rPr>
        <w:lastRenderedPageBreak/>
        <w:t>四、保修费用</w:t>
      </w:r>
      <w:bookmarkEnd w:id="2120"/>
    </w:p>
    <w:p w14:paraId="5E8128EA"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保修费用由质量缺陷的责任方承担。</w:t>
      </w:r>
    </w:p>
    <w:p w14:paraId="1C0B82BC" w14:textId="77777777" w:rsidR="00AC4D9A" w:rsidRDefault="00000000">
      <w:pPr>
        <w:spacing w:line="360" w:lineRule="auto"/>
        <w:ind w:firstLineChars="200" w:firstLine="420"/>
        <w:rPr>
          <w:rFonts w:ascii="宋体" w:hAnsi="宋体" w:hint="eastAsia"/>
          <w:szCs w:val="21"/>
        </w:rPr>
      </w:pPr>
      <w:bookmarkStart w:id="2121" w:name="_Toc532375691"/>
      <w:r>
        <w:rPr>
          <w:rFonts w:ascii="宋体" w:hAnsi="宋体" w:hint="eastAsia"/>
          <w:szCs w:val="21"/>
        </w:rPr>
        <w:t>五、双方约定的其他工程质量保修事项</w:t>
      </w:r>
    </w:p>
    <w:p w14:paraId="00A32517" w14:textId="77777777" w:rsidR="00AC4D9A" w:rsidRDefault="00000000">
      <w:pPr>
        <w:spacing w:line="360" w:lineRule="auto"/>
        <w:ind w:firstLineChars="200" w:firstLine="420"/>
        <w:rPr>
          <w:rFonts w:ascii="宋体" w:hAnsi="宋体" w:hint="eastAsia"/>
          <w:szCs w:val="21"/>
        </w:rPr>
      </w:pPr>
      <w:r>
        <w:rPr>
          <w:rFonts w:ascii="宋体" w:hAnsi="宋体" w:hint="eastAsia"/>
          <w:szCs w:val="21"/>
          <w:u w:val="single"/>
        </w:rPr>
        <w:t>按国家相关法律和规定执行</w:t>
      </w:r>
      <w:r>
        <w:rPr>
          <w:rFonts w:ascii="宋体" w:hAnsi="宋体" w:hint="eastAsia"/>
          <w:szCs w:val="21"/>
        </w:rPr>
        <w:t>。</w:t>
      </w:r>
      <w:bookmarkEnd w:id="2121"/>
    </w:p>
    <w:p w14:paraId="0DD29F14"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本工程质量保修书由发包人、承包人在工程竣工验收前共同签署，作为施工合同附件，其有效期限至保修期满。</w:t>
      </w:r>
    </w:p>
    <w:p w14:paraId="642D6CD3" w14:textId="77777777" w:rsidR="00AC4D9A" w:rsidRDefault="00000000">
      <w:pPr>
        <w:spacing w:line="360" w:lineRule="auto"/>
        <w:ind w:firstLineChars="200" w:firstLine="420"/>
        <w:rPr>
          <w:rFonts w:ascii="宋体" w:hAnsi="宋体" w:hint="eastAsia"/>
          <w:szCs w:val="21"/>
        </w:rPr>
      </w:pPr>
      <w:r>
        <w:rPr>
          <w:rFonts w:ascii="宋体" w:hAnsi="宋体"/>
          <w:szCs w:val="21"/>
        </w:rPr>
        <w:t>六</w:t>
      </w:r>
      <w:r>
        <w:rPr>
          <w:rFonts w:ascii="宋体" w:hAnsi="宋体" w:hint="eastAsia"/>
          <w:szCs w:val="21"/>
        </w:rPr>
        <w:t>、</w:t>
      </w:r>
      <w:r>
        <w:rPr>
          <w:rFonts w:ascii="宋体" w:hAnsi="宋体"/>
          <w:szCs w:val="21"/>
        </w:rPr>
        <w:t>本文件生效</w:t>
      </w:r>
    </w:p>
    <w:p w14:paraId="3DB4C696"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本工程质量保修书经发包人与承包人签字盖章后生效。</w:t>
      </w:r>
    </w:p>
    <w:p w14:paraId="5B334840" w14:textId="77777777" w:rsidR="00AC4D9A" w:rsidRDefault="00AC4D9A">
      <w:pPr>
        <w:pStyle w:val="aa"/>
        <w:spacing w:line="360" w:lineRule="auto"/>
        <w:ind w:firstLineChars="200" w:firstLine="420"/>
        <w:rPr>
          <w:rFonts w:ascii="宋体" w:hAnsi="宋体" w:hint="eastAsia"/>
          <w:szCs w:val="21"/>
        </w:rPr>
      </w:pPr>
    </w:p>
    <w:p w14:paraId="59679E55" w14:textId="77777777" w:rsidR="00AC4D9A" w:rsidRDefault="00000000">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发包人：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14:paraId="77320FF9" w14:textId="77777777" w:rsidR="00AC4D9A" w:rsidRDefault="00AC4D9A">
      <w:pPr>
        <w:spacing w:line="360" w:lineRule="auto"/>
        <w:ind w:firstLineChars="200" w:firstLine="420"/>
        <w:rPr>
          <w:rFonts w:ascii="宋体" w:hAnsi="宋体" w:hint="eastAsia"/>
          <w:snapToGrid w:val="0"/>
          <w:kern w:val="0"/>
          <w:szCs w:val="21"/>
        </w:rPr>
      </w:pPr>
    </w:p>
    <w:p w14:paraId="569BAF47" w14:textId="77777777" w:rsidR="00AC4D9A" w:rsidRDefault="00AC4D9A">
      <w:pPr>
        <w:spacing w:line="360" w:lineRule="auto"/>
        <w:ind w:firstLineChars="200" w:firstLine="420"/>
        <w:rPr>
          <w:rFonts w:ascii="宋体" w:hAnsi="宋体" w:hint="eastAsia"/>
          <w:snapToGrid w:val="0"/>
          <w:kern w:val="0"/>
          <w:szCs w:val="21"/>
        </w:rPr>
      </w:pPr>
    </w:p>
    <w:p w14:paraId="2DA01F52" w14:textId="77777777" w:rsidR="00AC4D9A" w:rsidRDefault="00000000">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（签字）</w:t>
      </w:r>
    </w:p>
    <w:p w14:paraId="72DE4F2C" w14:textId="77777777" w:rsidR="00AC4D9A" w:rsidRDefault="00AC4D9A">
      <w:pPr>
        <w:spacing w:line="360" w:lineRule="auto"/>
        <w:ind w:firstLineChars="200" w:firstLine="420"/>
        <w:rPr>
          <w:rFonts w:ascii="宋体" w:hAnsi="宋体" w:hint="eastAsia"/>
          <w:snapToGrid w:val="0"/>
          <w:kern w:val="0"/>
          <w:szCs w:val="21"/>
        </w:rPr>
      </w:pPr>
    </w:p>
    <w:p w14:paraId="559048A3" w14:textId="77777777" w:rsidR="00AC4D9A" w:rsidRDefault="00AC4D9A">
      <w:pPr>
        <w:spacing w:line="360" w:lineRule="auto"/>
        <w:ind w:firstLineChars="200" w:firstLine="420"/>
        <w:rPr>
          <w:rFonts w:ascii="宋体" w:hAnsi="宋体" w:hint="eastAsia"/>
          <w:snapToGrid w:val="0"/>
          <w:kern w:val="0"/>
          <w:szCs w:val="21"/>
        </w:rPr>
      </w:pPr>
    </w:p>
    <w:p w14:paraId="1B3F8695" w14:textId="77777777" w:rsidR="00AC4D9A" w:rsidRDefault="00000000">
      <w:pPr>
        <w:spacing w:line="360" w:lineRule="auto"/>
        <w:ind w:firstLineChars="200" w:firstLine="420"/>
        <w:rPr>
          <w:rFonts w:ascii="宋体" w:hAnsi="宋体" w:hint="eastAsia"/>
          <w:szCs w:val="21"/>
        </w:rPr>
      </w:pPr>
      <w:r>
        <w:rPr>
          <w:rFonts w:ascii="宋体" w:hAnsi="宋体" w:hint="eastAsia"/>
          <w:snapToGrid w:val="0"/>
          <w:kern w:val="0"/>
          <w:szCs w:val="21"/>
        </w:rPr>
        <w:t>承包人：</w:t>
      </w:r>
      <w:r>
        <w:rPr>
          <w:rFonts w:ascii="宋体" w:hAnsi="宋体" w:hint="eastAsia"/>
          <w:snapToGrid w:val="0"/>
          <w:kern w:val="0"/>
          <w:szCs w:val="21"/>
          <w:u w:val="single"/>
        </w:rPr>
        <w:t xml:space="preserve">                                                </w:t>
      </w:r>
      <w:r>
        <w:rPr>
          <w:rFonts w:ascii="宋体" w:hAnsi="宋体" w:hint="eastAsia"/>
          <w:snapToGrid w:val="0"/>
          <w:kern w:val="0"/>
          <w:szCs w:val="21"/>
        </w:rPr>
        <w:t>（盖单位公章）</w:t>
      </w:r>
    </w:p>
    <w:p w14:paraId="6F1AD526" w14:textId="77777777" w:rsidR="00AC4D9A" w:rsidRDefault="00AC4D9A">
      <w:pPr>
        <w:spacing w:line="360" w:lineRule="auto"/>
        <w:ind w:firstLineChars="200" w:firstLine="420"/>
        <w:rPr>
          <w:rFonts w:ascii="宋体" w:hAnsi="宋体" w:hint="eastAsia"/>
          <w:snapToGrid w:val="0"/>
          <w:kern w:val="0"/>
          <w:szCs w:val="21"/>
        </w:rPr>
      </w:pPr>
    </w:p>
    <w:p w14:paraId="736FF688" w14:textId="77777777" w:rsidR="00AC4D9A" w:rsidRDefault="00AC4D9A">
      <w:pPr>
        <w:spacing w:line="360" w:lineRule="auto"/>
        <w:ind w:firstLineChars="200" w:firstLine="420"/>
        <w:rPr>
          <w:rFonts w:ascii="宋体" w:hAnsi="宋体" w:hint="eastAsia"/>
          <w:snapToGrid w:val="0"/>
          <w:kern w:val="0"/>
          <w:szCs w:val="21"/>
        </w:rPr>
      </w:pPr>
    </w:p>
    <w:p w14:paraId="2951B69E" w14:textId="77777777" w:rsidR="00AC4D9A" w:rsidRDefault="00000000">
      <w:pPr>
        <w:spacing w:line="360" w:lineRule="auto"/>
        <w:ind w:firstLineChars="200" w:firstLine="420"/>
        <w:rPr>
          <w:rFonts w:ascii="宋体" w:hAnsi="宋体" w:hint="eastAsia"/>
          <w:bCs/>
          <w:kern w:val="0"/>
          <w:szCs w:val="21"/>
        </w:rPr>
      </w:pPr>
      <w:r>
        <w:rPr>
          <w:rFonts w:ascii="宋体" w:hAnsi="宋体" w:hint="eastAsia"/>
          <w:snapToGrid w:val="0"/>
          <w:kern w:val="0"/>
          <w:szCs w:val="21"/>
        </w:rPr>
        <w:t>法定代表人或其委托代理人：</w:t>
      </w:r>
      <w:r>
        <w:rPr>
          <w:rFonts w:ascii="宋体" w:hAnsi="宋体" w:hint="eastAsia"/>
          <w:snapToGrid w:val="0"/>
          <w:kern w:val="0"/>
          <w:szCs w:val="21"/>
          <w:u w:val="single"/>
        </w:rPr>
        <w:t xml:space="preserve">                </w:t>
      </w:r>
      <w:r>
        <w:rPr>
          <w:rFonts w:ascii="宋体" w:hAnsi="宋体" w:hint="eastAsia"/>
          <w:snapToGrid w:val="0"/>
          <w:kern w:val="0"/>
          <w:szCs w:val="21"/>
        </w:rPr>
        <w:t>（签字）</w:t>
      </w:r>
    </w:p>
    <w:p w14:paraId="3ED7A4F0" w14:textId="77777777" w:rsidR="00AC4D9A" w:rsidRDefault="00AC4D9A">
      <w:pPr>
        <w:spacing w:line="360" w:lineRule="auto"/>
        <w:ind w:firstLineChars="200" w:firstLine="417"/>
        <w:rPr>
          <w:rFonts w:ascii="宋体" w:hAnsi="宋体" w:hint="eastAsia"/>
          <w:snapToGrid w:val="0"/>
          <w:spacing w:val="1"/>
          <w:w w:val="99"/>
          <w:kern w:val="0"/>
          <w:position w:val="-2"/>
          <w:szCs w:val="21"/>
        </w:rPr>
      </w:pPr>
    </w:p>
    <w:p w14:paraId="71DF6759" w14:textId="77777777" w:rsidR="00AC4D9A" w:rsidRDefault="00AC4D9A">
      <w:pPr>
        <w:spacing w:line="360" w:lineRule="auto"/>
        <w:ind w:firstLineChars="200" w:firstLine="417"/>
        <w:rPr>
          <w:rFonts w:ascii="宋体" w:hAnsi="宋体" w:hint="eastAsia"/>
          <w:snapToGrid w:val="0"/>
          <w:spacing w:val="1"/>
          <w:w w:val="99"/>
          <w:kern w:val="0"/>
          <w:position w:val="-2"/>
          <w:szCs w:val="21"/>
        </w:rPr>
      </w:pPr>
    </w:p>
    <w:p w14:paraId="228CAB35" w14:textId="77777777" w:rsidR="00AC4D9A" w:rsidRDefault="00000000">
      <w:pPr>
        <w:spacing w:line="360" w:lineRule="auto"/>
        <w:ind w:firstLineChars="200" w:firstLine="420"/>
        <w:rPr>
          <w:rFonts w:ascii="宋体" w:hAnsi="宋体" w:hint="eastAsia"/>
          <w:snapToGrid w:val="0"/>
          <w:kern w:val="0"/>
          <w:szCs w:val="21"/>
        </w:rPr>
      </w:pPr>
      <w:r>
        <w:rPr>
          <w:rFonts w:ascii="宋体" w:hAnsi="宋体" w:hint="eastAsia"/>
          <w:snapToGrid w:val="0"/>
          <w:kern w:val="0"/>
          <w:szCs w:val="21"/>
        </w:rPr>
        <w:t>签约时间：</w:t>
      </w:r>
      <w:r>
        <w:rPr>
          <w:rFonts w:ascii="宋体" w:hAnsi="宋体" w:hint="eastAsia"/>
          <w:snapToGrid w:val="0"/>
          <w:kern w:val="0"/>
          <w:szCs w:val="21"/>
          <w:u w:val="single"/>
        </w:rPr>
        <w:t xml:space="preserve">           </w:t>
      </w:r>
      <w:r>
        <w:rPr>
          <w:rFonts w:ascii="宋体" w:hAnsi="宋体" w:hint="eastAsia"/>
          <w:snapToGrid w:val="0"/>
          <w:kern w:val="0"/>
          <w:szCs w:val="21"/>
        </w:rPr>
        <w:t>年</w:t>
      </w:r>
      <w:r>
        <w:rPr>
          <w:rFonts w:ascii="宋体" w:hAnsi="宋体" w:hint="eastAsia"/>
          <w:snapToGrid w:val="0"/>
          <w:kern w:val="0"/>
          <w:szCs w:val="21"/>
          <w:u w:val="single"/>
        </w:rPr>
        <w:t xml:space="preserve">          </w:t>
      </w:r>
      <w:r>
        <w:rPr>
          <w:rFonts w:ascii="宋体" w:hAnsi="宋体" w:hint="eastAsia"/>
          <w:snapToGrid w:val="0"/>
          <w:kern w:val="0"/>
          <w:szCs w:val="21"/>
        </w:rPr>
        <w:t>月</w:t>
      </w:r>
      <w:r>
        <w:rPr>
          <w:rFonts w:ascii="宋体" w:hAnsi="宋体" w:hint="eastAsia"/>
          <w:snapToGrid w:val="0"/>
          <w:kern w:val="0"/>
          <w:szCs w:val="21"/>
          <w:u w:val="single"/>
        </w:rPr>
        <w:t xml:space="preserve">        </w:t>
      </w:r>
      <w:r>
        <w:rPr>
          <w:rFonts w:ascii="宋体" w:hAnsi="宋体" w:hint="eastAsia"/>
          <w:snapToGrid w:val="0"/>
          <w:kern w:val="0"/>
          <w:szCs w:val="21"/>
        </w:rPr>
        <w:t>日</w:t>
      </w:r>
    </w:p>
    <w:p w14:paraId="0990DD0F" w14:textId="77777777" w:rsidR="00AC4D9A" w:rsidRDefault="00000000">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附件2：</w:t>
      </w:r>
    </w:p>
    <w:p w14:paraId="157D42E5" w14:textId="77777777" w:rsidR="00AC4D9A" w:rsidRDefault="00000000">
      <w:pPr>
        <w:spacing w:beforeLines="50" w:before="120" w:afterLines="50" w:after="120" w:line="480" w:lineRule="auto"/>
        <w:jc w:val="center"/>
        <w:rPr>
          <w:rFonts w:ascii="宋体" w:hAnsi="宋体" w:hint="eastAsia"/>
          <w:szCs w:val="21"/>
        </w:rPr>
      </w:pPr>
      <w:r>
        <w:rPr>
          <w:rFonts w:ascii="宋体" w:hAnsi="宋体" w:hint="eastAsia"/>
          <w:szCs w:val="21"/>
        </w:rPr>
        <w:t>主要建设工程文件目录</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36"/>
        <w:gridCol w:w="1418"/>
        <w:gridCol w:w="1418"/>
        <w:gridCol w:w="2917"/>
      </w:tblGrid>
      <w:tr w:rsidR="00AC4D9A" w14:paraId="714405D2" w14:textId="77777777">
        <w:trPr>
          <w:jc w:val="center"/>
        </w:trPr>
        <w:tc>
          <w:tcPr>
            <w:tcW w:w="3536" w:type="dxa"/>
            <w:vAlign w:val="center"/>
          </w:tcPr>
          <w:p w14:paraId="017C18BF" w14:textId="77777777" w:rsidR="00AC4D9A" w:rsidRDefault="00000000">
            <w:pPr>
              <w:spacing w:line="400" w:lineRule="exact"/>
              <w:jc w:val="center"/>
              <w:rPr>
                <w:rFonts w:ascii="宋体" w:hAnsi="宋体" w:hint="eastAsia"/>
                <w:szCs w:val="21"/>
              </w:rPr>
            </w:pPr>
            <w:r>
              <w:rPr>
                <w:rFonts w:ascii="宋体" w:hAnsi="宋体" w:hint="eastAsia"/>
                <w:szCs w:val="21"/>
              </w:rPr>
              <w:t>文件名称</w:t>
            </w:r>
          </w:p>
        </w:tc>
        <w:tc>
          <w:tcPr>
            <w:tcW w:w="1418" w:type="dxa"/>
            <w:vAlign w:val="center"/>
          </w:tcPr>
          <w:p w14:paraId="10CE0ACA" w14:textId="77777777" w:rsidR="00AC4D9A" w:rsidRDefault="00000000">
            <w:pPr>
              <w:spacing w:line="400" w:lineRule="exact"/>
              <w:jc w:val="center"/>
              <w:rPr>
                <w:rFonts w:ascii="宋体" w:hAnsi="宋体" w:hint="eastAsia"/>
                <w:szCs w:val="21"/>
              </w:rPr>
            </w:pPr>
            <w:r>
              <w:rPr>
                <w:rFonts w:ascii="宋体" w:hAnsi="宋体" w:hint="eastAsia"/>
                <w:szCs w:val="21"/>
              </w:rPr>
              <w:t>套数</w:t>
            </w:r>
          </w:p>
        </w:tc>
        <w:tc>
          <w:tcPr>
            <w:tcW w:w="1418" w:type="dxa"/>
          </w:tcPr>
          <w:p w14:paraId="4B80B216" w14:textId="77777777" w:rsidR="00AC4D9A" w:rsidRDefault="00000000">
            <w:pPr>
              <w:spacing w:line="400" w:lineRule="exact"/>
              <w:jc w:val="center"/>
              <w:rPr>
                <w:rFonts w:ascii="宋体" w:hAnsi="宋体" w:hint="eastAsia"/>
                <w:szCs w:val="21"/>
              </w:rPr>
            </w:pPr>
            <w:r>
              <w:rPr>
                <w:rFonts w:ascii="宋体" w:hAnsi="宋体" w:hint="eastAsia"/>
                <w:szCs w:val="21"/>
              </w:rPr>
              <w:t>移交时间</w:t>
            </w:r>
          </w:p>
        </w:tc>
        <w:tc>
          <w:tcPr>
            <w:tcW w:w="2917" w:type="dxa"/>
          </w:tcPr>
          <w:p w14:paraId="233CDF02" w14:textId="77777777" w:rsidR="00AC4D9A" w:rsidRDefault="00000000">
            <w:pPr>
              <w:spacing w:line="400" w:lineRule="exact"/>
              <w:jc w:val="center"/>
              <w:rPr>
                <w:rFonts w:ascii="宋体" w:hAnsi="宋体" w:hint="eastAsia"/>
                <w:szCs w:val="21"/>
              </w:rPr>
            </w:pPr>
            <w:r>
              <w:rPr>
                <w:rFonts w:ascii="宋体" w:hAnsi="宋体" w:hint="eastAsia"/>
                <w:szCs w:val="21"/>
              </w:rPr>
              <w:t>责任人</w:t>
            </w:r>
          </w:p>
        </w:tc>
      </w:tr>
      <w:tr w:rsidR="00AC4D9A" w14:paraId="764C9212" w14:textId="77777777">
        <w:trPr>
          <w:trHeight w:val="567"/>
          <w:jc w:val="center"/>
        </w:trPr>
        <w:tc>
          <w:tcPr>
            <w:tcW w:w="3536" w:type="dxa"/>
            <w:vAlign w:val="center"/>
          </w:tcPr>
          <w:p w14:paraId="59A04F09"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7604EEF2"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364FC296" w14:textId="77777777" w:rsidR="00AC4D9A" w:rsidRDefault="00AC4D9A">
            <w:pPr>
              <w:spacing w:line="400" w:lineRule="exact"/>
              <w:ind w:firstLineChars="200" w:firstLine="420"/>
              <w:rPr>
                <w:rFonts w:ascii="宋体" w:hAnsi="宋体" w:hint="eastAsia"/>
                <w:szCs w:val="21"/>
              </w:rPr>
            </w:pPr>
          </w:p>
        </w:tc>
        <w:tc>
          <w:tcPr>
            <w:tcW w:w="2917" w:type="dxa"/>
            <w:vAlign w:val="center"/>
          </w:tcPr>
          <w:p w14:paraId="2CE8B3F5" w14:textId="77777777" w:rsidR="00AC4D9A" w:rsidRDefault="00AC4D9A">
            <w:pPr>
              <w:spacing w:line="400" w:lineRule="exact"/>
              <w:ind w:firstLineChars="200" w:firstLine="420"/>
              <w:rPr>
                <w:rFonts w:ascii="宋体" w:hAnsi="宋体" w:hint="eastAsia"/>
                <w:szCs w:val="21"/>
              </w:rPr>
            </w:pPr>
          </w:p>
        </w:tc>
      </w:tr>
      <w:tr w:rsidR="00AC4D9A" w14:paraId="5967C245" w14:textId="77777777">
        <w:trPr>
          <w:trHeight w:val="567"/>
          <w:jc w:val="center"/>
        </w:trPr>
        <w:tc>
          <w:tcPr>
            <w:tcW w:w="3536" w:type="dxa"/>
            <w:vAlign w:val="center"/>
          </w:tcPr>
          <w:p w14:paraId="728CB519"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1B0C63F7"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4563B327" w14:textId="77777777" w:rsidR="00AC4D9A" w:rsidRDefault="00AC4D9A">
            <w:pPr>
              <w:spacing w:line="400" w:lineRule="exact"/>
              <w:ind w:firstLineChars="200" w:firstLine="420"/>
              <w:rPr>
                <w:rFonts w:ascii="宋体" w:hAnsi="宋体" w:hint="eastAsia"/>
                <w:szCs w:val="21"/>
              </w:rPr>
            </w:pPr>
          </w:p>
        </w:tc>
        <w:tc>
          <w:tcPr>
            <w:tcW w:w="2917" w:type="dxa"/>
            <w:vAlign w:val="center"/>
          </w:tcPr>
          <w:p w14:paraId="1CDCB065" w14:textId="77777777" w:rsidR="00AC4D9A" w:rsidRDefault="00AC4D9A">
            <w:pPr>
              <w:spacing w:line="400" w:lineRule="exact"/>
              <w:ind w:firstLineChars="200" w:firstLine="420"/>
              <w:rPr>
                <w:rFonts w:ascii="宋体" w:hAnsi="宋体" w:hint="eastAsia"/>
                <w:szCs w:val="21"/>
              </w:rPr>
            </w:pPr>
          </w:p>
        </w:tc>
      </w:tr>
      <w:tr w:rsidR="00AC4D9A" w14:paraId="2DB3B171" w14:textId="77777777">
        <w:trPr>
          <w:trHeight w:val="567"/>
          <w:jc w:val="center"/>
        </w:trPr>
        <w:tc>
          <w:tcPr>
            <w:tcW w:w="3536" w:type="dxa"/>
            <w:vAlign w:val="center"/>
          </w:tcPr>
          <w:p w14:paraId="7C94B804"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70646152"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55F667F8" w14:textId="77777777" w:rsidR="00AC4D9A" w:rsidRDefault="00AC4D9A">
            <w:pPr>
              <w:spacing w:line="400" w:lineRule="exact"/>
              <w:ind w:firstLineChars="200" w:firstLine="420"/>
              <w:rPr>
                <w:rFonts w:ascii="宋体" w:hAnsi="宋体" w:hint="eastAsia"/>
                <w:szCs w:val="21"/>
              </w:rPr>
            </w:pPr>
          </w:p>
        </w:tc>
        <w:tc>
          <w:tcPr>
            <w:tcW w:w="2917" w:type="dxa"/>
            <w:vAlign w:val="center"/>
          </w:tcPr>
          <w:p w14:paraId="68FF858F" w14:textId="77777777" w:rsidR="00AC4D9A" w:rsidRDefault="00AC4D9A">
            <w:pPr>
              <w:spacing w:line="400" w:lineRule="exact"/>
              <w:ind w:firstLineChars="200" w:firstLine="420"/>
              <w:rPr>
                <w:rFonts w:ascii="宋体" w:hAnsi="宋体" w:hint="eastAsia"/>
                <w:szCs w:val="21"/>
              </w:rPr>
            </w:pPr>
          </w:p>
        </w:tc>
      </w:tr>
      <w:tr w:rsidR="00AC4D9A" w14:paraId="3F8F9C1A" w14:textId="77777777">
        <w:trPr>
          <w:trHeight w:val="567"/>
          <w:jc w:val="center"/>
        </w:trPr>
        <w:tc>
          <w:tcPr>
            <w:tcW w:w="3536" w:type="dxa"/>
            <w:vAlign w:val="center"/>
          </w:tcPr>
          <w:p w14:paraId="61AB0481"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78D8BB80"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2D9E1A42" w14:textId="77777777" w:rsidR="00AC4D9A" w:rsidRDefault="00AC4D9A">
            <w:pPr>
              <w:spacing w:line="400" w:lineRule="exact"/>
              <w:ind w:firstLineChars="200" w:firstLine="420"/>
              <w:rPr>
                <w:rFonts w:ascii="宋体" w:hAnsi="宋体" w:hint="eastAsia"/>
                <w:szCs w:val="21"/>
              </w:rPr>
            </w:pPr>
          </w:p>
        </w:tc>
        <w:tc>
          <w:tcPr>
            <w:tcW w:w="2917" w:type="dxa"/>
            <w:vAlign w:val="center"/>
          </w:tcPr>
          <w:p w14:paraId="25621A17" w14:textId="77777777" w:rsidR="00AC4D9A" w:rsidRDefault="00AC4D9A">
            <w:pPr>
              <w:spacing w:line="400" w:lineRule="exact"/>
              <w:ind w:firstLineChars="200" w:firstLine="420"/>
              <w:rPr>
                <w:rFonts w:ascii="宋体" w:hAnsi="宋体" w:hint="eastAsia"/>
                <w:szCs w:val="21"/>
              </w:rPr>
            </w:pPr>
          </w:p>
        </w:tc>
      </w:tr>
      <w:tr w:rsidR="00AC4D9A" w14:paraId="0F56D6DE" w14:textId="77777777">
        <w:trPr>
          <w:trHeight w:val="567"/>
          <w:jc w:val="center"/>
        </w:trPr>
        <w:tc>
          <w:tcPr>
            <w:tcW w:w="3536" w:type="dxa"/>
            <w:vAlign w:val="center"/>
          </w:tcPr>
          <w:p w14:paraId="036470AF"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3F4397E1"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1F267652" w14:textId="77777777" w:rsidR="00AC4D9A" w:rsidRDefault="00AC4D9A">
            <w:pPr>
              <w:spacing w:line="400" w:lineRule="exact"/>
              <w:ind w:firstLineChars="200" w:firstLine="420"/>
              <w:rPr>
                <w:rFonts w:ascii="宋体" w:hAnsi="宋体" w:hint="eastAsia"/>
                <w:szCs w:val="21"/>
              </w:rPr>
            </w:pPr>
          </w:p>
        </w:tc>
        <w:tc>
          <w:tcPr>
            <w:tcW w:w="2917" w:type="dxa"/>
            <w:vAlign w:val="center"/>
          </w:tcPr>
          <w:p w14:paraId="2195EAA1" w14:textId="77777777" w:rsidR="00AC4D9A" w:rsidRDefault="00AC4D9A">
            <w:pPr>
              <w:spacing w:line="400" w:lineRule="exact"/>
              <w:ind w:firstLineChars="200" w:firstLine="420"/>
              <w:rPr>
                <w:rFonts w:ascii="宋体" w:hAnsi="宋体" w:hint="eastAsia"/>
                <w:szCs w:val="21"/>
              </w:rPr>
            </w:pPr>
          </w:p>
        </w:tc>
      </w:tr>
      <w:tr w:rsidR="00AC4D9A" w14:paraId="5F8E918C" w14:textId="77777777">
        <w:trPr>
          <w:trHeight w:val="567"/>
          <w:jc w:val="center"/>
        </w:trPr>
        <w:tc>
          <w:tcPr>
            <w:tcW w:w="3536" w:type="dxa"/>
            <w:vAlign w:val="center"/>
          </w:tcPr>
          <w:p w14:paraId="117DB4DB"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1E8FDD7F"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103123DC" w14:textId="77777777" w:rsidR="00AC4D9A" w:rsidRDefault="00AC4D9A">
            <w:pPr>
              <w:spacing w:line="400" w:lineRule="exact"/>
              <w:ind w:firstLineChars="200" w:firstLine="420"/>
              <w:rPr>
                <w:rFonts w:ascii="宋体" w:hAnsi="宋体" w:hint="eastAsia"/>
                <w:szCs w:val="21"/>
              </w:rPr>
            </w:pPr>
          </w:p>
        </w:tc>
        <w:tc>
          <w:tcPr>
            <w:tcW w:w="2917" w:type="dxa"/>
            <w:vAlign w:val="center"/>
          </w:tcPr>
          <w:p w14:paraId="483976C7" w14:textId="77777777" w:rsidR="00AC4D9A" w:rsidRDefault="00AC4D9A">
            <w:pPr>
              <w:spacing w:line="400" w:lineRule="exact"/>
              <w:ind w:firstLineChars="200" w:firstLine="420"/>
              <w:rPr>
                <w:rFonts w:ascii="宋体" w:hAnsi="宋体" w:hint="eastAsia"/>
                <w:szCs w:val="21"/>
              </w:rPr>
            </w:pPr>
          </w:p>
        </w:tc>
      </w:tr>
      <w:tr w:rsidR="00AC4D9A" w14:paraId="066D8E18" w14:textId="77777777">
        <w:trPr>
          <w:trHeight w:val="567"/>
          <w:jc w:val="center"/>
        </w:trPr>
        <w:tc>
          <w:tcPr>
            <w:tcW w:w="3536" w:type="dxa"/>
            <w:vAlign w:val="center"/>
          </w:tcPr>
          <w:p w14:paraId="7B729F38"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77530EBE"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48698257" w14:textId="77777777" w:rsidR="00AC4D9A" w:rsidRDefault="00AC4D9A">
            <w:pPr>
              <w:spacing w:line="400" w:lineRule="exact"/>
              <w:ind w:firstLineChars="200" w:firstLine="420"/>
              <w:rPr>
                <w:rFonts w:ascii="宋体" w:hAnsi="宋体" w:hint="eastAsia"/>
                <w:szCs w:val="21"/>
              </w:rPr>
            </w:pPr>
          </w:p>
        </w:tc>
        <w:tc>
          <w:tcPr>
            <w:tcW w:w="2917" w:type="dxa"/>
            <w:vAlign w:val="center"/>
          </w:tcPr>
          <w:p w14:paraId="12BA0C10" w14:textId="77777777" w:rsidR="00AC4D9A" w:rsidRDefault="00AC4D9A">
            <w:pPr>
              <w:spacing w:line="400" w:lineRule="exact"/>
              <w:ind w:firstLineChars="200" w:firstLine="420"/>
              <w:rPr>
                <w:rFonts w:ascii="宋体" w:hAnsi="宋体" w:hint="eastAsia"/>
                <w:szCs w:val="21"/>
              </w:rPr>
            </w:pPr>
          </w:p>
        </w:tc>
      </w:tr>
      <w:tr w:rsidR="00AC4D9A" w14:paraId="5158648B" w14:textId="77777777">
        <w:trPr>
          <w:trHeight w:val="567"/>
          <w:jc w:val="center"/>
        </w:trPr>
        <w:tc>
          <w:tcPr>
            <w:tcW w:w="3536" w:type="dxa"/>
            <w:vAlign w:val="center"/>
          </w:tcPr>
          <w:p w14:paraId="33F0DEC0"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3A9E2FC9"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619C0929" w14:textId="77777777" w:rsidR="00AC4D9A" w:rsidRDefault="00AC4D9A">
            <w:pPr>
              <w:spacing w:line="400" w:lineRule="exact"/>
              <w:ind w:firstLineChars="200" w:firstLine="420"/>
              <w:rPr>
                <w:rFonts w:ascii="宋体" w:hAnsi="宋体" w:hint="eastAsia"/>
                <w:szCs w:val="21"/>
              </w:rPr>
            </w:pPr>
          </w:p>
        </w:tc>
        <w:tc>
          <w:tcPr>
            <w:tcW w:w="2917" w:type="dxa"/>
            <w:vAlign w:val="center"/>
          </w:tcPr>
          <w:p w14:paraId="3A184D40" w14:textId="77777777" w:rsidR="00AC4D9A" w:rsidRDefault="00AC4D9A">
            <w:pPr>
              <w:spacing w:line="400" w:lineRule="exact"/>
              <w:ind w:firstLineChars="200" w:firstLine="420"/>
              <w:rPr>
                <w:rFonts w:ascii="宋体" w:hAnsi="宋体" w:hint="eastAsia"/>
                <w:szCs w:val="21"/>
              </w:rPr>
            </w:pPr>
          </w:p>
        </w:tc>
      </w:tr>
      <w:tr w:rsidR="00AC4D9A" w14:paraId="1F31B939" w14:textId="77777777">
        <w:trPr>
          <w:trHeight w:val="567"/>
          <w:jc w:val="center"/>
        </w:trPr>
        <w:tc>
          <w:tcPr>
            <w:tcW w:w="3536" w:type="dxa"/>
          </w:tcPr>
          <w:p w14:paraId="47160F99" w14:textId="77777777" w:rsidR="00AC4D9A" w:rsidRDefault="00AC4D9A">
            <w:pPr>
              <w:spacing w:line="400" w:lineRule="exact"/>
              <w:ind w:firstLineChars="200" w:firstLine="420"/>
              <w:rPr>
                <w:rFonts w:ascii="宋体" w:hAnsi="宋体" w:hint="eastAsia"/>
                <w:szCs w:val="21"/>
              </w:rPr>
            </w:pPr>
          </w:p>
        </w:tc>
        <w:tc>
          <w:tcPr>
            <w:tcW w:w="1418" w:type="dxa"/>
          </w:tcPr>
          <w:p w14:paraId="34613806" w14:textId="77777777" w:rsidR="00AC4D9A" w:rsidRDefault="00AC4D9A">
            <w:pPr>
              <w:spacing w:line="400" w:lineRule="exact"/>
              <w:ind w:firstLineChars="200" w:firstLine="420"/>
              <w:rPr>
                <w:rFonts w:ascii="宋体" w:hAnsi="宋体" w:hint="eastAsia"/>
                <w:szCs w:val="21"/>
              </w:rPr>
            </w:pPr>
          </w:p>
        </w:tc>
        <w:tc>
          <w:tcPr>
            <w:tcW w:w="1418" w:type="dxa"/>
          </w:tcPr>
          <w:p w14:paraId="10AF170C" w14:textId="77777777" w:rsidR="00AC4D9A" w:rsidRDefault="00AC4D9A">
            <w:pPr>
              <w:spacing w:line="400" w:lineRule="exact"/>
              <w:ind w:firstLineChars="200" w:firstLine="420"/>
              <w:rPr>
                <w:rFonts w:ascii="宋体" w:hAnsi="宋体" w:hint="eastAsia"/>
                <w:szCs w:val="21"/>
              </w:rPr>
            </w:pPr>
          </w:p>
        </w:tc>
        <w:tc>
          <w:tcPr>
            <w:tcW w:w="2917" w:type="dxa"/>
          </w:tcPr>
          <w:p w14:paraId="2813EB2C" w14:textId="77777777" w:rsidR="00AC4D9A" w:rsidRDefault="00AC4D9A">
            <w:pPr>
              <w:spacing w:line="400" w:lineRule="exact"/>
              <w:ind w:firstLineChars="200" w:firstLine="420"/>
              <w:rPr>
                <w:rFonts w:ascii="宋体" w:hAnsi="宋体" w:hint="eastAsia"/>
                <w:szCs w:val="21"/>
              </w:rPr>
            </w:pPr>
          </w:p>
        </w:tc>
      </w:tr>
      <w:tr w:rsidR="00AC4D9A" w14:paraId="406AE8D1" w14:textId="77777777">
        <w:trPr>
          <w:trHeight w:val="567"/>
          <w:jc w:val="center"/>
        </w:trPr>
        <w:tc>
          <w:tcPr>
            <w:tcW w:w="3536" w:type="dxa"/>
            <w:vAlign w:val="center"/>
          </w:tcPr>
          <w:p w14:paraId="519B8910"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56E5FDFB"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504D77D9" w14:textId="77777777" w:rsidR="00AC4D9A" w:rsidRDefault="00AC4D9A">
            <w:pPr>
              <w:spacing w:line="400" w:lineRule="exact"/>
              <w:ind w:firstLineChars="200" w:firstLine="420"/>
              <w:rPr>
                <w:rFonts w:ascii="宋体" w:hAnsi="宋体" w:hint="eastAsia"/>
                <w:szCs w:val="21"/>
              </w:rPr>
            </w:pPr>
          </w:p>
        </w:tc>
        <w:tc>
          <w:tcPr>
            <w:tcW w:w="2917" w:type="dxa"/>
            <w:vAlign w:val="center"/>
          </w:tcPr>
          <w:p w14:paraId="46FBAEBA" w14:textId="77777777" w:rsidR="00AC4D9A" w:rsidRDefault="00AC4D9A">
            <w:pPr>
              <w:spacing w:line="400" w:lineRule="exact"/>
              <w:ind w:firstLineChars="200" w:firstLine="420"/>
              <w:rPr>
                <w:rFonts w:ascii="宋体" w:hAnsi="宋体" w:hint="eastAsia"/>
                <w:szCs w:val="21"/>
              </w:rPr>
            </w:pPr>
          </w:p>
        </w:tc>
      </w:tr>
      <w:tr w:rsidR="00AC4D9A" w14:paraId="0763B573" w14:textId="77777777">
        <w:trPr>
          <w:trHeight w:val="567"/>
          <w:jc w:val="center"/>
        </w:trPr>
        <w:tc>
          <w:tcPr>
            <w:tcW w:w="3536" w:type="dxa"/>
          </w:tcPr>
          <w:p w14:paraId="60726C32" w14:textId="77777777" w:rsidR="00AC4D9A" w:rsidRDefault="00AC4D9A">
            <w:pPr>
              <w:spacing w:line="400" w:lineRule="exact"/>
              <w:ind w:firstLineChars="200" w:firstLine="420"/>
              <w:rPr>
                <w:rFonts w:ascii="宋体" w:hAnsi="宋体" w:hint="eastAsia"/>
                <w:szCs w:val="21"/>
              </w:rPr>
            </w:pPr>
          </w:p>
        </w:tc>
        <w:tc>
          <w:tcPr>
            <w:tcW w:w="1418" w:type="dxa"/>
          </w:tcPr>
          <w:p w14:paraId="20ADA4F0" w14:textId="77777777" w:rsidR="00AC4D9A" w:rsidRDefault="00AC4D9A">
            <w:pPr>
              <w:spacing w:line="400" w:lineRule="exact"/>
              <w:ind w:firstLineChars="200" w:firstLine="420"/>
              <w:rPr>
                <w:rFonts w:ascii="宋体" w:hAnsi="宋体" w:hint="eastAsia"/>
                <w:szCs w:val="21"/>
              </w:rPr>
            </w:pPr>
          </w:p>
        </w:tc>
        <w:tc>
          <w:tcPr>
            <w:tcW w:w="1418" w:type="dxa"/>
          </w:tcPr>
          <w:p w14:paraId="409D5ECF" w14:textId="77777777" w:rsidR="00AC4D9A" w:rsidRDefault="00AC4D9A">
            <w:pPr>
              <w:spacing w:line="400" w:lineRule="exact"/>
              <w:ind w:firstLineChars="200" w:firstLine="420"/>
              <w:rPr>
                <w:rFonts w:ascii="宋体" w:hAnsi="宋体" w:hint="eastAsia"/>
                <w:szCs w:val="21"/>
              </w:rPr>
            </w:pPr>
          </w:p>
        </w:tc>
        <w:tc>
          <w:tcPr>
            <w:tcW w:w="2917" w:type="dxa"/>
          </w:tcPr>
          <w:p w14:paraId="704AF9F2" w14:textId="77777777" w:rsidR="00AC4D9A" w:rsidRDefault="00AC4D9A">
            <w:pPr>
              <w:spacing w:line="400" w:lineRule="exact"/>
              <w:ind w:firstLineChars="200" w:firstLine="420"/>
              <w:rPr>
                <w:rFonts w:ascii="宋体" w:hAnsi="宋体" w:hint="eastAsia"/>
                <w:szCs w:val="21"/>
              </w:rPr>
            </w:pPr>
          </w:p>
        </w:tc>
      </w:tr>
      <w:tr w:rsidR="00AC4D9A" w14:paraId="12B33E1B" w14:textId="77777777">
        <w:trPr>
          <w:trHeight w:val="567"/>
          <w:jc w:val="center"/>
        </w:trPr>
        <w:tc>
          <w:tcPr>
            <w:tcW w:w="3536" w:type="dxa"/>
          </w:tcPr>
          <w:p w14:paraId="1734AC0F" w14:textId="77777777" w:rsidR="00AC4D9A" w:rsidRDefault="00AC4D9A">
            <w:pPr>
              <w:spacing w:line="400" w:lineRule="exact"/>
              <w:ind w:firstLineChars="200" w:firstLine="420"/>
              <w:rPr>
                <w:rFonts w:ascii="宋体" w:hAnsi="宋体" w:hint="eastAsia"/>
                <w:szCs w:val="21"/>
              </w:rPr>
            </w:pPr>
          </w:p>
        </w:tc>
        <w:tc>
          <w:tcPr>
            <w:tcW w:w="1418" w:type="dxa"/>
          </w:tcPr>
          <w:p w14:paraId="5AB98687" w14:textId="77777777" w:rsidR="00AC4D9A" w:rsidRDefault="00AC4D9A">
            <w:pPr>
              <w:spacing w:line="400" w:lineRule="exact"/>
              <w:ind w:firstLineChars="200" w:firstLine="420"/>
              <w:rPr>
                <w:rFonts w:ascii="宋体" w:hAnsi="宋体" w:hint="eastAsia"/>
                <w:szCs w:val="21"/>
              </w:rPr>
            </w:pPr>
          </w:p>
        </w:tc>
        <w:tc>
          <w:tcPr>
            <w:tcW w:w="1418" w:type="dxa"/>
          </w:tcPr>
          <w:p w14:paraId="1A6AC309" w14:textId="77777777" w:rsidR="00AC4D9A" w:rsidRDefault="00AC4D9A">
            <w:pPr>
              <w:spacing w:line="400" w:lineRule="exact"/>
              <w:ind w:firstLineChars="200" w:firstLine="420"/>
              <w:rPr>
                <w:rFonts w:ascii="宋体" w:hAnsi="宋体" w:hint="eastAsia"/>
                <w:szCs w:val="21"/>
              </w:rPr>
            </w:pPr>
          </w:p>
        </w:tc>
        <w:tc>
          <w:tcPr>
            <w:tcW w:w="2917" w:type="dxa"/>
          </w:tcPr>
          <w:p w14:paraId="0CC8E985" w14:textId="77777777" w:rsidR="00AC4D9A" w:rsidRDefault="00AC4D9A">
            <w:pPr>
              <w:spacing w:line="400" w:lineRule="exact"/>
              <w:ind w:firstLineChars="200" w:firstLine="420"/>
              <w:rPr>
                <w:rFonts w:ascii="宋体" w:hAnsi="宋体" w:hint="eastAsia"/>
                <w:szCs w:val="21"/>
              </w:rPr>
            </w:pPr>
          </w:p>
        </w:tc>
      </w:tr>
      <w:tr w:rsidR="00AC4D9A" w14:paraId="31AE7DF1" w14:textId="77777777">
        <w:trPr>
          <w:trHeight w:val="567"/>
          <w:jc w:val="center"/>
        </w:trPr>
        <w:tc>
          <w:tcPr>
            <w:tcW w:w="3536" w:type="dxa"/>
          </w:tcPr>
          <w:p w14:paraId="01623A6D" w14:textId="77777777" w:rsidR="00AC4D9A" w:rsidRDefault="00AC4D9A">
            <w:pPr>
              <w:spacing w:line="400" w:lineRule="exact"/>
              <w:ind w:firstLineChars="200" w:firstLine="420"/>
              <w:rPr>
                <w:rFonts w:ascii="宋体" w:hAnsi="宋体" w:hint="eastAsia"/>
                <w:szCs w:val="21"/>
              </w:rPr>
            </w:pPr>
          </w:p>
        </w:tc>
        <w:tc>
          <w:tcPr>
            <w:tcW w:w="1418" w:type="dxa"/>
          </w:tcPr>
          <w:p w14:paraId="306805F2" w14:textId="77777777" w:rsidR="00AC4D9A" w:rsidRDefault="00AC4D9A">
            <w:pPr>
              <w:spacing w:line="400" w:lineRule="exact"/>
              <w:ind w:firstLineChars="200" w:firstLine="420"/>
              <w:rPr>
                <w:rFonts w:ascii="宋体" w:hAnsi="宋体" w:hint="eastAsia"/>
                <w:szCs w:val="21"/>
              </w:rPr>
            </w:pPr>
          </w:p>
        </w:tc>
        <w:tc>
          <w:tcPr>
            <w:tcW w:w="1418" w:type="dxa"/>
          </w:tcPr>
          <w:p w14:paraId="21B8DE0C" w14:textId="77777777" w:rsidR="00AC4D9A" w:rsidRDefault="00AC4D9A">
            <w:pPr>
              <w:spacing w:line="400" w:lineRule="exact"/>
              <w:ind w:firstLineChars="200" w:firstLine="420"/>
              <w:rPr>
                <w:rFonts w:ascii="宋体" w:hAnsi="宋体" w:hint="eastAsia"/>
                <w:szCs w:val="21"/>
              </w:rPr>
            </w:pPr>
          </w:p>
        </w:tc>
        <w:tc>
          <w:tcPr>
            <w:tcW w:w="2917" w:type="dxa"/>
          </w:tcPr>
          <w:p w14:paraId="4C2B3C20" w14:textId="77777777" w:rsidR="00AC4D9A" w:rsidRDefault="00AC4D9A">
            <w:pPr>
              <w:spacing w:line="400" w:lineRule="exact"/>
              <w:ind w:firstLineChars="200" w:firstLine="420"/>
              <w:rPr>
                <w:rFonts w:ascii="宋体" w:hAnsi="宋体" w:hint="eastAsia"/>
                <w:szCs w:val="21"/>
              </w:rPr>
            </w:pPr>
          </w:p>
        </w:tc>
      </w:tr>
      <w:tr w:rsidR="00AC4D9A" w14:paraId="60427C69" w14:textId="77777777">
        <w:trPr>
          <w:trHeight w:val="567"/>
          <w:jc w:val="center"/>
        </w:trPr>
        <w:tc>
          <w:tcPr>
            <w:tcW w:w="3536" w:type="dxa"/>
          </w:tcPr>
          <w:p w14:paraId="0E224E56" w14:textId="77777777" w:rsidR="00AC4D9A" w:rsidRDefault="00AC4D9A">
            <w:pPr>
              <w:spacing w:line="400" w:lineRule="exact"/>
              <w:ind w:firstLineChars="200" w:firstLine="420"/>
              <w:rPr>
                <w:rFonts w:ascii="宋体" w:hAnsi="宋体" w:hint="eastAsia"/>
                <w:szCs w:val="21"/>
              </w:rPr>
            </w:pPr>
          </w:p>
        </w:tc>
        <w:tc>
          <w:tcPr>
            <w:tcW w:w="1418" w:type="dxa"/>
          </w:tcPr>
          <w:p w14:paraId="5523ED2B" w14:textId="77777777" w:rsidR="00AC4D9A" w:rsidRDefault="00AC4D9A">
            <w:pPr>
              <w:spacing w:line="400" w:lineRule="exact"/>
              <w:ind w:firstLineChars="200" w:firstLine="420"/>
              <w:rPr>
                <w:rFonts w:ascii="宋体" w:hAnsi="宋体" w:hint="eastAsia"/>
                <w:szCs w:val="21"/>
              </w:rPr>
            </w:pPr>
          </w:p>
        </w:tc>
        <w:tc>
          <w:tcPr>
            <w:tcW w:w="1418" w:type="dxa"/>
          </w:tcPr>
          <w:p w14:paraId="5E4E5FBD" w14:textId="77777777" w:rsidR="00AC4D9A" w:rsidRDefault="00AC4D9A">
            <w:pPr>
              <w:spacing w:line="400" w:lineRule="exact"/>
              <w:ind w:firstLineChars="200" w:firstLine="420"/>
              <w:rPr>
                <w:rFonts w:ascii="宋体" w:hAnsi="宋体" w:hint="eastAsia"/>
                <w:szCs w:val="21"/>
              </w:rPr>
            </w:pPr>
          </w:p>
        </w:tc>
        <w:tc>
          <w:tcPr>
            <w:tcW w:w="2917" w:type="dxa"/>
          </w:tcPr>
          <w:p w14:paraId="7FBBBCAF" w14:textId="77777777" w:rsidR="00AC4D9A" w:rsidRDefault="00AC4D9A">
            <w:pPr>
              <w:spacing w:line="400" w:lineRule="exact"/>
              <w:ind w:firstLineChars="200" w:firstLine="420"/>
              <w:rPr>
                <w:rFonts w:ascii="宋体" w:hAnsi="宋体" w:hint="eastAsia"/>
                <w:szCs w:val="21"/>
              </w:rPr>
            </w:pPr>
          </w:p>
        </w:tc>
      </w:tr>
      <w:tr w:rsidR="00AC4D9A" w14:paraId="5951C973" w14:textId="77777777">
        <w:trPr>
          <w:trHeight w:val="567"/>
          <w:jc w:val="center"/>
        </w:trPr>
        <w:tc>
          <w:tcPr>
            <w:tcW w:w="3536" w:type="dxa"/>
          </w:tcPr>
          <w:p w14:paraId="71ABA547" w14:textId="77777777" w:rsidR="00AC4D9A" w:rsidRDefault="00AC4D9A">
            <w:pPr>
              <w:spacing w:line="400" w:lineRule="exact"/>
              <w:ind w:firstLineChars="200" w:firstLine="420"/>
              <w:rPr>
                <w:rFonts w:ascii="宋体" w:hAnsi="宋体" w:hint="eastAsia"/>
                <w:szCs w:val="21"/>
              </w:rPr>
            </w:pPr>
          </w:p>
        </w:tc>
        <w:tc>
          <w:tcPr>
            <w:tcW w:w="1418" w:type="dxa"/>
          </w:tcPr>
          <w:p w14:paraId="60F08C87" w14:textId="77777777" w:rsidR="00AC4D9A" w:rsidRDefault="00AC4D9A">
            <w:pPr>
              <w:spacing w:line="400" w:lineRule="exact"/>
              <w:ind w:firstLineChars="200" w:firstLine="420"/>
              <w:rPr>
                <w:rFonts w:ascii="宋体" w:hAnsi="宋体" w:hint="eastAsia"/>
                <w:szCs w:val="21"/>
              </w:rPr>
            </w:pPr>
          </w:p>
        </w:tc>
        <w:tc>
          <w:tcPr>
            <w:tcW w:w="1418" w:type="dxa"/>
          </w:tcPr>
          <w:p w14:paraId="074BFB13" w14:textId="77777777" w:rsidR="00AC4D9A" w:rsidRDefault="00AC4D9A">
            <w:pPr>
              <w:spacing w:line="400" w:lineRule="exact"/>
              <w:ind w:firstLineChars="200" w:firstLine="420"/>
              <w:rPr>
                <w:rFonts w:ascii="宋体" w:hAnsi="宋体" w:hint="eastAsia"/>
                <w:szCs w:val="21"/>
              </w:rPr>
            </w:pPr>
          </w:p>
        </w:tc>
        <w:tc>
          <w:tcPr>
            <w:tcW w:w="2917" w:type="dxa"/>
          </w:tcPr>
          <w:p w14:paraId="08EBCE30" w14:textId="77777777" w:rsidR="00AC4D9A" w:rsidRDefault="00AC4D9A">
            <w:pPr>
              <w:spacing w:line="400" w:lineRule="exact"/>
              <w:ind w:firstLineChars="200" w:firstLine="420"/>
              <w:rPr>
                <w:rFonts w:ascii="宋体" w:hAnsi="宋体" w:hint="eastAsia"/>
                <w:szCs w:val="21"/>
              </w:rPr>
            </w:pPr>
          </w:p>
        </w:tc>
      </w:tr>
      <w:tr w:rsidR="00AC4D9A" w14:paraId="65D48B8F" w14:textId="77777777">
        <w:trPr>
          <w:trHeight w:val="567"/>
          <w:jc w:val="center"/>
        </w:trPr>
        <w:tc>
          <w:tcPr>
            <w:tcW w:w="3536" w:type="dxa"/>
          </w:tcPr>
          <w:p w14:paraId="31AA1B97" w14:textId="77777777" w:rsidR="00AC4D9A" w:rsidRDefault="00AC4D9A">
            <w:pPr>
              <w:spacing w:line="400" w:lineRule="exact"/>
              <w:ind w:firstLineChars="200" w:firstLine="420"/>
              <w:rPr>
                <w:rFonts w:ascii="宋体" w:hAnsi="宋体" w:hint="eastAsia"/>
                <w:szCs w:val="21"/>
              </w:rPr>
            </w:pPr>
          </w:p>
        </w:tc>
        <w:tc>
          <w:tcPr>
            <w:tcW w:w="1418" w:type="dxa"/>
          </w:tcPr>
          <w:p w14:paraId="65F14F63" w14:textId="77777777" w:rsidR="00AC4D9A" w:rsidRDefault="00AC4D9A">
            <w:pPr>
              <w:spacing w:line="400" w:lineRule="exact"/>
              <w:ind w:firstLineChars="200" w:firstLine="420"/>
              <w:rPr>
                <w:rFonts w:ascii="宋体" w:hAnsi="宋体" w:hint="eastAsia"/>
                <w:szCs w:val="21"/>
              </w:rPr>
            </w:pPr>
          </w:p>
        </w:tc>
        <w:tc>
          <w:tcPr>
            <w:tcW w:w="1418" w:type="dxa"/>
          </w:tcPr>
          <w:p w14:paraId="757F7981" w14:textId="77777777" w:rsidR="00AC4D9A" w:rsidRDefault="00AC4D9A">
            <w:pPr>
              <w:spacing w:line="400" w:lineRule="exact"/>
              <w:ind w:firstLineChars="200" w:firstLine="420"/>
              <w:rPr>
                <w:rFonts w:ascii="宋体" w:hAnsi="宋体" w:hint="eastAsia"/>
                <w:szCs w:val="21"/>
              </w:rPr>
            </w:pPr>
          </w:p>
        </w:tc>
        <w:tc>
          <w:tcPr>
            <w:tcW w:w="2917" w:type="dxa"/>
          </w:tcPr>
          <w:p w14:paraId="36654353" w14:textId="77777777" w:rsidR="00AC4D9A" w:rsidRDefault="00AC4D9A">
            <w:pPr>
              <w:spacing w:line="400" w:lineRule="exact"/>
              <w:ind w:firstLineChars="200" w:firstLine="420"/>
              <w:rPr>
                <w:rFonts w:ascii="宋体" w:hAnsi="宋体" w:hint="eastAsia"/>
                <w:szCs w:val="21"/>
              </w:rPr>
            </w:pPr>
          </w:p>
        </w:tc>
      </w:tr>
      <w:tr w:rsidR="00AC4D9A" w14:paraId="51D4C8E9" w14:textId="77777777">
        <w:trPr>
          <w:trHeight w:val="567"/>
          <w:jc w:val="center"/>
        </w:trPr>
        <w:tc>
          <w:tcPr>
            <w:tcW w:w="3536" w:type="dxa"/>
          </w:tcPr>
          <w:p w14:paraId="25FAE6EF" w14:textId="77777777" w:rsidR="00AC4D9A" w:rsidRDefault="00AC4D9A">
            <w:pPr>
              <w:spacing w:line="400" w:lineRule="exact"/>
              <w:ind w:firstLineChars="200" w:firstLine="420"/>
              <w:rPr>
                <w:rFonts w:ascii="宋体" w:hAnsi="宋体" w:hint="eastAsia"/>
                <w:szCs w:val="21"/>
              </w:rPr>
            </w:pPr>
          </w:p>
        </w:tc>
        <w:tc>
          <w:tcPr>
            <w:tcW w:w="1418" w:type="dxa"/>
          </w:tcPr>
          <w:p w14:paraId="257A2D93" w14:textId="77777777" w:rsidR="00AC4D9A" w:rsidRDefault="00AC4D9A">
            <w:pPr>
              <w:spacing w:line="400" w:lineRule="exact"/>
              <w:ind w:firstLineChars="200" w:firstLine="420"/>
              <w:rPr>
                <w:rFonts w:ascii="宋体" w:hAnsi="宋体" w:hint="eastAsia"/>
                <w:szCs w:val="21"/>
              </w:rPr>
            </w:pPr>
          </w:p>
        </w:tc>
        <w:tc>
          <w:tcPr>
            <w:tcW w:w="1418" w:type="dxa"/>
          </w:tcPr>
          <w:p w14:paraId="5B333692" w14:textId="77777777" w:rsidR="00AC4D9A" w:rsidRDefault="00AC4D9A">
            <w:pPr>
              <w:spacing w:line="400" w:lineRule="exact"/>
              <w:ind w:firstLineChars="200" w:firstLine="420"/>
              <w:rPr>
                <w:rFonts w:ascii="宋体" w:hAnsi="宋体" w:hint="eastAsia"/>
                <w:szCs w:val="21"/>
              </w:rPr>
            </w:pPr>
          </w:p>
        </w:tc>
        <w:tc>
          <w:tcPr>
            <w:tcW w:w="2917" w:type="dxa"/>
          </w:tcPr>
          <w:p w14:paraId="56C15488" w14:textId="77777777" w:rsidR="00AC4D9A" w:rsidRDefault="00AC4D9A">
            <w:pPr>
              <w:spacing w:line="400" w:lineRule="exact"/>
              <w:ind w:firstLineChars="200" w:firstLine="420"/>
              <w:rPr>
                <w:rFonts w:ascii="宋体" w:hAnsi="宋体" w:hint="eastAsia"/>
                <w:szCs w:val="21"/>
              </w:rPr>
            </w:pPr>
          </w:p>
        </w:tc>
      </w:tr>
      <w:tr w:rsidR="00AC4D9A" w14:paraId="2FA9D10B" w14:textId="77777777">
        <w:trPr>
          <w:trHeight w:val="567"/>
          <w:jc w:val="center"/>
        </w:trPr>
        <w:tc>
          <w:tcPr>
            <w:tcW w:w="3536" w:type="dxa"/>
          </w:tcPr>
          <w:p w14:paraId="6B2C74E0" w14:textId="77777777" w:rsidR="00AC4D9A" w:rsidRDefault="00AC4D9A">
            <w:pPr>
              <w:spacing w:line="400" w:lineRule="exact"/>
              <w:ind w:firstLineChars="200" w:firstLine="420"/>
              <w:rPr>
                <w:rFonts w:ascii="宋体" w:hAnsi="宋体" w:hint="eastAsia"/>
                <w:szCs w:val="21"/>
              </w:rPr>
            </w:pPr>
          </w:p>
        </w:tc>
        <w:tc>
          <w:tcPr>
            <w:tcW w:w="1418" w:type="dxa"/>
          </w:tcPr>
          <w:p w14:paraId="238C943C" w14:textId="77777777" w:rsidR="00AC4D9A" w:rsidRDefault="00AC4D9A">
            <w:pPr>
              <w:spacing w:line="400" w:lineRule="exact"/>
              <w:ind w:firstLineChars="200" w:firstLine="420"/>
              <w:rPr>
                <w:rFonts w:ascii="宋体" w:hAnsi="宋体" w:hint="eastAsia"/>
                <w:szCs w:val="21"/>
              </w:rPr>
            </w:pPr>
          </w:p>
        </w:tc>
        <w:tc>
          <w:tcPr>
            <w:tcW w:w="1418" w:type="dxa"/>
          </w:tcPr>
          <w:p w14:paraId="631F9A23" w14:textId="77777777" w:rsidR="00AC4D9A" w:rsidRDefault="00AC4D9A">
            <w:pPr>
              <w:spacing w:line="400" w:lineRule="exact"/>
              <w:ind w:firstLineChars="200" w:firstLine="420"/>
              <w:rPr>
                <w:rFonts w:ascii="宋体" w:hAnsi="宋体" w:hint="eastAsia"/>
                <w:szCs w:val="21"/>
              </w:rPr>
            </w:pPr>
          </w:p>
        </w:tc>
        <w:tc>
          <w:tcPr>
            <w:tcW w:w="2917" w:type="dxa"/>
          </w:tcPr>
          <w:p w14:paraId="4E691079" w14:textId="77777777" w:rsidR="00AC4D9A" w:rsidRDefault="00AC4D9A">
            <w:pPr>
              <w:spacing w:line="400" w:lineRule="exact"/>
              <w:ind w:firstLineChars="200" w:firstLine="420"/>
              <w:rPr>
                <w:rFonts w:ascii="宋体" w:hAnsi="宋体" w:hint="eastAsia"/>
                <w:szCs w:val="21"/>
              </w:rPr>
            </w:pPr>
          </w:p>
        </w:tc>
      </w:tr>
    </w:tbl>
    <w:p w14:paraId="20C559BB" w14:textId="77777777" w:rsidR="00AC4D9A" w:rsidRDefault="00AC4D9A">
      <w:pPr>
        <w:spacing w:line="360" w:lineRule="auto"/>
        <w:ind w:firstLineChars="200" w:firstLine="420"/>
        <w:rPr>
          <w:rFonts w:ascii="宋体" w:hAnsi="宋体" w:hint="eastAsia"/>
          <w:szCs w:val="21"/>
        </w:rPr>
      </w:pPr>
    </w:p>
    <w:p w14:paraId="4E102064" w14:textId="77777777" w:rsidR="00AC4D9A" w:rsidRDefault="00000000">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2122" w:name="_Toc267261699"/>
      <w:bookmarkStart w:id="2123" w:name="_Toc296944567"/>
      <w:bookmarkStart w:id="2124" w:name="_Toc296346729"/>
      <w:bookmarkStart w:id="2125" w:name="_Toc296891268"/>
      <w:bookmarkStart w:id="2126" w:name="_Toc296503228"/>
      <w:bookmarkStart w:id="2127" w:name="_Toc296347227"/>
      <w:bookmarkStart w:id="2128" w:name="_Toc296891056"/>
      <w:r>
        <w:rPr>
          <w:rFonts w:ascii="宋体" w:hAnsi="宋体" w:hint="eastAsia"/>
          <w:szCs w:val="21"/>
        </w:rPr>
        <w:t>件3：</w:t>
      </w:r>
    </w:p>
    <w:bookmarkEnd w:id="2122"/>
    <w:bookmarkEnd w:id="2123"/>
    <w:bookmarkEnd w:id="2124"/>
    <w:bookmarkEnd w:id="2125"/>
    <w:bookmarkEnd w:id="2126"/>
    <w:bookmarkEnd w:id="2127"/>
    <w:bookmarkEnd w:id="2128"/>
    <w:p w14:paraId="5BB784C7" w14:textId="77777777" w:rsidR="00AC4D9A" w:rsidRDefault="00000000">
      <w:pPr>
        <w:spacing w:beforeLines="50" w:before="120" w:afterLines="50" w:after="120" w:line="480" w:lineRule="auto"/>
        <w:jc w:val="center"/>
        <w:rPr>
          <w:rFonts w:ascii="宋体" w:hAnsi="宋体" w:hint="eastAsia"/>
          <w:szCs w:val="21"/>
        </w:rPr>
      </w:pPr>
      <w:r>
        <w:rPr>
          <w:rFonts w:ascii="宋体" w:hAnsi="宋体" w:hint="eastAsia"/>
          <w:szCs w:val="21"/>
        </w:rPr>
        <w:t>承包人项目管理机构组成表</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AC4D9A" w14:paraId="19E5E091" w14:textId="77777777">
        <w:trPr>
          <w:jc w:val="center"/>
        </w:trPr>
        <w:tc>
          <w:tcPr>
            <w:tcW w:w="1871" w:type="dxa"/>
            <w:vAlign w:val="center"/>
          </w:tcPr>
          <w:p w14:paraId="2A6DA813" w14:textId="77777777" w:rsidR="00AC4D9A" w:rsidRDefault="00000000">
            <w:pPr>
              <w:spacing w:line="400" w:lineRule="exact"/>
              <w:jc w:val="center"/>
              <w:rPr>
                <w:rFonts w:ascii="宋体" w:hAnsi="宋体" w:hint="eastAsia"/>
                <w:szCs w:val="21"/>
              </w:rPr>
            </w:pPr>
            <w:r>
              <w:rPr>
                <w:rFonts w:ascii="宋体" w:hAnsi="宋体" w:hint="eastAsia"/>
                <w:szCs w:val="21"/>
              </w:rPr>
              <w:t>名    称</w:t>
            </w:r>
          </w:p>
        </w:tc>
        <w:tc>
          <w:tcPr>
            <w:tcW w:w="1418" w:type="dxa"/>
            <w:vAlign w:val="center"/>
          </w:tcPr>
          <w:p w14:paraId="4BD5BC51" w14:textId="77777777" w:rsidR="00AC4D9A" w:rsidRDefault="00000000">
            <w:pPr>
              <w:spacing w:line="400" w:lineRule="exact"/>
              <w:jc w:val="center"/>
              <w:rPr>
                <w:rFonts w:ascii="宋体" w:hAnsi="宋体" w:hint="eastAsia"/>
                <w:szCs w:val="21"/>
              </w:rPr>
            </w:pPr>
            <w:r>
              <w:rPr>
                <w:rFonts w:ascii="宋体" w:hAnsi="宋体" w:hint="eastAsia"/>
                <w:szCs w:val="21"/>
              </w:rPr>
              <w:t>姓名</w:t>
            </w:r>
          </w:p>
        </w:tc>
        <w:tc>
          <w:tcPr>
            <w:tcW w:w="1134" w:type="dxa"/>
            <w:vAlign w:val="center"/>
          </w:tcPr>
          <w:p w14:paraId="61A639FA" w14:textId="77777777" w:rsidR="00AC4D9A" w:rsidRDefault="00000000">
            <w:pPr>
              <w:spacing w:line="400" w:lineRule="exact"/>
              <w:jc w:val="center"/>
              <w:rPr>
                <w:rFonts w:ascii="宋体" w:hAnsi="宋体" w:hint="eastAsia"/>
                <w:szCs w:val="21"/>
              </w:rPr>
            </w:pPr>
            <w:r>
              <w:rPr>
                <w:rFonts w:ascii="宋体" w:hAnsi="宋体" w:hint="eastAsia"/>
                <w:szCs w:val="21"/>
              </w:rPr>
              <w:t>职务</w:t>
            </w:r>
          </w:p>
        </w:tc>
        <w:tc>
          <w:tcPr>
            <w:tcW w:w="1134" w:type="dxa"/>
            <w:vAlign w:val="center"/>
          </w:tcPr>
          <w:p w14:paraId="410B21C2" w14:textId="77777777" w:rsidR="00AC4D9A" w:rsidRDefault="00000000">
            <w:pPr>
              <w:spacing w:line="400" w:lineRule="exact"/>
              <w:jc w:val="center"/>
              <w:rPr>
                <w:rFonts w:ascii="宋体" w:hAnsi="宋体" w:hint="eastAsia"/>
                <w:szCs w:val="21"/>
              </w:rPr>
            </w:pPr>
            <w:r>
              <w:rPr>
                <w:rFonts w:ascii="宋体" w:hAnsi="宋体" w:hint="eastAsia"/>
                <w:szCs w:val="21"/>
              </w:rPr>
              <w:t>职称</w:t>
            </w:r>
          </w:p>
        </w:tc>
        <w:tc>
          <w:tcPr>
            <w:tcW w:w="4252" w:type="dxa"/>
            <w:vAlign w:val="center"/>
          </w:tcPr>
          <w:p w14:paraId="631AE591" w14:textId="77777777" w:rsidR="00AC4D9A" w:rsidRDefault="00000000">
            <w:pPr>
              <w:spacing w:line="400" w:lineRule="exact"/>
              <w:jc w:val="center"/>
              <w:rPr>
                <w:rFonts w:ascii="宋体" w:hAnsi="宋体" w:hint="eastAsia"/>
                <w:szCs w:val="21"/>
              </w:rPr>
            </w:pPr>
            <w:r>
              <w:rPr>
                <w:rFonts w:ascii="宋体" w:hAnsi="宋体" w:hint="eastAsia"/>
                <w:szCs w:val="21"/>
              </w:rPr>
              <w:t>主要资历、经验及承担过的项目</w:t>
            </w:r>
          </w:p>
        </w:tc>
      </w:tr>
      <w:tr w:rsidR="00AC4D9A" w14:paraId="40D6680B" w14:textId="77777777">
        <w:trPr>
          <w:trHeight w:val="547"/>
          <w:jc w:val="center"/>
        </w:trPr>
        <w:tc>
          <w:tcPr>
            <w:tcW w:w="9809" w:type="dxa"/>
            <w:gridSpan w:val="5"/>
            <w:vAlign w:val="center"/>
          </w:tcPr>
          <w:p w14:paraId="22E4DBF1" w14:textId="77777777" w:rsidR="00AC4D9A" w:rsidRDefault="00000000">
            <w:pPr>
              <w:spacing w:line="400" w:lineRule="exact"/>
              <w:rPr>
                <w:rFonts w:ascii="宋体" w:hAnsi="宋体" w:hint="eastAsia"/>
                <w:szCs w:val="21"/>
              </w:rPr>
            </w:pPr>
            <w:r>
              <w:rPr>
                <w:rFonts w:ascii="宋体" w:hAnsi="宋体" w:hint="eastAsia"/>
                <w:szCs w:val="21"/>
              </w:rPr>
              <w:t>一、总部人员</w:t>
            </w:r>
          </w:p>
        </w:tc>
      </w:tr>
      <w:tr w:rsidR="00AC4D9A" w14:paraId="181D2933" w14:textId="77777777">
        <w:trPr>
          <w:jc w:val="center"/>
        </w:trPr>
        <w:tc>
          <w:tcPr>
            <w:tcW w:w="1871" w:type="dxa"/>
            <w:vAlign w:val="center"/>
          </w:tcPr>
          <w:p w14:paraId="7C625060" w14:textId="77777777" w:rsidR="00AC4D9A" w:rsidRDefault="00000000">
            <w:pPr>
              <w:spacing w:line="400" w:lineRule="exact"/>
              <w:jc w:val="center"/>
              <w:rPr>
                <w:rFonts w:ascii="宋体" w:hAnsi="宋体" w:hint="eastAsia"/>
                <w:szCs w:val="21"/>
              </w:rPr>
            </w:pPr>
            <w:r>
              <w:rPr>
                <w:rFonts w:ascii="宋体" w:hAnsi="宋体" w:hint="eastAsia"/>
                <w:szCs w:val="21"/>
              </w:rPr>
              <w:t>项目主管</w:t>
            </w:r>
          </w:p>
        </w:tc>
        <w:tc>
          <w:tcPr>
            <w:tcW w:w="1418" w:type="dxa"/>
            <w:vAlign w:val="center"/>
          </w:tcPr>
          <w:p w14:paraId="62B25FAB"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700D196E"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419589E5"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20D7F6A0" w14:textId="77777777" w:rsidR="00AC4D9A" w:rsidRDefault="00AC4D9A">
            <w:pPr>
              <w:spacing w:line="400" w:lineRule="exact"/>
              <w:ind w:firstLineChars="200" w:firstLine="420"/>
              <w:rPr>
                <w:rFonts w:ascii="宋体" w:hAnsi="宋体" w:hint="eastAsia"/>
                <w:szCs w:val="21"/>
              </w:rPr>
            </w:pPr>
          </w:p>
        </w:tc>
      </w:tr>
      <w:tr w:rsidR="00AC4D9A" w14:paraId="481CC74C" w14:textId="77777777">
        <w:trPr>
          <w:jc w:val="center"/>
        </w:trPr>
        <w:tc>
          <w:tcPr>
            <w:tcW w:w="1871" w:type="dxa"/>
            <w:vAlign w:val="center"/>
          </w:tcPr>
          <w:p w14:paraId="31C25189" w14:textId="77777777" w:rsidR="00AC4D9A" w:rsidRDefault="00AC4D9A">
            <w:pPr>
              <w:spacing w:line="400" w:lineRule="exact"/>
              <w:jc w:val="center"/>
              <w:rPr>
                <w:rFonts w:ascii="宋体" w:hAnsi="宋体" w:hint="eastAsia"/>
                <w:szCs w:val="21"/>
              </w:rPr>
            </w:pPr>
          </w:p>
        </w:tc>
        <w:tc>
          <w:tcPr>
            <w:tcW w:w="1418" w:type="dxa"/>
            <w:vAlign w:val="center"/>
          </w:tcPr>
          <w:p w14:paraId="06BEBD9B"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5E7C85B3"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6A220C2D"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373A069F" w14:textId="77777777" w:rsidR="00AC4D9A" w:rsidRDefault="00AC4D9A">
            <w:pPr>
              <w:spacing w:line="400" w:lineRule="exact"/>
              <w:ind w:firstLineChars="200" w:firstLine="420"/>
              <w:rPr>
                <w:rFonts w:ascii="宋体" w:hAnsi="宋体" w:hint="eastAsia"/>
                <w:szCs w:val="21"/>
              </w:rPr>
            </w:pPr>
          </w:p>
        </w:tc>
      </w:tr>
      <w:tr w:rsidR="00AC4D9A" w14:paraId="2D1C306E" w14:textId="77777777">
        <w:trPr>
          <w:jc w:val="center"/>
        </w:trPr>
        <w:tc>
          <w:tcPr>
            <w:tcW w:w="1871" w:type="dxa"/>
            <w:vAlign w:val="center"/>
          </w:tcPr>
          <w:p w14:paraId="131677AB" w14:textId="77777777" w:rsidR="00AC4D9A" w:rsidRDefault="00000000">
            <w:pPr>
              <w:spacing w:line="400" w:lineRule="exact"/>
              <w:jc w:val="center"/>
              <w:rPr>
                <w:rFonts w:ascii="宋体" w:hAnsi="宋体" w:hint="eastAsia"/>
                <w:szCs w:val="21"/>
              </w:rPr>
            </w:pPr>
            <w:r>
              <w:rPr>
                <w:rFonts w:ascii="宋体" w:hAnsi="宋体" w:hint="eastAsia"/>
                <w:szCs w:val="21"/>
              </w:rPr>
              <w:t>其他人员</w:t>
            </w:r>
          </w:p>
        </w:tc>
        <w:tc>
          <w:tcPr>
            <w:tcW w:w="1418" w:type="dxa"/>
            <w:vAlign w:val="center"/>
          </w:tcPr>
          <w:p w14:paraId="5FF9926B"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0472EEAA"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483A906D"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09C386EF" w14:textId="77777777" w:rsidR="00AC4D9A" w:rsidRDefault="00AC4D9A">
            <w:pPr>
              <w:spacing w:line="400" w:lineRule="exact"/>
              <w:ind w:firstLineChars="200" w:firstLine="420"/>
              <w:rPr>
                <w:rFonts w:ascii="宋体" w:hAnsi="宋体" w:hint="eastAsia"/>
                <w:szCs w:val="21"/>
              </w:rPr>
            </w:pPr>
          </w:p>
        </w:tc>
      </w:tr>
      <w:tr w:rsidR="00AC4D9A" w14:paraId="75727DA4" w14:textId="77777777">
        <w:trPr>
          <w:jc w:val="center"/>
        </w:trPr>
        <w:tc>
          <w:tcPr>
            <w:tcW w:w="1871" w:type="dxa"/>
            <w:vAlign w:val="center"/>
          </w:tcPr>
          <w:p w14:paraId="2D7AA8E1" w14:textId="77777777" w:rsidR="00AC4D9A" w:rsidRDefault="00AC4D9A">
            <w:pPr>
              <w:spacing w:line="400" w:lineRule="exact"/>
              <w:jc w:val="center"/>
              <w:rPr>
                <w:rFonts w:ascii="宋体" w:hAnsi="宋体" w:hint="eastAsia"/>
                <w:szCs w:val="21"/>
              </w:rPr>
            </w:pPr>
          </w:p>
        </w:tc>
        <w:tc>
          <w:tcPr>
            <w:tcW w:w="1418" w:type="dxa"/>
            <w:vAlign w:val="center"/>
          </w:tcPr>
          <w:p w14:paraId="55AD8D10"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7E098A08"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4F015256"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00C089C8" w14:textId="77777777" w:rsidR="00AC4D9A" w:rsidRDefault="00AC4D9A">
            <w:pPr>
              <w:spacing w:line="400" w:lineRule="exact"/>
              <w:ind w:firstLineChars="200" w:firstLine="420"/>
              <w:rPr>
                <w:rFonts w:ascii="宋体" w:hAnsi="宋体" w:hint="eastAsia"/>
                <w:szCs w:val="21"/>
              </w:rPr>
            </w:pPr>
          </w:p>
        </w:tc>
      </w:tr>
      <w:tr w:rsidR="00AC4D9A" w14:paraId="0C8299ED" w14:textId="77777777">
        <w:trPr>
          <w:jc w:val="center"/>
        </w:trPr>
        <w:tc>
          <w:tcPr>
            <w:tcW w:w="9809" w:type="dxa"/>
            <w:gridSpan w:val="5"/>
            <w:vAlign w:val="center"/>
          </w:tcPr>
          <w:p w14:paraId="444B016D" w14:textId="77777777" w:rsidR="00AC4D9A" w:rsidRDefault="00000000">
            <w:pPr>
              <w:spacing w:line="400" w:lineRule="exact"/>
              <w:rPr>
                <w:rFonts w:ascii="宋体" w:hAnsi="宋体" w:hint="eastAsia"/>
                <w:szCs w:val="21"/>
              </w:rPr>
            </w:pPr>
            <w:r>
              <w:rPr>
                <w:rFonts w:ascii="宋体" w:hAnsi="宋体" w:hint="eastAsia"/>
                <w:szCs w:val="21"/>
              </w:rPr>
              <w:t>二、现场人员</w:t>
            </w:r>
          </w:p>
        </w:tc>
      </w:tr>
      <w:tr w:rsidR="00AC4D9A" w14:paraId="3774DAFC" w14:textId="77777777">
        <w:trPr>
          <w:jc w:val="center"/>
        </w:trPr>
        <w:tc>
          <w:tcPr>
            <w:tcW w:w="1871" w:type="dxa"/>
            <w:vAlign w:val="center"/>
          </w:tcPr>
          <w:p w14:paraId="0957DF16" w14:textId="77777777" w:rsidR="00AC4D9A" w:rsidRDefault="00000000">
            <w:pPr>
              <w:spacing w:line="400" w:lineRule="exact"/>
              <w:jc w:val="center"/>
              <w:rPr>
                <w:rFonts w:ascii="宋体" w:hAnsi="宋体" w:hint="eastAsia"/>
                <w:szCs w:val="21"/>
              </w:rPr>
            </w:pPr>
            <w:r>
              <w:rPr>
                <w:rFonts w:ascii="宋体" w:hAnsi="宋体" w:hint="eastAsia"/>
                <w:szCs w:val="21"/>
              </w:rPr>
              <w:t>项目经理</w:t>
            </w:r>
          </w:p>
        </w:tc>
        <w:tc>
          <w:tcPr>
            <w:tcW w:w="1418" w:type="dxa"/>
            <w:vAlign w:val="center"/>
          </w:tcPr>
          <w:p w14:paraId="0B15F522"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6469DE49"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4C81748E"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1D6143DB" w14:textId="77777777" w:rsidR="00AC4D9A" w:rsidRDefault="00AC4D9A">
            <w:pPr>
              <w:spacing w:line="400" w:lineRule="exact"/>
              <w:ind w:firstLineChars="200" w:firstLine="420"/>
              <w:rPr>
                <w:rFonts w:ascii="宋体" w:hAnsi="宋体" w:hint="eastAsia"/>
                <w:szCs w:val="21"/>
              </w:rPr>
            </w:pPr>
          </w:p>
        </w:tc>
      </w:tr>
      <w:tr w:rsidR="00AC4D9A" w14:paraId="271B26E5" w14:textId="77777777">
        <w:trPr>
          <w:jc w:val="center"/>
        </w:trPr>
        <w:tc>
          <w:tcPr>
            <w:tcW w:w="1871" w:type="dxa"/>
            <w:vAlign w:val="center"/>
          </w:tcPr>
          <w:p w14:paraId="1901D8C1" w14:textId="77777777" w:rsidR="00AC4D9A" w:rsidRDefault="00000000">
            <w:pPr>
              <w:spacing w:line="400" w:lineRule="exact"/>
              <w:jc w:val="center"/>
              <w:rPr>
                <w:rFonts w:ascii="宋体" w:hAnsi="宋体" w:hint="eastAsia"/>
                <w:szCs w:val="21"/>
              </w:rPr>
            </w:pPr>
            <w:r>
              <w:rPr>
                <w:rFonts w:ascii="宋体" w:hAnsi="宋体" w:hint="eastAsia"/>
                <w:szCs w:val="21"/>
              </w:rPr>
              <w:t>项目副经理</w:t>
            </w:r>
          </w:p>
        </w:tc>
        <w:tc>
          <w:tcPr>
            <w:tcW w:w="1418" w:type="dxa"/>
            <w:vAlign w:val="center"/>
          </w:tcPr>
          <w:p w14:paraId="76E52A78"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509B2CF0"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6C17CA07"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67AE5C63" w14:textId="77777777" w:rsidR="00AC4D9A" w:rsidRDefault="00AC4D9A">
            <w:pPr>
              <w:spacing w:line="400" w:lineRule="exact"/>
              <w:ind w:firstLineChars="200" w:firstLine="420"/>
              <w:rPr>
                <w:rFonts w:ascii="宋体" w:hAnsi="宋体" w:hint="eastAsia"/>
                <w:szCs w:val="21"/>
              </w:rPr>
            </w:pPr>
          </w:p>
        </w:tc>
      </w:tr>
      <w:tr w:rsidR="00AC4D9A" w14:paraId="4615365F" w14:textId="77777777">
        <w:trPr>
          <w:jc w:val="center"/>
        </w:trPr>
        <w:tc>
          <w:tcPr>
            <w:tcW w:w="1871" w:type="dxa"/>
            <w:vAlign w:val="center"/>
          </w:tcPr>
          <w:p w14:paraId="57AFEC5E" w14:textId="77777777" w:rsidR="00AC4D9A" w:rsidRDefault="00000000">
            <w:pPr>
              <w:spacing w:line="400" w:lineRule="exact"/>
              <w:jc w:val="center"/>
              <w:rPr>
                <w:rFonts w:ascii="宋体" w:hAnsi="宋体" w:hint="eastAsia"/>
                <w:szCs w:val="21"/>
              </w:rPr>
            </w:pPr>
            <w:r>
              <w:rPr>
                <w:rFonts w:ascii="宋体" w:hAnsi="宋体" w:hint="eastAsia"/>
                <w:szCs w:val="21"/>
              </w:rPr>
              <w:t>技术负责人</w:t>
            </w:r>
          </w:p>
        </w:tc>
        <w:tc>
          <w:tcPr>
            <w:tcW w:w="1418" w:type="dxa"/>
            <w:vAlign w:val="center"/>
          </w:tcPr>
          <w:p w14:paraId="130BAF70"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425614A2"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7B62667C"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0902A8DF" w14:textId="77777777" w:rsidR="00AC4D9A" w:rsidRDefault="00AC4D9A">
            <w:pPr>
              <w:spacing w:line="400" w:lineRule="exact"/>
              <w:ind w:firstLineChars="200" w:firstLine="420"/>
              <w:rPr>
                <w:rFonts w:ascii="宋体" w:hAnsi="宋体" w:hint="eastAsia"/>
                <w:szCs w:val="21"/>
              </w:rPr>
            </w:pPr>
          </w:p>
        </w:tc>
      </w:tr>
      <w:tr w:rsidR="00AC4D9A" w14:paraId="3B497B33" w14:textId="77777777">
        <w:trPr>
          <w:jc w:val="center"/>
        </w:trPr>
        <w:tc>
          <w:tcPr>
            <w:tcW w:w="1871" w:type="dxa"/>
            <w:vAlign w:val="center"/>
          </w:tcPr>
          <w:p w14:paraId="36D3BFAA" w14:textId="77777777" w:rsidR="00AC4D9A" w:rsidRDefault="00000000">
            <w:pPr>
              <w:spacing w:line="400" w:lineRule="exact"/>
              <w:jc w:val="center"/>
              <w:rPr>
                <w:rFonts w:ascii="宋体" w:hAnsi="宋体" w:hint="eastAsia"/>
                <w:szCs w:val="21"/>
              </w:rPr>
            </w:pPr>
            <w:r>
              <w:rPr>
                <w:rFonts w:ascii="宋体" w:hAnsi="宋体" w:hint="eastAsia"/>
                <w:szCs w:val="21"/>
              </w:rPr>
              <w:t>造价管理</w:t>
            </w:r>
          </w:p>
        </w:tc>
        <w:tc>
          <w:tcPr>
            <w:tcW w:w="1418" w:type="dxa"/>
            <w:vAlign w:val="center"/>
          </w:tcPr>
          <w:p w14:paraId="746CBED6"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0AE20F08"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1D675FFA"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21D9CAE5" w14:textId="77777777" w:rsidR="00AC4D9A" w:rsidRDefault="00AC4D9A">
            <w:pPr>
              <w:spacing w:line="400" w:lineRule="exact"/>
              <w:ind w:firstLineChars="200" w:firstLine="420"/>
              <w:rPr>
                <w:rFonts w:ascii="宋体" w:hAnsi="宋体" w:hint="eastAsia"/>
                <w:szCs w:val="21"/>
              </w:rPr>
            </w:pPr>
          </w:p>
        </w:tc>
      </w:tr>
      <w:tr w:rsidR="00AC4D9A" w14:paraId="7075B4BA" w14:textId="77777777">
        <w:trPr>
          <w:jc w:val="center"/>
        </w:trPr>
        <w:tc>
          <w:tcPr>
            <w:tcW w:w="1871" w:type="dxa"/>
            <w:vAlign w:val="center"/>
          </w:tcPr>
          <w:p w14:paraId="0D081C5C" w14:textId="77777777" w:rsidR="00AC4D9A" w:rsidRDefault="00000000">
            <w:pPr>
              <w:spacing w:line="400" w:lineRule="exact"/>
              <w:jc w:val="center"/>
              <w:rPr>
                <w:rFonts w:ascii="宋体" w:hAnsi="宋体" w:hint="eastAsia"/>
                <w:szCs w:val="21"/>
              </w:rPr>
            </w:pPr>
            <w:r>
              <w:rPr>
                <w:rFonts w:ascii="宋体" w:hAnsi="宋体" w:hint="eastAsia"/>
                <w:szCs w:val="21"/>
              </w:rPr>
              <w:t>质量管理</w:t>
            </w:r>
          </w:p>
        </w:tc>
        <w:tc>
          <w:tcPr>
            <w:tcW w:w="1418" w:type="dxa"/>
            <w:vAlign w:val="center"/>
          </w:tcPr>
          <w:p w14:paraId="0B34BE2E"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0170AC81"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5A967068"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586331AE" w14:textId="77777777" w:rsidR="00AC4D9A" w:rsidRDefault="00AC4D9A">
            <w:pPr>
              <w:spacing w:line="400" w:lineRule="exact"/>
              <w:ind w:firstLineChars="200" w:firstLine="420"/>
              <w:rPr>
                <w:rFonts w:ascii="宋体" w:hAnsi="宋体" w:hint="eastAsia"/>
                <w:szCs w:val="21"/>
              </w:rPr>
            </w:pPr>
          </w:p>
        </w:tc>
      </w:tr>
      <w:tr w:rsidR="00AC4D9A" w14:paraId="3A69A01F" w14:textId="77777777">
        <w:trPr>
          <w:jc w:val="center"/>
        </w:trPr>
        <w:tc>
          <w:tcPr>
            <w:tcW w:w="1871" w:type="dxa"/>
            <w:vAlign w:val="center"/>
          </w:tcPr>
          <w:p w14:paraId="6EA33F93" w14:textId="77777777" w:rsidR="00AC4D9A" w:rsidRDefault="00000000">
            <w:pPr>
              <w:spacing w:line="400" w:lineRule="exact"/>
              <w:jc w:val="center"/>
              <w:rPr>
                <w:rFonts w:ascii="宋体" w:hAnsi="宋体" w:hint="eastAsia"/>
                <w:szCs w:val="21"/>
              </w:rPr>
            </w:pPr>
            <w:r>
              <w:rPr>
                <w:rFonts w:ascii="宋体" w:hAnsi="宋体" w:hint="eastAsia"/>
                <w:szCs w:val="21"/>
              </w:rPr>
              <w:t>材料管理</w:t>
            </w:r>
          </w:p>
        </w:tc>
        <w:tc>
          <w:tcPr>
            <w:tcW w:w="1418" w:type="dxa"/>
            <w:vAlign w:val="center"/>
          </w:tcPr>
          <w:p w14:paraId="07CADBEC"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0C63A768"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6619FCDF"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0E06EAC8" w14:textId="77777777" w:rsidR="00AC4D9A" w:rsidRDefault="00AC4D9A">
            <w:pPr>
              <w:spacing w:line="400" w:lineRule="exact"/>
              <w:ind w:firstLineChars="200" w:firstLine="420"/>
              <w:rPr>
                <w:rFonts w:ascii="宋体" w:hAnsi="宋体" w:hint="eastAsia"/>
                <w:szCs w:val="21"/>
              </w:rPr>
            </w:pPr>
          </w:p>
        </w:tc>
      </w:tr>
      <w:tr w:rsidR="00AC4D9A" w14:paraId="4D3795F4" w14:textId="77777777">
        <w:trPr>
          <w:jc w:val="center"/>
        </w:trPr>
        <w:tc>
          <w:tcPr>
            <w:tcW w:w="1871" w:type="dxa"/>
            <w:vAlign w:val="center"/>
          </w:tcPr>
          <w:p w14:paraId="01309836" w14:textId="77777777" w:rsidR="00AC4D9A" w:rsidRDefault="00000000">
            <w:pPr>
              <w:spacing w:line="400" w:lineRule="exact"/>
              <w:jc w:val="center"/>
              <w:rPr>
                <w:rFonts w:ascii="宋体" w:hAnsi="宋体" w:hint="eastAsia"/>
                <w:szCs w:val="21"/>
              </w:rPr>
            </w:pPr>
            <w:r>
              <w:rPr>
                <w:rFonts w:ascii="宋体" w:hAnsi="宋体" w:hint="eastAsia"/>
                <w:szCs w:val="21"/>
              </w:rPr>
              <w:t>计划管理</w:t>
            </w:r>
          </w:p>
        </w:tc>
        <w:tc>
          <w:tcPr>
            <w:tcW w:w="1418" w:type="dxa"/>
            <w:vAlign w:val="center"/>
          </w:tcPr>
          <w:p w14:paraId="404C0604"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3F8F9C59"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036DDFEC"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29340F31" w14:textId="77777777" w:rsidR="00AC4D9A" w:rsidRDefault="00AC4D9A">
            <w:pPr>
              <w:spacing w:line="400" w:lineRule="exact"/>
              <w:ind w:firstLineChars="200" w:firstLine="420"/>
              <w:rPr>
                <w:rFonts w:ascii="宋体" w:hAnsi="宋体" w:hint="eastAsia"/>
                <w:szCs w:val="21"/>
              </w:rPr>
            </w:pPr>
          </w:p>
        </w:tc>
      </w:tr>
      <w:tr w:rsidR="00AC4D9A" w14:paraId="69583DFC" w14:textId="77777777">
        <w:trPr>
          <w:jc w:val="center"/>
        </w:trPr>
        <w:tc>
          <w:tcPr>
            <w:tcW w:w="1871" w:type="dxa"/>
            <w:vAlign w:val="center"/>
          </w:tcPr>
          <w:p w14:paraId="68809298" w14:textId="77777777" w:rsidR="00AC4D9A" w:rsidRDefault="00000000">
            <w:pPr>
              <w:spacing w:line="400" w:lineRule="exact"/>
              <w:jc w:val="center"/>
              <w:rPr>
                <w:rFonts w:ascii="宋体" w:hAnsi="宋体" w:hint="eastAsia"/>
                <w:szCs w:val="21"/>
              </w:rPr>
            </w:pPr>
            <w:r>
              <w:rPr>
                <w:rFonts w:ascii="宋体" w:hAnsi="宋体" w:hint="eastAsia"/>
                <w:szCs w:val="21"/>
              </w:rPr>
              <w:t>安全管理</w:t>
            </w:r>
          </w:p>
        </w:tc>
        <w:tc>
          <w:tcPr>
            <w:tcW w:w="1418" w:type="dxa"/>
            <w:vAlign w:val="center"/>
          </w:tcPr>
          <w:p w14:paraId="2784D312"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2DA22B10"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415AD044"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53F4972B" w14:textId="77777777" w:rsidR="00AC4D9A" w:rsidRDefault="00AC4D9A">
            <w:pPr>
              <w:spacing w:line="400" w:lineRule="exact"/>
              <w:ind w:firstLineChars="200" w:firstLine="420"/>
              <w:rPr>
                <w:rFonts w:ascii="宋体" w:hAnsi="宋体" w:hint="eastAsia"/>
                <w:szCs w:val="21"/>
              </w:rPr>
            </w:pPr>
          </w:p>
        </w:tc>
      </w:tr>
      <w:tr w:rsidR="00AC4D9A" w14:paraId="12BCAA79" w14:textId="77777777">
        <w:trPr>
          <w:jc w:val="center"/>
        </w:trPr>
        <w:tc>
          <w:tcPr>
            <w:tcW w:w="1871" w:type="dxa"/>
            <w:vMerge w:val="restart"/>
            <w:vAlign w:val="center"/>
          </w:tcPr>
          <w:p w14:paraId="794EE5ED" w14:textId="77777777" w:rsidR="00AC4D9A" w:rsidRDefault="00000000">
            <w:pPr>
              <w:spacing w:line="400" w:lineRule="exact"/>
              <w:jc w:val="center"/>
              <w:rPr>
                <w:rFonts w:ascii="宋体" w:hAnsi="宋体" w:hint="eastAsia"/>
                <w:szCs w:val="21"/>
              </w:rPr>
            </w:pPr>
            <w:r>
              <w:rPr>
                <w:rFonts w:ascii="宋体" w:hAnsi="宋体" w:hint="eastAsia"/>
                <w:szCs w:val="21"/>
              </w:rPr>
              <w:t>其他人员</w:t>
            </w:r>
          </w:p>
        </w:tc>
        <w:tc>
          <w:tcPr>
            <w:tcW w:w="1418" w:type="dxa"/>
            <w:vAlign w:val="center"/>
          </w:tcPr>
          <w:p w14:paraId="62D7BF30"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09CE8BA7"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53D038C5"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761EB2C2" w14:textId="77777777" w:rsidR="00AC4D9A" w:rsidRDefault="00AC4D9A">
            <w:pPr>
              <w:spacing w:line="400" w:lineRule="exact"/>
              <w:ind w:firstLineChars="200" w:firstLine="420"/>
              <w:rPr>
                <w:rFonts w:ascii="宋体" w:hAnsi="宋体" w:hint="eastAsia"/>
                <w:szCs w:val="21"/>
              </w:rPr>
            </w:pPr>
          </w:p>
        </w:tc>
      </w:tr>
      <w:tr w:rsidR="00AC4D9A" w14:paraId="39DB101C" w14:textId="77777777">
        <w:trPr>
          <w:jc w:val="center"/>
        </w:trPr>
        <w:tc>
          <w:tcPr>
            <w:tcW w:w="1871" w:type="dxa"/>
            <w:vMerge/>
            <w:vAlign w:val="center"/>
          </w:tcPr>
          <w:p w14:paraId="6AE4B04F"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624CA40F"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313EB9E1"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4E6DABD4"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6065BB9B" w14:textId="77777777" w:rsidR="00AC4D9A" w:rsidRDefault="00AC4D9A">
            <w:pPr>
              <w:spacing w:line="400" w:lineRule="exact"/>
              <w:ind w:firstLineChars="200" w:firstLine="420"/>
              <w:rPr>
                <w:rFonts w:ascii="宋体" w:hAnsi="宋体" w:hint="eastAsia"/>
                <w:szCs w:val="21"/>
              </w:rPr>
            </w:pPr>
          </w:p>
        </w:tc>
      </w:tr>
      <w:tr w:rsidR="00AC4D9A" w14:paraId="5C8911C0" w14:textId="77777777">
        <w:trPr>
          <w:jc w:val="center"/>
        </w:trPr>
        <w:tc>
          <w:tcPr>
            <w:tcW w:w="1871" w:type="dxa"/>
            <w:vMerge/>
            <w:vAlign w:val="center"/>
          </w:tcPr>
          <w:p w14:paraId="2405E41B"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110CA2CC"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2CCE2E6C"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7CD7B58E"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7A5CFDFF" w14:textId="77777777" w:rsidR="00AC4D9A" w:rsidRDefault="00AC4D9A">
            <w:pPr>
              <w:spacing w:line="400" w:lineRule="exact"/>
              <w:ind w:firstLineChars="200" w:firstLine="420"/>
              <w:rPr>
                <w:rFonts w:ascii="宋体" w:hAnsi="宋体" w:hint="eastAsia"/>
                <w:szCs w:val="21"/>
              </w:rPr>
            </w:pPr>
          </w:p>
        </w:tc>
      </w:tr>
      <w:tr w:rsidR="00AC4D9A" w14:paraId="62F1FA1C" w14:textId="77777777">
        <w:trPr>
          <w:trHeight w:val="417"/>
          <w:jc w:val="center"/>
        </w:trPr>
        <w:tc>
          <w:tcPr>
            <w:tcW w:w="1871" w:type="dxa"/>
            <w:vMerge/>
            <w:vAlign w:val="center"/>
          </w:tcPr>
          <w:p w14:paraId="117AE52B"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32B6641C"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1A2B5693"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0BA4F50F"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525A0801" w14:textId="77777777" w:rsidR="00AC4D9A" w:rsidRDefault="00AC4D9A">
            <w:pPr>
              <w:spacing w:line="400" w:lineRule="exact"/>
              <w:ind w:firstLineChars="200" w:firstLine="420"/>
              <w:rPr>
                <w:rFonts w:ascii="宋体" w:hAnsi="宋体" w:hint="eastAsia"/>
                <w:szCs w:val="21"/>
              </w:rPr>
            </w:pPr>
          </w:p>
        </w:tc>
      </w:tr>
      <w:tr w:rsidR="00AC4D9A" w14:paraId="5D805A50" w14:textId="77777777">
        <w:trPr>
          <w:trHeight w:val="410"/>
          <w:jc w:val="center"/>
        </w:trPr>
        <w:tc>
          <w:tcPr>
            <w:tcW w:w="1871" w:type="dxa"/>
            <w:vMerge/>
            <w:vAlign w:val="center"/>
          </w:tcPr>
          <w:p w14:paraId="7814E5A7" w14:textId="77777777" w:rsidR="00AC4D9A" w:rsidRDefault="00AC4D9A">
            <w:pPr>
              <w:spacing w:line="400" w:lineRule="exact"/>
              <w:ind w:firstLineChars="200" w:firstLine="420"/>
              <w:rPr>
                <w:rFonts w:ascii="宋体" w:hAnsi="宋体" w:hint="eastAsia"/>
                <w:szCs w:val="21"/>
              </w:rPr>
            </w:pPr>
          </w:p>
        </w:tc>
        <w:tc>
          <w:tcPr>
            <w:tcW w:w="1418" w:type="dxa"/>
            <w:vAlign w:val="center"/>
          </w:tcPr>
          <w:p w14:paraId="54BB1D92"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296A4514" w14:textId="77777777" w:rsidR="00AC4D9A" w:rsidRDefault="00AC4D9A">
            <w:pPr>
              <w:spacing w:line="400" w:lineRule="exact"/>
              <w:ind w:firstLineChars="200" w:firstLine="420"/>
              <w:rPr>
                <w:rFonts w:ascii="宋体" w:hAnsi="宋体" w:hint="eastAsia"/>
                <w:szCs w:val="21"/>
              </w:rPr>
            </w:pPr>
          </w:p>
        </w:tc>
        <w:tc>
          <w:tcPr>
            <w:tcW w:w="1134" w:type="dxa"/>
            <w:vAlign w:val="center"/>
          </w:tcPr>
          <w:p w14:paraId="6CE8DE57" w14:textId="77777777" w:rsidR="00AC4D9A" w:rsidRDefault="00AC4D9A">
            <w:pPr>
              <w:spacing w:line="400" w:lineRule="exact"/>
              <w:ind w:firstLineChars="200" w:firstLine="420"/>
              <w:rPr>
                <w:rFonts w:ascii="宋体" w:hAnsi="宋体" w:hint="eastAsia"/>
                <w:szCs w:val="21"/>
              </w:rPr>
            </w:pPr>
          </w:p>
        </w:tc>
        <w:tc>
          <w:tcPr>
            <w:tcW w:w="4252" w:type="dxa"/>
            <w:vAlign w:val="center"/>
          </w:tcPr>
          <w:p w14:paraId="3CA693C9" w14:textId="77777777" w:rsidR="00AC4D9A" w:rsidRDefault="00AC4D9A">
            <w:pPr>
              <w:spacing w:line="400" w:lineRule="exact"/>
              <w:ind w:firstLineChars="200" w:firstLine="420"/>
              <w:rPr>
                <w:rFonts w:ascii="宋体" w:hAnsi="宋体" w:hint="eastAsia"/>
                <w:szCs w:val="21"/>
              </w:rPr>
            </w:pPr>
          </w:p>
        </w:tc>
      </w:tr>
    </w:tbl>
    <w:p w14:paraId="2015962B" w14:textId="77777777" w:rsidR="00AC4D9A" w:rsidRDefault="00000000">
      <w:pPr>
        <w:spacing w:line="480" w:lineRule="auto"/>
        <w:rPr>
          <w:rFonts w:ascii="宋体" w:hAnsi="宋体" w:hint="eastAsia"/>
          <w:szCs w:val="21"/>
        </w:rPr>
      </w:pPr>
      <w:r>
        <w:rPr>
          <w:rFonts w:ascii="宋体" w:hAnsi="宋体" w:hint="eastAsia"/>
          <w:szCs w:val="21"/>
        </w:rPr>
        <w:br w:type="page"/>
      </w:r>
      <w:bookmarkStart w:id="2129" w:name="_Toc267261701"/>
      <w:r>
        <w:rPr>
          <w:rFonts w:ascii="宋体" w:hAnsi="宋体" w:hint="eastAsia"/>
          <w:szCs w:val="21"/>
        </w:rPr>
        <w:lastRenderedPageBreak/>
        <w:t>附</w:t>
      </w:r>
      <w:bookmarkStart w:id="2130" w:name="_Toc296346732"/>
      <w:bookmarkStart w:id="2131" w:name="_Toc296347230"/>
      <w:bookmarkStart w:id="2132" w:name="_Toc296891059"/>
      <w:bookmarkStart w:id="2133" w:name="_Toc296944570"/>
      <w:bookmarkStart w:id="2134" w:name="_Toc296891271"/>
      <w:bookmarkStart w:id="2135" w:name="_Toc296503231"/>
      <w:r>
        <w:rPr>
          <w:rFonts w:ascii="宋体" w:hAnsi="宋体" w:hint="eastAsia"/>
          <w:szCs w:val="21"/>
        </w:rPr>
        <w:t>件4：</w:t>
      </w:r>
    </w:p>
    <w:bookmarkEnd w:id="2129"/>
    <w:bookmarkEnd w:id="2130"/>
    <w:bookmarkEnd w:id="2131"/>
    <w:bookmarkEnd w:id="2132"/>
    <w:bookmarkEnd w:id="2133"/>
    <w:bookmarkEnd w:id="2134"/>
    <w:bookmarkEnd w:id="2135"/>
    <w:p w14:paraId="772EA0B2" w14:textId="77777777" w:rsidR="00AC4D9A" w:rsidRDefault="00000000">
      <w:pPr>
        <w:spacing w:beforeLines="50" w:before="120" w:afterLines="50" w:after="120" w:line="480" w:lineRule="auto"/>
        <w:jc w:val="center"/>
        <w:rPr>
          <w:rFonts w:ascii="宋体" w:hAnsi="宋体" w:hint="eastAsia"/>
          <w:szCs w:val="21"/>
        </w:rPr>
      </w:pPr>
      <w:r>
        <w:rPr>
          <w:rFonts w:ascii="宋体" w:hAnsi="宋体" w:hint="eastAsia"/>
          <w:szCs w:val="21"/>
        </w:rPr>
        <w:t>履约担保（如有）</w:t>
      </w:r>
    </w:p>
    <w:p w14:paraId="52D7CBE4" w14:textId="77777777" w:rsidR="00AC4D9A" w:rsidRDefault="00000000">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rPr>
        <w:t>（发包人名称）：</w:t>
      </w:r>
    </w:p>
    <w:p w14:paraId="3BB5D427" w14:textId="77777777" w:rsidR="00AC4D9A" w:rsidRDefault="00AC4D9A">
      <w:pPr>
        <w:spacing w:line="360" w:lineRule="auto"/>
        <w:ind w:firstLineChars="200" w:firstLine="420"/>
        <w:rPr>
          <w:rFonts w:ascii="宋体" w:hAnsi="宋体" w:hint="eastAsia"/>
          <w:szCs w:val="21"/>
        </w:rPr>
      </w:pPr>
    </w:p>
    <w:p w14:paraId="4998AC57"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鉴于</w:t>
      </w:r>
      <w:r>
        <w:rPr>
          <w:rFonts w:ascii="宋体" w:hAnsi="宋体" w:hint="eastAsia"/>
          <w:szCs w:val="21"/>
          <w:u w:val="single"/>
        </w:rPr>
        <w:t xml:space="preserve">                                       </w:t>
      </w:r>
      <w:r>
        <w:rPr>
          <w:rFonts w:ascii="宋体" w:hAnsi="宋体" w:hint="eastAsia"/>
          <w:szCs w:val="21"/>
        </w:rPr>
        <w:t>（发包人名称，以下简称“发包人”）与</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hint="eastAsia"/>
          <w:szCs w:val="21"/>
        </w:rPr>
        <w:t>（承包人名称）（以下称“承包人”）于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日就</w:t>
      </w:r>
      <w:r>
        <w:rPr>
          <w:rFonts w:ascii="宋体" w:hAnsi="宋体" w:hint="eastAsia"/>
          <w:szCs w:val="21"/>
          <w:u w:val="single"/>
        </w:rPr>
        <w:t xml:space="preserve">                  </w:t>
      </w:r>
      <w:r>
        <w:rPr>
          <w:rFonts w:ascii="宋体" w:hAnsi="宋体" w:hint="eastAsia"/>
          <w:szCs w:val="21"/>
        </w:rPr>
        <w:t>（工程名称）施工及有关事项协商一致共同签订《建设工程施工合同》。我方愿意无条件地、不可撤销地就承包人履行与你方签订的合同，向你方提供连带责任担保。</w:t>
      </w:r>
    </w:p>
    <w:p w14:paraId="01186D16"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 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w:t>
      </w:r>
    </w:p>
    <w:p w14:paraId="211D928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 担保有效期：</w:t>
      </w:r>
      <w:r>
        <w:rPr>
          <w:rFonts w:ascii="宋体" w:hAnsi="宋体" w:hint="eastAsia"/>
          <w:szCs w:val="21"/>
          <w:u w:val="single"/>
        </w:rPr>
        <w:t>自</w:t>
      </w:r>
      <w:r>
        <w:rPr>
          <w:rStyle w:val="affc"/>
          <w:rFonts w:hint="eastAsia"/>
        </w:rPr>
        <w:t>我</w:t>
      </w:r>
      <w:r>
        <w:rPr>
          <w:rFonts w:ascii="宋体" w:hAnsi="宋体" w:hint="eastAsia"/>
          <w:szCs w:val="21"/>
          <w:u w:val="single"/>
        </w:rPr>
        <w:t>方法定代表人（或其委托代理人）签字并加盖公章之日起至你方签发或应签发工程接收证书之日止</w:t>
      </w:r>
      <w:r>
        <w:rPr>
          <w:rFonts w:ascii="宋体" w:hAnsi="宋体" w:hint="eastAsia"/>
          <w:szCs w:val="21"/>
        </w:rPr>
        <w:t>。</w:t>
      </w:r>
    </w:p>
    <w:p w14:paraId="068BEF7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 在本担保有效期内，因承包人违反合同约定的义务给你方造成经济损失时，我方在收到你方以书面形式提出的在担保金额内的赔偿要求后，在7天内无条件支付。</w:t>
      </w:r>
    </w:p>
    <w:p w14:paraId="416F393B"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 你方和承包人按合同约定变更合同时，我方承担本担保规定的义务不变。</w:t>
      </w:r>
    </w:p>
    <w:p w14:paraId="62F37212"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5. 因本保函发生的纠纷，可由双方协商解决，协商不成的，按下列第</w:t>
      </w:r>
      <w:r>
        <w:rPr>
          <w:rFonts w:ascii="宋体" w:hAnsi="宋体" w:hint="eastAsia"/>
          <w:szCs w:val="21"/>
          <w:u w:val="single"/>
        </w:rPr>
        <w:t xml:space="preserve">  （2）  </w:t>
      </w:r>
      <w:r>
        <w:rPr>
          <w:rFonts w:ascii="宋体" w:hAnsi="宋体" w:hint="eastAsia"/>
          <w:szCs w:val="21"/>
        </w:rPr>
        <w:t>种方式解决：</w:t>
      </w:r>
    </w:p>
    <w:p w14:paraId="306C18C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（1）向</w:t>
      </w:r>
      <w:r>
        <w:rPr>
          <w:rFonts w:ascii="宋体" w:hAnsi="宋体" w:hint="eastAsia"/>
          <w:szCs w:val="21"/>
          <w:u w:val="single"/>
        </w:rPr>
        <w:t xml:space="preserve">         /            </w:t>
      </w:r>
      <w:r>
        <w:rPr>
          <w:rFonts w:ascii="宋体" w:hAnsi="宋体" w:hint="eastAsia"/>
          <w:szCs w:val="21"/>
        </w:rPr>
        <w:t>仲裁委员会申请仲裁；</w:t>
      </w:r>
    </w:p>
    <w:p w14:paraId="3DFF1D8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（2）向</w:t>
      </w:r>
      <w:r>
        <w:rPr>
          <w:rFonts w:ascii="宋体" w:hAnsi="宋体" w:hint="eastAsia"/>
          <w:szCs w:val="21"/>
          <w:u w:val="single"/>
        </w:rPr>
        <w:t xml:space="preserve">       工程所在地              </w:t>
      </w:r>
      <w:r>
        <w:rPr>
          <w:rFonts w:ascii="宋体" w:hAnsi="宋体" w:hint="eastAsia"/>
          <w:szCs w:val="21"/>
        </w:rPr>
        <w:t>人民法院起诉。</w:t>
      </w:r>
    </w:p>
    <w:p w14:paraId="7F1D77D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6. 本保函自我方法定代表人（或其委托代理人）签字并加盖公章之日起生效。</w:t>
      </w:r>
    </w:p>
    <w:p w14:paraId="288BA091" w14:textId="77777777" w:rsidR="00AC4D9A" w:rsidRDefault="00AC4D9A">
      <w:pPr>
        <w:spacing w:line="360" w:lineRule="auto"/>
        <w:rPr>
          <w:rFonts w:ascii="宋体" w:hAnsi="宋体" w:hint="eastAsia"/>
          <w:szCs w:val="21"/>
        </w:rPr>
      </w:pPr>
    </w:p>
    <w:p w14:paraId="0F9BA156" w14:textId="77777777" w:rsidR="00AC4D9A" w:rsidRDefault="00AC4D9A">
      <w:pPr>
        <w:spacing w:line="360" w:lineRule="auto"/>
        <w:rPr>
          <w:rFonts w:ascii="宋体" w:hAnsi="宋体" w:hint="eastAsia"/>
          <w:szCs w:val="21"/>
        </w:rPr>
      </w:pPr>
    </w:p>
    <w:p w14:paraId="60891EBB"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担 保 人：</w:t>
      </w:r>
      <w:r>
        <w:rPr>
          <w:rFonts w:ascii="宋体" w:hAnsi="宋体" w:hint="eastAsia"/>
          <w:szCs w:val="21"/>
          <w:u w:val="single"/>
        </w:rPr>
        <w:t xml:space="preserve">                              </w:t>
      </w:r>
      <w:r>
        <w:rPr>
          <w:rFonts w:ascii="宋体" w:hAnsi="宋体" w:hint="eastAsia"/>
          <w:szCs w:val="21"/>
        </w:rPr>
        <w:t>（盖单位章）</w:t>
      </w:r>
    </w:p>
    <w:p w14:paraId="076CD882"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（签字）</w:t>
      </w:r>
    </w:p>
    <w:p w14:paraId="75BAAE44"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地    址：</w:t>
      </w:r>
      <w:r>
        <w:rPr>
          <w:rFonts w:ascii="宋体" w:hAnsi="宋体" w:hint="eastAsia"/>
          <w:szCs w:val="21"/>
          <w:u w:val="single"/>
        </w:rPr>
        <w:t xml:space="preserve">                                     </w:t>
      </w:r>
    </w:p>
    <w:p w14:paraId="15BC6C0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邮政编码：</w:t>
      </w:r>
      <w:r>
        <w:rPr>
          <w:rFonts w:ascii="宋体" w:hAnsi="宋体" w:hint="eastAsia"/>
          <w:szCs w:val="21"/>
          <w:u w:val="single"/>
        </w:rPr>
        <w:t xml:space="preserve">                                    </w:t>
      </w:r>
    </w:p>
    <w:p w14:paraId="78881B3B" w14:textId="77777777" w:rsidR="00AC4D9A" w:rsidRDefault="00000000">
      <w:pPr>
        <w:spacing w:line="360" w:lineRule="auto"/>
        <w:ind w:firstLineChars="200" w:firstLine="420"/>
        <w:rPr>
          <w:rFonts w:ascii="宋体" w:hAnsi="宋体" w:hint="eastAsia"/>
          <w:szCs w:val="21"/>
          <w:u w:val="single"/>
        </w:rPr>
      </w:pPr>
      <w:r>
        <w:rPr>
          <w:rFonts w:ascii="宋体" w:hAnsi="宋体" w:hint="eastAsia"/>
          <w:szCs w:val="21"/>
        </w:rPr>
        <w:t>电    话：</w:t>
      </w:r>
      <w:r>
        <w:rPr>
          <w:rFonts w:ascii="宋体" w:hAnsi="宋体" w:hint="eastAsia"/>
          <w:szCs w:val="21"/>
          <w:u w:val="single"/>
        </w:rPr>
        <w:t xml:space="preserve">                                     </w:t>
      </w:r>
    </w:p>
    <w:p w14:paraId="1889A17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传    真：</w:t>
      </w:r>
      <w:r>
        <w:rPr>
          <w:rFonts w:ascii="宋体" w:hAnsi="宋体" w:hint="eastAsia"/>
          <w:szCs w:val="21"/>
          <w:u w:val="single"/>
        </w:rPr>
        <w:t xml:space="preserve">                                    </w:t>
      </w:r>
    </w:p>
    <w:p w14:paraId="730435F5" w14:textId="77777777" w:rsidR="00AC4D9A" w:rsidRDefault="00AC4D9A">
      <w:pPr>
        <w:spacing w:line="360" w:lineRule="auto"/>
        <w:ind w:firstLineChars="200" w:firstLine="420"/>
        <w:rPr>
          <w:rFonts w:ascii="宋体" w:hAnsi="宋体" w:hint="eastAsia"/>
          <w:szCs w:val="21"/>
        </w:rPr>
      </w:pPr>
    </w:p>
    <w:p w14:paraId="0396EF25" w14:textId="77777777" w:rsidR="00AC4D9A" w:rsidRDefault="00AC4D9A">
      <w:pPr>
        <w:spacing w:line="360" w:lineRule="auto"/>
        <w:ind w:right="840"/>
        <w:rPr>
          <w:rFonts w:ascii="宋体" w:hAnsi="宋体" w:hint="eastAsia"/>
          <w:szCs w:val="21"/>
          <w:u w:val="single"/>
        </w:rPr>
      </w:pPr>
    </w:p>
    <w:p w14:paraId="50610AB9" w14:textId="77777777" w:rsidR="00AC4D9A" w:rsidRDefault="00000000">
      <w:pPr>
        <w:spacing w:line="360" w:lineRule="auto"/>
        <w:ind w:firstLineChars="200" w:firstLine="420"/>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5E54276" w14:textId="77777777" w:rsidR="00AC4D9A" w:rsidRDefault="00000000">
      <w:pPr>
        <w:widowControl/>
        <w:spacing w:line="360" w:lineRule="auto"/>
        <w:jc w:val="left"/>
        <w:rPr>
          <w:rFonts w:ascii="宋体" w:hAnsi="宋体" w:hint="eastAsia"/>
          <w:szCs w:val="21"/>
        </w:rPr>
      </w:pPr>
      <w:r>
        <w:rPr>
          <w:rFonts w:ascii="宋体" w:hAnsi="宋体"/>
          <w:szCs w:val="21"/>
        </w:rPr>
        <w:br w:type="page"/>
      </w:r>
    </w:p>
    <w:p w14:paraId="373367E2" w14:textId="77777777" w:rsidR="00AC4D9A" w:rsidRDefault="00000000">
      <w:pPr>
        <w:spacing w:line="480" w:lineRule="auto"/>
        <w:rPr>
          <w:rFonts w:ascii="宋体" w:hAnsi="宋体" w:hint="eastAsia"/>
          <w:szCs w:val="21"/>
        </w:rPr>
      </w:pPr>
      <w:r>
        <w:rPr>
          <w:rFonts w:ascii="宋体" w:hAnsi="宋体" w:hint="eastAsia"/>
          <w:szCs w:val="21"/>
        </w:rPr>
        <w:lastRenderedPageBreak/>
        <w:t>附</w:t>
      </w:r>
      <w:bookmarkStart w:id="2136" w:name="_Toc296944571"/>
      <w:bookmarkStart w:id="2137" w:name="_Toc296347231"/>
      <w:bookmarkStart w:id="2138" w:name="_Toc267261702"/>
      <w:bookmarkStart w:id="2139" w:name="_Toc296891060"/>
      <w:bookmarkStart w:id="2140" w:name="_Toc296346733"/>
      <w:bookmarkStart w:id="2141" w:name="_Toc296891272"/>
      <w:bookmarkStart w:id="2142" w:name="_Toc296503232"/>
      <w:r>
        <w:rPr>
          <w:rFonts w:ascii="宋体" w:hAnsi="宋体" w:hint="eastAsia"/>
          <w:szCs w:val="21"/>
        </w:rPr>
        <w:t>件</w:t>
      </w:r>
      <w:r>
        <w:rPr>
          <w:rFonts w:ascii="宋体" w:hAnsi="宋体"/>
          <w:szCs w:val="21"/>
        </w:rPr>
        <w:t>5</w:t>
      </w:r>
      <w:r>
        <w:rPr>
          <w:rFonts w:ascii="宋体" w:hAnsi="宋体" w:hint="eastAsia"/>
          <w:szCs w:val="21"/>
        </w:rPr>
        <w:t>：</w:t>
      </w:r>
    </w:p>
    <w:bookmarkEnd w:id="2136"/>
    <w:bookmarkEnd w:id="2137"/>
    <w:bookmarkEnd w:id="2138"/>
    <w:bookmarkEnd w:id="2139"/>
    <w:bookmarkEnd w:id="2140"/>
    <w:bookmarkEnd w:id="2141"/>
    <w:bookmarkEnd w:id="2142"/>
    <w:p w14:paraId="4A2519B9" w14:textId="77777777" w:rsidR="00AC4D9A" w:rsidRDefault="00000000">
      <w:pPr>
        <w:spacing w:beforeLines="50" w:before="120" w:afterLines="50" w:after="120" w:line="480" w:lineRule="auto"/>
        <w:jc w:val="center"/>
        <w:rPr>
          <w:rFonts w:ascii="宋体" w:hAnsi="宋体" w:hint="eastAsia"/>
          <w:szCs w:val="21"/>
        </w:rPr>
      </w:pPr>
      <w:r>
        <w:rPr>
          <w:rFonts w:ascii="宋体" w:hAnsi="宋体" w:hint="eastAsia"/>
          <w:szCs w:val="21"/>
        </w:rPr>
        <w:t>预付款担保（如有）</w:t>
      </w:r>
    </w:p>
    <w:p w14:paraId="0C58B922" w14:textId="77777777" w:rsidR="00AC4D9A" w:rsidRDefault="00000000">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 xml:space="preserve"> （发包人名称）：</w:t>
      </w:r>
    </w:p>
    <w:p w14:paraId="42C3088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（承包人名称）（以下称“承包人”）与</w:t>
      </w:r>
      <w:r>
        <w:rPr>
          <w:rFonts w:ascii="宋体" w:hAnsi="宋体" w:hint="eastAsia"/>
          <w:szCs w:val="21"/>
          <w:u w:val="single"/>
        </w:rPr>
        <w:t xml:space="preserve">         </w:t>
      </w:r>
      <w:r>
        <w:rPr>
          <w:rFonts w:ascii="宋体" w:hAnsi="宋体" w:hint="eastAsia"/>
          <w:szCs w:val="21"/>
        </w:rPr>
        <w:t>（发包人名称）（以下简称“发包人”）于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日签订的</w:t>
      </w:r>
      <w:r>
        <w:rPr>
          <w:rFonts w:ascii="宋体" w:hAnsi="宋体" w:hint="eastAsia"/>
          <w:szCs w:val="21"/>
          <w:u w:val="single"/>
        </w:rPr>
        <w:t xml:space="preserve">            </w:t>
      </w:r>
      <w:r>
        <w:rPr>
          <w:rFonts w:ascii="宋体" w:hAnsi="宋体" w:hint="eastAsia"/>
          <w:szCs w:val="21"/>
        </w:rPr>
        <w:t>（工程名称）《建设工程施工合同》，承包人按约定的金额向你方提交一份预付款担保，即有权得到你方支付相等金额的预付款。我方愿意就你方提供给承包人的预付款为承包人提供连带责任担保。</w:t>
      </w:r>
    </w:p>
    <w:p w14:paraId="4F2BA95E"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 担保金额人民币（大写）</w:t>
      </w:r>
      <w:r>
        <w:rPr>
          <w:rFonts w:ascii="宋体" w:hAnsi="宋体" w:hint="eastAsia"/>
          <w:szCs w:val="21"/>
          <w:u w:val="single"/>
        </w:rPr>
        <w:t xml:space="preserve">        </w:t>
      </w:r>
      <w:r>
        <w:rPr>
          <w:rFonts w:ascii="宋体" w:hAnsi="宋体" w:hint="eastAsia"/>
          <w:szCs w:val="21"/>
        </w:rPr>
        <w:t>元（¥</w:t>
      </w:r>
      <w:r>
        <w:rPr>
          <w:rFonts w:ascii="宋体" w:hAnsi="宋体" w:hint="eastAsia"/>
          <w:szCs w:val="21"/>
          <w:u w:val="single"/>
        </w:rPr>
        <w:t xml:space="preserve">        </w:t>
      </w:r>
      <w:r>
        <w:rPr>
          <w:rFonts w:ascii="宋体" w:hAnsi="宋体" w:hint="eastAsia"/>
          <w:szCs w:val="21"/>
        </w:rPr>
        <w:t>）。</w:t>
      </w:r>
    </w:p>
    <w:p w14:paraId="590D5210"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 担保有效期自预付款支付给承包人起生效，至你方签发的进度款支付证书说明已完全扣清止。</w:t>
      </w:r>
    </w:p>
    <w:p w14:paraId="6F1224A0"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2613EEC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 你方和承包人按合同约定变更合同时，我方承担本保函规定的义务不变。</w:t>
      </w:r>
    </w:p>
    <w:p w14:paraId="65BC54C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5. 因本保函发生的纠纷，可由双方协商解决，协商不成的，按下列第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14:paraId="050D6C9A"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（1）向</w:t>
      </w:r>
      <w:r>
        <w:rPr>
          <w:rFonts w:ascii="宋体" w:hAnsi="宋体" w:hint="eastAsia"/>
          <w:szCs w:val="21"/>
          <w:u w:val="single"/>
        </w:rPr>
        <w:t xml:space="preserve">                     </w:t>
      </w:r>
      <w:r>
        <w:rPr>
          <w:rFonts w:ascii="宋体" w:hAnsi="宋体" w:hint="eastAsia"/>
          <w:szCs w:val="21"/>
        </w:rPr>
        <w:t>仲裁委员会申请仲裁；</w:t>
      </w:r>
    </w:p>
    <w:p w14:paraId="6F0C11A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（2）向</w:t>
      </w:r>
      <w:r>
        <w:rPr>
          <w:rFonts w:ascii="宋体" w:hAnsi="宋体" w:hint="eastAsia"/>
          <w:szCs w:val="21"/>
          <w:u w:val="single"/>
        </w:rPr>
        <w:t xml:space="preserve">                     </w:t>
      </w:r>
      <w:r>
        <w:rPr>
          <w:rFonts w:ascii="宋体" w:hAnsi="宋体" w:hint="eastAsia"/>
          <w:szCs w:val="21"/>
        </w:rPr>
        <w:t>人民法院起诉。</w:t>
      </w:r>
    </w:p>
    <w:p w14:paraId="3D0E3F56"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6. 本保函自我方法定代表人（或其委托代理人）签字并加盖公章之日起生效。</w:t>
      </w:r>
    </w:p>
    <w:p w14:paraId="66A08FE5" w14:textId="77777777" w:rsidR="00AC4D9A" w:rsidRDefault="00AC4D9A">
      <w:pPr>
        <w:pStyle w:val="aa"/>
        <w:spacing w:line="360" w:lineRule="auto"/>
        <w:ind w:firstLineChars="200" w:firstLine="420"/>
        <w:rPr>
          <w:rFonts w:ascii="宋体" w:hAnsi="宋体" w:hint="eastAsia"/>
          <w:szCs w:val="21"/>
        </w:rPr>
      </w:pPr>
    </w:p>
    <w:p w14:paraId="38BD333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（盖单位章）</w:t>
      </w:r>
    </w:p>
    <w:p w14:paraId="4D6365FA"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法定代表人或其委托代理人：</w:t>
      </w:r>
      <w:r>
        <w:rPr>
          <w:rFonts w:ascii="宋体" w:hAnsi="宋体" w:hint="eastAsia"/>
          <w:szCs w:val="21"/>
          <w:u w:val="single"/>
        </w:rPr>
        <w:t xml:space="preserve">          </w:t>
      </w:r>
      <w:r>
        <w:rPr>
          <w:rFonts w:ascii="宋体" w:hAnsi="宋体" w:hint="eastAsia"/>
          <w:szCs w:val="21"/>
        </w:rPr>
        <w:t>（签字）</w:t>
      </w:r>
    </w:p>
    <w:p w14:paraId="794C1836"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地    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7749BB23" w14:textId="77777777" w:rsidR="00AC4D9A" w:rsidRDefault="00000000">
      <w:pPr>
        <w:spacing w:line="360" w:lineRule="auto"/>
        <w:ind w:firstLineChars="200" w:firstLine="420"/>
        <w:rPr>
          <w:rFonts w:ascii="宋体" w:hAnsi="宋体" w:hint="eastAsia"/>
          <w:szCs w:val="21"/>
          <w:u w:val="single"/>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629D20BA" w14:textId="77777777" w:rsidR="00AC4D9A" w:rsidRDefault="00000000">
      <w:pPr>
        <w:spacing w:line="360" w:lineRule="auto"/>
        <w:ind w:firstLineChars="200" w:firstLine="420"/>
        <w:rPr>
          <w:rFonts w:ascii="宋体" w:hAnsi="宋体" w:hint="eastAsia"/>
          <w:szCs w:val="21"/>
          <w:u w:val="single"/>
        </w:rPr>
      </w:pPr>
      <w:r>
        <w:rPr>
          <w:rFonts w:ascii="宋体" w:hAnsi="宋体" w:hint="eastAsia"/>
          <w:szCs w:val="21"/>
        </w:rPr>
        <w:t>电    话：</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40FD78E1" w14:textId="77777777" w:rsidR="00AC4D9A" w:rsidRDefault="00000000">
      <w:pPr>
        <w:spacing w:line="360" w:lineRule="auto"/>
        <w:ind w:firstLineChars="200" w:firstLine="420"/>
        <w:rPr>
          <w:rFonts w:ascii="宋体" w:hAnsi="宋体" w:hint="eastAsia"/>
          <w:szCs w:val="21"/>
          <w:u w:val="single"/>
        </w:rPr>
      </w:pPr>
      <w:r>
        <w:rPr>
          <w:rFonts w:ascii="宋体" w:hAnsi="宋体" w:hint="eastAsia"/>
          <w:szCs w:val="21"/>
        </w:rPr>
        <w:t>传    真：</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p>
    <w:p w14:paraId="57132C80" w14:textId="77777777" w:rsidR="00AC4D9A" w:rsidRDefault="00AC4D9A">
      <w:pPr>
        <w:spacing w:line="360" w:lineRule="auto"/>
        <w:ind w:firstLineChars="200" w:firstLine="420"/>
        <w:rPr>
          <w:rFonts w:ascii="宋体" w:hAnsi="宋体" w:hint="eastAsia"/>
          <w:szCs w:val="21"/>
          <w:u w:val="single"/>
        </w:rPr>
      </w:pPr>
    </w:p>
    <w:p w14:paraId="159EFF66" w14:textId="77777777" w:rsidR="00AC4D9A" w:rsidRDefault="00000000">
      <w:pPr>
        <w:spacing w:line="360" w:lineRule="auto"/>
        <w:ind w:firstLineChars="200" w:firstLine="420"/>
        <w:jc w:val="right"/>
        <w:rPr>
          <w:rFonts w:ascii="宋体" w:hAnsi="宋体" w:hint="eastAsia"/>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0FB897D1" w14:textId="77777777" w:rsidR="00AC4D9A" w:rsidRDefault="00000000">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w:t>
      </w:r>
      <w:bookmarkStart w:id="2143" w:name="_Toc296347232"/>
      <w:bookmarkStart w:id="2144" w:name="_Toc296503233"/>
      <w:bookmarkStart w:id="2145" w:name="_Toc296891273"/>
      <w:bookmarkStart w:id="2146" w:name="_Toc296891061"/>
      <w:bookmarkStart w:id="2147" w:name="_Toc296346734"/>
      <w:bookmarkStart w:id="2148" w:name="_Toc296944572"/>
      <w:r>
        <w:rPr>
          <w:rFonts w:ascii="宋体" w:hAnsi="宋体" w:hint="eastAsia"/>
          <w:szCs w:val="21"/>
        </w:rPr>
        <w:t>件</w:t>
      </w:r>
      <w:r>
        <w:rPr>
          <w:rFonts w:ascii="宋体" w:hAnsi="宋体"/>
          <w:szCs w:val="21"/>
        </w:rPr>
        <w:t>6</w:t>
      </w:r>
      <w:r>
        <w:rPr>
          <w:rFonts w:ascii="宋体" w:hAnsi="宋体" w:hint="eastAsia"/>
          <w:szCs w:val="21"/>
        </w:rPr>
        <w:t>：</w:t>
      </w:r>
    </w:p>
    <w:bookmarkEnd w:id="2143"/>
    <w:bookmarkEnd w:id="2144"/>
    <w:bookmarkEnd w:id="2145"/>
    <w:bookmarkEnd w:id="2146"/>
    <w:bookmarkEnd w:id="2147"/>
    <w:bookmarkEnd w:id="2148"/>
    <w:p w14:paraId="37A4E366" w14:textId="77777777" w:rsidR="00AC4D9A" w:rsidRDefault="00000000">
      <w:pPr>
        <w:spacing w:line="360" w:lineRule="auto"/>
        <w:ind w:firstLineChars="200" w:firstLine="420"/>
        <w:jc w:val="center"/>
        <w:rPr>
          <w:rFonts w:ascii="宋体" w:hAnsi="宋体" w:hint="eastAsia"/>
          <w:szCs w:val="21"/>
        </w:rPr>
      </w:pPr>
      <w:r>
        <w:rPr>
          <w:rFonts w:ascii="宋体" w:hAnsi="宋体" w:hint="eastAsia"/>
          <w:szCs w:val="21"/>
        </w:rPr>
        <w:t>支付担保（如有）</w:t>
      </w:r>
    </w:p>
    <w:p w14:paraId="4BB49BEB" w14:textId="77777777" w:rsidR="00AC4D9A" w:rsidRDefault="00000000">
      <w:pPr>
        <w:spacing w:line="360" w:lineRule="auto"/>
        <w:ind w:firstLineChars="200" w:firstLine="420"/>
        <w:rPr>
          <w:rFonts w:ascii="宋体" w:hAnsi="宋体" w:hint="eastAsia"/>
          <w:szCs w:val="21"/>
        </w:rPr>
      </w:pPr>
      <w:r>
        <w:rPr>
          <w:rFonts w:ascii="宋体" w:hAnsi="宋体" w:hint="eastAsia"/>
          <w:szCs w:val="21"/>
          <w:u w:val="single"/>
        </w:rPr>
        <w:t xml:space="preserve">             </w:t>
      </w:r>
      <w:r>
        <w:rPr>
          <w:rFonts w:ascii="宋体" w:hAnsi="宋体" w:hint="eastAsia"/>
          <w:szCs w:val="21"/>
        </w:rPr>
        <w:t>（承包人）：</w:t>
      </w:r>
    </w:p>
    <w:p w14:paraId="6ACE545F"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 xml:space="preserve">鉴于你方作为承包人已经与 </w:t>
      </w:r>
      <w:r>
        <w:rPr>
          <w:rFonts w:ascii="宋体" w:hAnsi="宋体" w:hint="eastAsia"/>
          <w:szCs w:val="21"/>
          <w:u w:val="single"/>
        </w:rPr>
        <w:t xml:space="preserve">                                    </w:t>
      </w:r>
      <w:r>
        <w:rPr>
          <w:rFonts w:ascii="宋体" w:hAnsi="宋体" w:hint="eastAsia"/>
          <w:szCs w:val="21"/>
        </w:rPr>
        <w:t>（发包人名称）（以下称“发包人”）于</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日签订了</w:t>
      </w:r>
      <w:r>
        <w:rPr>
          <w:rFonts w:ascii="宋体" w:hAnsi="宋体" w:hint="eastAsia"/>
          <w:szCs w:val="21"/>
          <w:u w:val="single"/>
        </w:rPr>
        <w:t xml:space="preserve">             </w:t>
      </w:r>
      <w:r>
        <w:rPr>
          <w:rFonts w:ascii="宋体" w:hAnsi="宋体" w:hint="eastAsia"/>
          <w:szCs w:val="21"/>
        </w:rPr>
        <w:t>（工程名称）《建设工程施工合同》（以下称“主合同”），应发包人的申请，我方愿就发包人履行主合同约定的工程款支付义务以保证的方式向你方提供如下担保：</w:t>
      </w:r>
    </w:p>
    <w:p w14:paraId="08879DBA" w14:textId="77777777" w:rsidR="00AC4D9A" w:rsidRDefault="00000000">
      <w:pPr>
        <w:spacing w:line="360" w:lineRule="auto"/>
        <w:ind w:firstLineChars="200" w:firstLine="420"/>
        <w:rPr>
          <w:rFonts w:ascii="宋体" w:hAnsi="宋体" w:hint="eastAsia"/>
          <w:szCs w:val="21"/>
        </w:rPr>
      </w:pPr>
      <w:bookmarkStart w:id="2149" w:name="_Toc532375692"/>
      <w:r>
        <w:rPr>
          <w:rFonts w:ascii="宋体" w:hAnsi="宋体" w:hint="eastAsia"/>
          <w:szCs w:val="21"/>
        </w:rPr>
        <w:t>一、保证的范围及保证金额</w:t>
      </w:r>
      <w:bookmarkEnd w:id="2149"/>
    </w:p>
    <w:p w14:paraId="55BA9A8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 我方的保证范围是主合同约定的工程款。</w:t>
      </w:r>
    </w:p>
    <w:p w14:paraId="72C7CC9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 本保函所称主合同约定的工程款是指主合同约定的除工程质量保证金以外的合同价款。</w:t>
      </w:r>
    </w:p>
    <w:p w14:paraId="7601A87B"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 我方保证的金额是主合同约定的工程款的</w:t>
      </w:r>
      <w:r>
        <w:rPr>
          <w:rFonts w:ascii="宋体" w:hAnsi="宋体" w:hint="eastAsia"/>
          <w:szCs w:val="21"/>
          <w:u w:val="single"/>
        </w:rPr>
        <w:t xml:space="preserve">      </w:t>
      </w:r>
      <w:r>
        <w:rPr>
          <w:rFonts w:ascii="宋体" w:hAnsi="宋体" w:hint="eastAsia"/>
          <w:szCs w:val="21"/>
        </w:rPr>
        <w:t xml:space="preserve"> %，数额最高不超过人民币元（大写：</w:t>
      </w:r>
      <w:r>
        <w:rPr>
          <w:rFonts w:ascii="宋体" w:hAnsi="宋体" w:hint="eastAsia"/>
          <w:szCs w:val="21"/>
          <w:u w:val="single"/>
        </w:rPr>
        <w:t xml:space="preserve">      </w:t>
      </w:r>
      <w:r>
        <w:rPr>
          <w:rFonts w:ascii="宋体" w:hAnsi="宋体" w:hint="eastAsia"/>
          <w:szCs w:val="21"/>
        </w:rPr>
        <w:t>）。</w:t>
      </w:r>
    </w:p>
    <w:p w14:paraId="38A963DB" w14:textId="77777777" w:rsidR="00AC4D9A" w:rsidRDefault="00000000">
      <w:pPr>
        <w:spacing w:line="360" w:lineRule="auto"/>
        <w:ind w:firstLineChars="200" w:firstLine="420"/>
        <w:rPr>
          <w:rFonts w:ascii="宋体" w:hAnsi="宋体" w:hint="eastAsia"/>
          <w:szCs w:val="21"/>
        </w:rPr>
      </w:pPr>
      <w:bookmarkStart w:id="2150" w:name="_Toc532375693"/>
      <w:r>
        <w:rPr>
          <w:rFonts w:ascii="宋体" w:hAnsi="宋体" w:hint="eastAsia"/>
          <w:szCs w:val="21"/>
        </w:rPr>
        <w:t>二、保证的方式及保证期间</w:t>
      </w:r>
      <w:bookmarkEnd w:id="2150"/>
    </w:p>
    <w:p w14:paraId="5568950F"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 我方保证的方式为：连带责任保证。</w:t>
      </w:r>
    </w:p>
    <w:p w14:paraId="282B4BC0"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 我方保证的期间为：自合同生效之日起至主合同约定的工程款支付完毕之日后</w:t>
      </w:r>
      <w:r>
        <w:rPr>
          <w:rFonts w:ascii="宋体" w:hAnsi="宋体" w:hint="eastAsia"/>
          <w:szCs w:val="21"/>
          <w:u w:val="single"/>
        </w:rPr>
        <w:t xml:space="preserve">    </w:t>
      </w:r>
      <w:r>
        <w:rPr>
          <w:rFonts w:ascii="宋体" w:hAnsi="宋体" w:hint="eastAsia"/>
          <w:szCs w:val="21"/>
        </w:rPr>
        <w:t>日内。</w:t>
      </w:r>
    </w:p>
    <w:p w14:paraId="2005BC6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 你方与发包人协议变更工程款支付日期的，经我方书面同意后，保证期间按照变更后的支付日期做相应调整。</w:t>
      </w:r>
    </w:p>
    <w:p w14:paraId="171A5381" w14:textId="77777777" w:rsidR="00AC4D9A" w:rsidRDefault="00000000">
      <w:pPr>
        <w:spacing w:line="360" w:lineRule="auto"/>
        <w:ind w:firstLineChars="200" w:firstLine="420"/>
        <w:rPr>
          <w:rFonts w:ascii="宋体" w:hAnsi="宋体" w:hint="eastAsia"/>
          <w:szCs w:val="21"/>
        </w:rPr>
      </w:pPr>
      <w:bookmarkStart w:id="2151" w:name="_Toc532375694"/>
      <w:r>
        <w:rPr>
          <w:rFonts w:ascii="宋体" w:hAnsi="宋体" w:hint="eastAsia"/>
          <w:szCs w:val="21"/>
        </w:rPr>
        <w:t>三、承担保证责任的形式</w:t>
      </w:r>
      <w:bookmarkEnd w:id="2151"/>
    </w:p>
    <w:p w14:paraId="68022E4A"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我方承担保证责任的形式是代为支付。发包人未按主合同约定向你方支付工程款的，由我方在保证金额内代为支付。</w:t>
      </w:r>
    </w:p>
    <w:p w14:paraId="36B6B017" w14:textId="77777777" w:rsidR="00AC4D9A" w:rsidRDefault="00000000">
      <w:pPr>
        <w:spacing w:line="360" w:lineRule="auto"/>
        <w:ind w:firstLineChars="200" w:firstLine="420"/>
        <w:rPr>
          <w:rFonts w:ascii="宋体" w:hAnsi="宋体" w:hint="eastAsia"/>
          <w:szCs w:val="21"/>
        </w:rPr>
      </w:pPr>
      <w:bookmarkStart w:id="2152" w:name="_Toc532375695"/>
      <w:r>
        <w:rPr>
          <w:rFonts w:ascii="宋体" w:hAnsi="宋体" w:hint="eastAsia"/>
          <w:szCs w:val="21"/>
        </w:rPr>
        <w:t>四、代偿的安排</w:t>
      </w:r>
      <w:bookmarkEnd w:id="2152"/>
    </w:p>
    <w:p w14:paraId="198E28B7"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 你方要求我方承担保证责任的，应向我方发出书面索赔通知及发包人未支付主合同约定工程款的证明材料。索赔通知应写明要求索赔的金额，支付款项应到达的账号。</w:t>
      </w:r>
    </w:p>
    <w:p w14:paraId="7DBCBD7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4CBD2E8F"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 我方收到你方的书面索赔通知及相应的证明材料后７天内无条件支付。</w:t>
      </w:r>
    </w:p>
    <w:p w14:paraId="10B003F0" w14:textId="77777777" w:rsidR="00AC4D9A" w:rsidRDefault="00000000">
      <w:pPr>
        <w:spacing w:line="360" w:lineRule="auto"/>
        <w:ind w:firstLineChars="200" w:firstLine="420"/>
        <w:rPr>
          <w:rFonts w:ascii="宋体" w:hAnsi="宋体" w:hint="eastAsia"/>
          <w:szCs w:val="21"/>
        </w:rPr>
      </w:pPr>
      <w:bookmarkStart w:id="2153" w:name="_Toc532375696"/>
      <w:r>
        <w:rPr>
          <w:rFonts w:ascii="宋体" w:hAnsi="宋体" w:hint="eastAsia"/>
          <w:szCs w:val="21"/>
        </w:rPr>
        <w:t>五、保证责任的解除</w:t>
      </w:r>
      <w:bookmarkEnd w:id="2153"/>
    </w:p>
    <w:p w14:paraId="4B93B573"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 在本保函承诺的保证期间内，你方未书面向我方主张保证责任的，自保证期间届满次日起，我方保证责任解除。</w:t>
      </w:r>
    </w:p>
    <w:p w14:paraId="7CA4DD82"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 发包人按主合同约定履行了工程款的全部支付义务的，自本保函承诺的保证期间届满次日起，我方保证责任解除。</w:t>
      </w:r>
    </w:p>
    <w:p w14:paraId="5BD2B12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lastRenderedPageBreak/>
        <w:t>3. 我方按照本保函向你方履行保证责任所支付金额达到本保函保证金额时，自我方向你方支付（支付款项从我方账户划出）之日起，保证责任即解除。</w:t>
      </w:r>
    </w:p>
    <w:p w14:paraId="3CE3C30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 按照法律法规的规定或出现应解除我方保证责任的其他情形的，我方在本保函项下的保证责任亦解除。</w:t>
      </w:r>
    </w:p>
    <w:p w14:paraId="08BD6F16"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5. 我方解除保证责任后，你方应自我方保证责任解除之日起  个工作日内，将本保函原件返还我方。</w:t>
      </w:r>
    </w:p>
    <w:p w14:paraId="665B516B" w14:textId="77777777" w:rsidR="00AC4D9A" w:rsidRDefault="00000000">
      <w:pPr>
        <w:spacing w:line="360" w:lineRule="auto"/>
        <w:ind w:firstLineChars="200" w:firstLine="420"/>
        <w:rPr>
          <w:rFonts w:ascii="宋体" w:hAnsi="宋体" w:hint="eastAsia"/>
          <w:szCs w:val="21"/>
        </w:rPr>
      </w:pPr>
      <w:bookmarkStart w:id="2154" w:name="_Toc532375697"/>
      <w:r>
        <w:rPr>
          <w:rFonts w:ascii="宋体" w:hAnsi="宋体" w:hint="eastAsia"/>
          <w:szCs w:val="21"/>
        </w:rPr>
        <w:t>六、免责条款</w:t>
      </w:r>
      <w:bookmarkEnd w:id="2154"/>
    </w:p>
    <w:p w14:paraId="584F5913"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 因你方违约致使发包人不能履行义务的，我方不承担保证责任。</w:t>
      </w:r>
    </w:p>
    <w:p w14:paraId="77191A9F"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 依照法律法规的规定或你方与发包人的另行约定，免除发包人部分或全部义务的，我方亦免除其相应的保证责任。</w:t>
      </w:r>
    </w:p>
    <w:p w14:paraId="191F351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5D4523A6"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 因不可抗力造成发包人不能履行义务的，我方不承担保证责任。</w:t>
      </w:r>
    </w:p>
    <w:p w14:paraId="40758526" w14:textId="77777777" w:rsidR="00AC4D9A" w:rsidRDefault="00000000">
      <w:pPr>
        <w:spacing w:line="360" w:lineRule="auto"/>
        <w:ind w:firstLineChars="200" w:firstLine="420"/>
        <w:rPr>
          <w:rFonts w:ascii="宋体" w:hAnsi="宋体" w:hint="eastAsia"/>
          <w:szCs w:val="21"/>
        </w:rPr>
      </w:pPr>
      <w:bookmarkStart w:id="2155" w:name="_Toc532375698"/>
      <w:r>
        <w:rPr>
          <w:rFonts w:ascii="宋体" w:hAnsi="宋体" w:hint="eastAsia"/>
          <w:szCs w:val="21"/>
        </w:rPr>
        <w:t>七、争议解决</w:t>
      </w:r>
      <w:bookmarkEnd w:id="2155"/>
    </w:p>
    <w:p w14:paraId="7781E79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因本保函或本保函相关事项发生的纠纷，可由双方协商解决，协商不成的，按下列第</w:t>
      </w:r>
      <w:r>
        <w:rPr>
          <w:rFonts w:ascii="宋体" w:hAnsi="宋体" w:hint="eastAsia"/>
          <w:szCs w:val="21"/>
          <w:u w:val="single"/>
        </w:rPr>
        <w:t xml:space="preserve">    </w:t>
      </w:r>
      <w:r>
        <w:rPr>
          <w:rFonts w:ascii="宋体" w:hAnsi="宋体" w:hint="eastAsia"/>
          <w:szCs w:val="21"/>
        </w:rPr>
        <w:t>种方式解决：</w:t>
      </w:r>
    </w:p>
    <w:p w14:paraId="4D9E24BB"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（1）向</w:t>
      </w:r>
      <w:r>
        <w:rPr>
          <w:rFonts w:ascii="宋体" w:hAnsi="宋体" w:hint="eastAsia"/>
          <w:szCs w:val="21"/>
          <w:u w:val="single"/>
        </w:rPr>
        <w:t xml:space="preserve">                     </w:t>
      </w:r>
      <w:r>
        <w:rPr>
          <w:rFonts w:ascii="宋体" w:hAnsi="宋体" w:hint="eastAsia"/>
          <w:szCs w:val="21"/>
        </w:rPr>
        <w:t>仲裁委员会申请仲裁；</w:t>
      </w:r>
    </w:p>
    <w:p w14:paraId="46F3FF76"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（2）向</w:t>
      </w:r>
      <w:r>
        <w:rPr>
          <w:rFonts w:ascii="宋体" w:hAnsi="宋体" w:hint="eastAsia"/>
          <w:szCs w:val="21"/>
          <w:u w:val="single"/>
        </w:rPr>
        <w:t xml:space="preserve">                     </w:t>
      </w:r>
      <w:r>
        <w:rPr>
          <w:rFonts w:ascii="宋体" w:hAnsi="宋体" w:hint="eastAsia"/>
          <w:szCs w:val="21"/>
        </w:rPr>
        <w:t>人民法院起诉。</w:t>
      </w:r>
    </w:p>
    <w:p w14:paraId="199C306E" w14:textId="77777777" w:rsidR="00AC4D9A" w:rsidRDefault="00000000">
      <w:pPr>
        <w:spacing w:line="360" w:lineRule="auto"/>
        <w:ind w:firstLineChars="200" w:firstLine="420"/>
        <w:rPr>
          <w:rFonts w:ascii="宋体" w:hAnsi="宋体" w:hint="eastAsia"/>
          <w:szCs w:val="21"/>
        </w:rPr>
      </w:pPr>
      <w:bookmarkStart w:id="2156" w:name="_Toc532375699"/>
      <w:r>
        <w:rPr>
          <w:rFonts w:ascii="宋体" w:hAnsi="宋体" w:hint="eastAsia"/>
          <w:szCs w:val="21"/>
        </w:rPr>
        <w:t>八、保函的生效</w:t>
      </w:r>
      <w:bookmarkEnd w:id="2156"/>
    </w:p>
    <w:p w14:paraId="17FAA84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本保函自我方法定代表人（或其委托代理人）签字并加盖公章之日起生效。</w:t>
      </w:r>
    </w:p>
    <w:p w14:paraId="06168E1A" w14:textId="77777777" w:rsidR="00AC4D9A" w:rsidRDefault="00AC4D9A">
      <w:pPr>
        <w:spacing w:line="360" w:lineRule="auto"/>
        <w:ind w:firstLineChars="200" w:firstLine="420"/>
        <w:jc w:val="left"/>
        <w:rPr>
          <w:rFonts w:ascii="宋体" w:hAnsi="宋体" w:hint="eastAsia"/>
          <w:szCs w:val="21"/>
        </w:rPr>
      </w:pPr>
    </w:p>
    <w:p w14:paraId="2A563AE9" w14:textId="77777777" w:rsidR="00AC4D9A" w:rsidRDefault="00AC4D9A">
      <w:pPr>
        <w:spacing w:line="360" w:lineRule="auto"/>
        <w:ind w:firstLineChars="200" w:firstLine="420"/>
        <w:jc w:val="left"/>
        <w:rPr>
          <w:rFonts w:ascii="宋体" w:hAnsi="宋体" w:hint="eastAsia"/>
          <w:szCs w:val="21"/>
        </w:rPr>
      </w:pPr>
    </w:p>
    <w:p w14:paraId="491ED0B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担保人：</w:t>
      </w:r>
      <w:r>
        <w:rPr>
          <w:rFonts w:ascii="宋体" w:hAnsi="宋体" w:hint="eastAsia"/>
          <w:szCs w:val="21"/>
          <w:u w:val="single"/>
        </w:rPr>
        <w:t xml:space="preserve">                                   </w:t>
      </w:r>
      <w:r>
        <w:rPr>
          <w:rFonts w:ascii="宋体" w:hAnsi="宋体" w:hint="eastAsia"/>
          <w:szCs w:val="21"/>
        </w:rPr>
        <w:t>（盖章）</w:t>
      </w:r>
    </w:p>
    <w:p w14:paraId="3E39CEA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法定代表人或委托代理人：</w:t>
      </w:r>
      <w:r>
        <w:rPr>
          <w:rFonts w:ascii="宋体" w:hAnsi="宋体" w:hint="eastAsia"/>
          <w:szCs w:val="21"/>
          <w:u w:val="single"/>
        </w:rPr>
        <w:t xml:space="preserve">                   </w:t>
      </w:r>
      <w:r>
        <w:rPr>
          <w:rFonts w:ascii="宋体" w:hAnsi="宋体" w:hint="eastAsia"/>
          <w:szCs w:val="21"/>
        </w:rPr>
        <w:t>（签字）</w:t>
      </w:r>
    </w:p>
    <w:p w14:paraId="4ABAA6A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地    址：</w:t>
      </w:r>
      <w:r>
        <w:rPr>
          <w:rFonts w:ascii="宋体" w:hAnsi="宋体" w:hint="eastAsia"/>
          <w:szCs w:val="21"/>
          <w:u w:val="single"/>
        </w:rPr>
        <w:t xml:space="preserve">                                        </w:t>
      </w:r>
    </w:p>
    <w:p w14:paraId="75982C6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邮政编码：</w:t>
      </w:r>
      <w:r>
        <w:rPr>
          <w:rFonts w:ascii="宋体" w:hAnsi="宋体" w:hint="eastAsia"/>
          <w:szCs w:val="21"/>
          <w:u w:val="single"/>
        </w:rPr>
        <w:t xml:space="preserve">                                        </w:t>
      </w:r>
    </w:p>
    <w:p w14:paraId="69EC868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传    真：</w:t>
      </w:r>
      <w:r>
        <w:rPr>
          <w:rFonts w:ascii="宋体" w:hAnsi="宋体" w:hint="eastAsia"/>
          <w:szCs w:val="21"/>
          <w:u w:val="single"/>
        </w:rPr>
        <w:t xml:space="preserve">                                        </w:t>
      </w:r>
    </w:p>
    <w:p w14:paraId="31F1762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 xml:space="preserve">           </w:t>
      </w:r>
    </w:p>
    <w:p w14:paraId="174EAE3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r>
        <w:rPr>
          <w:rFonts w:ascii="宋体" w:hAnsi="宋体" w:hint="eastAsia"/>
          <w:szCs w:val="21"/>
        </w:rPr>
        <w:br w:type="page"/>
      </w:r>
    </w:p>
    <w:p w14:paraId="407DDA48" w14:textId="77777777" w:rsidR="00AC4D9A" w:rsidRDefault="00000000">
      <w:pPr>
        <w:spacing w:line="480" w:lineRule="auto"/>
        <w:rPr>
          <w:rFonts w:ascii="宋体" w:hAnsi="宋体" w:hint="eastAsia"/>
          <w:szCs w:val="21"/>
        </w:rPr>
      </w:pPr>
      <w:r>
        <w:rPr>
          <w:rFonts w:ascii="宋体" w:hAnsi="宋体" w:hint="eastAsia"/>
          <w:szCs w:val="21"/>
        </w:rPr>
        <w:lastRenderedPageBreak/>
        <w:t>附件</w:t>
      </w:r>
      <w:r>
        <w:rPr>
          <w:rFonts w:ascii="宋体" w:hAnsi="宋体"/>
          <w:szCs w:val="21"/>
        </w:rPr>
        <w:t>7</w:t>
      </w:r>
      <w:r>
        <w:rPr>
          <w:rFonts w:ascii="宋体" w:hAnsi="宋体" w:hint="eastAsia"/>
          <w:szCs w:val="21"/>
        </w:rPr>
        <w:t>：</w:t>
      </w:r>
    </w:p>
    <w:p w14:paraId="372BCA62" w14:textId="77777777" w:rsidR="00AC4D9A" w:rsidRDefault="00000000">
      <w:pPr>
        <w:spacing w:beforeLines="50" w:before="120" w:afterLines="50" w:after="120" w:line="480" w:lineRule="auto"/>
        <w:jc w:val="center"/>
        <w:rPr>
          <w:rFonts w:ascii="宋体" w:hAnsi="宋体" w:hint="eastAsia"/>
          <w:szCs w:val="21"/>
        </w:rPr>
      </w:pPr>
      <w:r>
        <w:rPr>
          <w:rFonts w:ascii="宋体" w:hAnsi="宋体" w:hint="eastAsia"/>
          <w:szCs w:val="21"/>
        </w:rPr>
        <w:t>专业工程暂估价表</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1984"/>
        <w:gridCol w:w="5103"/>
        <w:gridCol w:w="1560"/>
      </w:tblGrid>
      <w:tr w:rsidR="00AC4D9A" w14:paraId="7E7FD394" w14:textId="77777777">
        <w:tc>
          <w:tcPr>
            <w:tcW w:w="879" w:type="dxa"/>
          </w:tcPr>
          <w:p w14:paraId="25FFDD5B" w14:textId="77777777" w:rsidR="00AC4D9A" w:rsidRDefault="00000000">
            <w:pPr>
              <w:spacing w:line="400" w:lineRule="exact"/>
              <w:jc w:val="center"/>
              <w:rPr>
                <w:rFonts w:ascii="宋体" w:hAnsi="宋体" w:hint="eastAsia"/>
                <w:szCs w:val="21"/>
              </w:rPr>
            </w:pPr>
            <w:r>
              <w:rPr>
                <w:rFonts w:ascii="宋体" w:hAnsi="宋体" w:hint="eastAsia"/>
                <w:szCs w:val="21"/>
              </w:rPr>
              <w:t>序号</w:t>
            </w:r>
          </w:p>
        </w:tc>
        <w:tc>
          <w:tcPr>
            <w:tcW w:w="1984" w:type="dxa"/>
          </w:tcPr>
          <w:p w14:paraId="63DBB809" w14:textId="77777777" w:rsidR="00AC4D9A" w:rsidRDefault="00000000">
            <w:pPr>
              <w:spacing w:line="400" w:lineRule="exact"/>
              <w:jc w:val="center"/>
              <w:rPr>
                <w:rFonts w:ascii="宋体" w:hAnsi="宋体" w:hint="eastAsia"/>
                <w:szCs w:val="21"/>
              </w:rPr>
            </w:pPr>
            <w:r>
              <w:rPr>
                <w:rFonts w:ascii="宋体" w:hAnsi="宋体" w:hint="eastAsia"/>
                <w:szCs w:val="21"/>
              </w:rPr>
              <w:t>专业工程名称</w:t>
            </w:r>
          </w:p>
        </w:tc>
        <w:tc>
          <w:tcPr>
            <w:tcW w:w="5103" w:type="dxa"/>
          </w:tcPr>
          <w:p w14:paraId="7F301226" w14:textId="77777777" w:rsidR="00AC4D9A" w:rsidRDefault="00000000">
            <w:pPr>
              <w:spacing w:line="400" w:lineRule="exact"/>
              <w:jc w:val="center"/>
              <w:rPr>
                <w:rFonts w:ascii="宋体" w:hAnsi="宋体" w:hint="eastAsia"/>
                <w:szCs w:val="21"/>
              </w:rPr>
            </w:pPr>
            <w:r>
              <w:rPr>
                <w:rFonts w:ascii="宋体" w:hAnsi="宋体" w:hint="eastAsia"/>
                <w:szCs w:val="21"/>
              </w:rPr>
              <w:t>工程内容</w:t>
            </w:r>
          </w:p>
        </w:tc>
        <w:tc>
          <w:tcPr>
            <w:tcW w:w="1560" w:type="dxa"/>
          </w:tcPr>
          <w:p w14:paraId="723536AF" w14:textId="77777777" w:rsidR="00AC4D9A" w:rsidRDefault="00000000">
            <w:pPr>
              <w:spacing w:line="400" w:lineRule="exact"/>
              <w:jc w:val="center"/>
              <w:rPr>
                <w:rFonts w:ascii="宋体" w:hAnsi="宋体" w:hint="eastAsia"/>
                <w:szCs w:val="21"/>
              </w:rPr>
            </w:pPr>
            <w:r>
              <w:rPr>
                <w:rFonts w:ascii="宋体" w:hAnsi="宋体" w:hint="eastAsia"/>
                <w:szCs w:val="21"/>
              </w:rPr>
              <w:t>金额</w:t>
            </w:r>
          </w:p>
        </w:tc>
      </w:tr>
      <w:tr w:rsidR="00AC4D9A" w14:paraId="3FFD610C" w14:textId="77777777">
        <w:tc>
          <w:tcPr>
            <w:tcW w:w="879" w:type="dxa"/>
          </w:tcPr>
          <w:p w14:paraId="08E4C649" w14:textId="77777777" w:rsidR="00AC4D9A" w:rsidRDefault="00AC4D9A">
            <w:pPr>
              <w:spacing w:line="400" w:lineRule="exact"/>
              <w:ind w:firstLineChars="200" w:firstLine="420"/>
              <w:rPr>
                <w:rFonts w:ascii="宋体" w:hAnsi="宋体" w:hint="eastAsia"/>
                <w:szCs w:val="21"/>
              </w:rPr>
            </w:pPr>
          </w:p>
        </w:tc>
        <w:tc>
          <w:tcPr>
            <w:tcW w:w="1984" w:type="dxa"/>
          </w:tcPr>
          <w:p w14:paraId="4B979930" w14:textId="77777777" w:rsidR="00AC4D9A" w:rsidRDefault="00AC4D9A">
            <w:pPr>
              <w:spacing w:line="400" w:lineRule="exact"/>
              <w:ind w:firstLineChars="200" w:firstLine="420"/>
              <w:rPr>
                <w:rFonts w:ascii="宋体" w:hAnsi="宋体" w:hint="eastAsia"/>
                <w:szCs w:val="21"/>
              </w:rPr>
            </w:pPr>
          </w:p>
        </w:tc>
        <w:tc>
          <w:tcPr>
            <w:tcW w:w="5103" w:type="dxa"/>
          </w:tcPr>
          <w:p w14:paraId="11DCA8E5" w14:textId="77777777" w:rsidR="00AC4D9A" w:rsidRDefault="00AC4D9A">
            <w:pPr>
              <w:spacing w:line="400" w:lineRule="exact"/>
              <w:ind w:firstLineChars="200" w:firstLine="420"/>
              <w:rPr>
                <w:rFonts w:ascii="宋体" w:hAnsi="宋体" w:hint="eastAsia"/>
                <w:szCs w:val="21"/>
              </w:rPr>
            </w:pPr>
          </w:p>
        </w:tc>
        <w:tc>
          <w:tcPr>
            <w:tcW w:w="1560" w:type="dxa"/>
          </w:tcPr>
          <w:p w14:paraId="59482697" w14:textId="77777777" w:rsidR="00AC4D9A" w:rsidRDefault="00AC4D9A">
            <w:pPr>
              <w:spacing w:line="400" w:lineRule="exact"/>
              <w:ind w:firstLineChars="200" w:firstLine="420"/>
              <w:rPr>
                <w:rFonts w:ascii="宋体" w:hAnsi="宋体" w:hint="eastAsia"/>
                <w:szCs w:val="21"/>
              </w:rPr>
            </w:pPr>
          </w:p>
        </w:tc>
      </w:tr>
      <w:tr w:rsidR="00AC4D9A" w14:paraId="7D96BE2A" w14:textId="77777777">
        <w:tc>
          <w:tcPr>
            <w:tcW w:w="879" w:type="dxa"/>
          </w:tcPr>
          <w:p w14:paraId="7680DC4D" w14:textId="77777777" w:rsidR="00AC4D9A" w:rsidRDefault="00AC4D9A">
            <w:pPr>
              <w:spacing w:line="400" w:lineRule="exact"/>
              <w:ind w:firstLineChars="200" w:firstLine="420"/>
              <w:rPr>
                <w:rFonts w:ascii="宋体" w:hAnsi="宋体" w:hint="eastAsia"/>
                <w:szCs w:val="21"/>
              </w:rPr>
            </w:pPr>
          </w:p>
        </w:tc>
        <w:tc>
          <w:tcPr>
            <w:tcW w:w="1984" w:type="dxa"/>
          </w:tcPr>
          <w:p w14:paraId="48907919" w14:textId="77777777" w:rsidR="00AC4D9A" w:rsidRDefault="00AC4D9A">
            <w:pPr>
              <w:spacing w:line="400" w:lineRule="exact"/>
              <w:ind w:firstLineChars="200" w:firstLine="420"/>
              <w:rPr>
                <w:rFonts w:ascii="宋体" w:hAnsi="宋体" w:hint="eastAsia"/>
                <w:szCs w:val="21"/>
              </w:rPr>
            </w:pPr>
          </w:p>
        </w:tc>
        <w:tc>
          <w:tcPr>
            <w:tcW w:w="5103" w:type="dxa"/>
          </w:tcPr>
          <w:p w14:paraId="69828920" w14:textId="77777777" w:rsidR="00AC4D9A" w:rsidRDefault="00AC4D9A">
            <w:pPr>
              <w:spacing w:line="400" w:lineRule="exact"/>
              <w:ind w:firstLineChars="200" w:firstLine="420"/>
              <w:rPr>
                <w:rFonts w:ascii="宋体" w:hAnsi="宋体" w:hint="eastAsia"/>
                <w:szCs w:val="21"/>
              </w:rPr>
            </w:pPr>
          </w:p>
        </w:tc>
        <w:tc>
          <w:tcPr>
            <w:tcW w:w="1560" w:type="dxa"/>
          </w:tcPr>
          <w:p w14:paraId="4FD370AF" w14:textId="77777777" w:rsidR="00AC4D9A" w:rsidRDefault="00AC4D9A">
            <w:pPr>
              <w:spacing w:line="400" w:lineRule="exact"/>
              <w:ind w:firstLineChars="200" w:firstLine="420"/>
              <w:rPr>
                <w:rFonts w:ascii="宋体" w:hAnsi="宋体" w:hint="eastAsia"/>
                <w:szCs w:val="21"/>
              </w:rPr>
            </w:pPr>
          </w:p>
        </w:tc>
      </w:tr>
      <w:tr w:rsidR="00AC4D9A" w14:paraId="498C2A6D" w14:textId="77777777">
        <w:tc>
          <w:tcPr>
            <w:tcW w:w="879" w:type="dxa"/>
          </w:tcPr>
          <w:p w14:paraId="1B0A543C" w14:textId="77777777" w:rsidR="00AC4D9A" w:rsidRDefault="00AC4D9A">
            <w:pPr>
              <w:spacing w:line="400" w:lineRule="exact"/>
              <w:ind w:firstLineChars="200" w:firstLine="420"/>
              <w:rPr>
                <w:rFonts w:ascii="宋体" w:hAnsi="宋体" w:hint="eastAsia"/>
                <w:szCs w:val="21"/>
              </w:rPr>
            </w:pPr>
          </w:p>
        </w:tc>
        <w:tc>
          <w:tcPr>
            <w:tcW w:w="1984" w:type="dxa"/>
          </w:tcPr>
          <w:p w14:paraId="764E48C0" w14:textId="77777777" w:rsidR="00AC4D9A" w:rsidRDefault="00AC4D9A">
            <w:pPr>
              <w:spacing w:line="400" w:lineRule="exact"/>
              <w:ind w:firstLineChars="200" w:firstLine="420"/>
              <w:rPr>
                <w:rFonts w:ascii="宋体" w:hAnsi="宋体" w:hint="eastAsia"/>
                <w:szCs w:val="21"/>
              </w:rPr>
            </w:pPr>
          </w:p>
        </w:tc>
        <w:tc>
          <w:tcPr>
            <w:tcW w:w="5103" w:type="dxa"/>
          </w:tcPr>
          <w:p w14:paraId="3449EE7A" w14:textId="77777777" w:rsidR="00AC4D9A" w:rsidRDefault="00AC4D9A">
            <w:pPr>
              <w:spacing w:line="400" w:lineRule="exact"/>
              <w:ind w:firstLineChars="200" w:firstLine="420"/>
              <w:rPr>
                <w:rFonts w:ascii="宋体" w:hAnsi="宋体" w:hint="eastAsia"/>
                <w:szCs w:val="21"/>
              </w:rPr>
            </w:pPr>
          </w:p>
        </w:tc>
        <w:tc>
          <w:tcPr>
            <w:tcW w:w="1560" w:type="dxa"/>
          </w:tcPr>
          <w:p w14:paraId="134E9A8F" w14:textId="77777777" w:rsidR="00AC4D9A" w:rsidRDefault="00AC4D9A">
            <w:pPr>
              <w:spacing w:line="400" w:lineRule="exact"/>
              <w:ind w:firstLineChars="200" w:firstLine="420"/>
              <w:rPr>
                <w:rFonts w:ascii="宋体" w:hAnsi="宋体" w:hint="eastAsia"/>
                <w:szCs w:val="21"/>
              </w:rPr>
            </w:pPr>
          </w:p>
        </w:tc>
      </w:tr>
      <w:tr w:rsidR="00AC4D9A" w14:paraId="06063932" w14:textId="77777777">
        <w:tc>
          <w:tcPr>
            <w:tcW w:w="879" w:type="dxa"/>
          </w:tcPr>
          <w:p w14:paraId="21448692" w14:textId="77777777" w:rsidR="00AC4D9A" w:rsidRDefault="00AC4D9A">
            <w:pPr>
              <w:spacing w:line="400" w:lineRule="exact"/>
              <w:ind w:firstLineChars="200" w:firstLine="420"/>
              <w:rPr>
                <w:rFonts w:ascii="宋体" w:hAnsi="宋体" w:hint="eastAsia"/>
                <w:szCs w:val="21"/>
              </w:rPr>
            </w:pPr>
          </w:p>
        </w:tc>
        <w:tc>
          <w:tcPr>
            <w:tcW w:w="1984" w:type="dxa"/>
          </w:tcPr>
          <w:p w14:paraId="5CEB42E3" w14:textId="77777777" w:rsidR="00AC4D9A" w:rsidRDefault="00AC4D9A">
            <w:pPr>
              <w:spacing w:line="400" w:lineRule="exact"/>
              <w:ind w:firstLineChars="200" w:firstLine="420"/>
              <w:rPr>
                <w:rFonts w:ascii="宋体" w:hAnsi="宋体" w:hint="eastAsia"/>
                <w:szCs w:val="21"/>
              </w:rPr>
            </w:pPr>
          </w:p>
        </w:tc>
        <w:tc>
          <w:tcPr>
            <w:tcW w:w="5103" w:type="dxa"/>
          </w:tcPr>
          <w:p w14:paraId="4871F2FA" w14:textId="77777777" w:rsidR="00AC4D9A" w:rsidRDefault="00AC4D9A">
            <w:pPr>
              <w:spacing w:line="400" w:lineRule="exact"/>
              <w:ind w:firstLineChars="200" w:firstLine="420"/>
              <w:rPr>
                <w:rFonts w:ascii="宋体" w:hAnsi="宋体" w:hint="eastAsia"/>
                <w:szCs w:val="21"/>
              </w:rPr>
            </w:pPr>
          </w:p>
        </w:tc>
        <w:tc>
          <w:tcPr>
            <w:tcW w:w="1560" w:type="dxa"/>
          </w:tcPr>
          <w:p w14:paraId="56834BF7" w14:textId="77777777" w:rsidR="00AC4D9A" w:rsidRDefault="00AC4D9A">
            <w:pPr>
              <w:spacing w:line="400" w:lineRule="exact"/>
              <w:ind w:firstLineChars="200" w:firstLine="420"/>
              <w:rPr>
                <w:rFonts w:ascii="宋体" w:hAnsi="宋体" w:hint="eastAsia"/>
                <w:szCs w:val="21"/>
              </w:rPr>
            </w:pPr>
          </w:p>
        </w:tc>
      </w:tr>
      <w:tr w:rsidR="00AC4D9A" w14:paraId="73D3766D" w14:textId="77777777">
        <w:tc>
          <w:tcPr>
            <w:tcW w:w="879" w:type="dxa"/>
          </w:tcPr>
          <w:p w14:paraId="37CCED4F" w14:textId="77777777" w:rsidR="00AC4D9A" w:rsidRDefault="00AC4D9A">
            <w:pPr>
              <w:spacing w:line="400" w:lineRule="exact"/>
              <w:ind w:firstLineChars="200" w:firstLine="420"/>
              <w:rPr>
                <w:rFonts w:ascii="宋体" w:hAnsi="宋体" w:hint="eastAsia"/>
                <w:szCs w:val="21"/>
              </w:rPr>
            </w:pPr>
          </w:p>
        </w:tc>
        <w:tc>
          <w:tcPr>
            <w:tcW w:w="1984" w:type="dxa"/>
          </w:tcPr>
          <w:p w14:paraId="4BB8C7BD" w14:textId="77777777" w:rsidR="00AC4D9A" w:rsidRDefault="00AC4D9A">
            <w:pPr>
              <w:spacing w:line="400" w:lineRule="exact"/>
              <w:ind w:firstLineChars="200" w:firstLine="420"/>
              <w:rPr>
                <w:rFonts w:ascii="宋体" w:hAnsi="宋体" w:hint="eastAsia"/>
                <w:szCs w:val="21"/>
              </w:rPr>
            </w:pPr>
          </w:p>
        </w:tc>
        <w:tc>
          <w:tcPr>
            <w:tcW w:w="5103" w:type="dxa"/>
          </w:tcPr>
          <w:p w14:paraId="0AD387E9" w14:textId="77777777" w:rsidR="00AC4D9A" w:rsidRDefault="00AC4D9A">
            <w:pPr>
              <w:spacing w:line="400" w:lineRule="exact"/>
              <w:ind w:firstLineChars="200" w:firstLine="420"/>
              <w:rPr>
                <w:rFonts w:ascii="宋体" w:hAnsi="宋体" w:hint="eastAsia"/>
                <w:szCs w:val="21"/>
              </w:rPr>
            </w:pPr>
          </w:p>
        </w:tc>
        <w:tc>
          <w:tcPr>
            <w:tcW w:w="1560" w:type="dxa"/>
          </w:tcPr>
          <w:p w14:paraId="7011BED9" w14:textId="77777777" w:rsidR="00AC4D9A" w:rsidRDefault="00AC4D9A">
            <w:pPr>
              <w:spacing w:line="400" w:lineRule="exact"/>
              <w:ind w:firstLineChars="200" w:firstLine="420"/>
              <w:rPr>
                <w:rFonts w:ascii="宋体" w:hAnsi="宋体" w:hint="eastAsia"/>
                <w:szCs w:val="21"/>
              </w:rPr>
            </w:pPr>
          </w:p>
        </w:tc>
      </w:tr>
      <w:tr w:rsidR="00AC4D9A" w14:paraId="78DEB944" w14:textId="77777777">
        <w:tc>
          <w:tcPr>
            <w:tcW w:w="879" w:type="dxa"/>
          </w:tcPr>
          <w:p w14:paraId="12732D82" w14:textId="77777777" w:rsidR="00AC4D9A" w:rsidRDefault="00AC4D9A">
            <w:pPr>
              <w:spacing w:line="400" w:lineRule="exact"/>
              <w:ind w:firstLineChars="200" w:firstLine="420"/>
              <w:rPr>
                <w:rFonts w:ascii="宋体" w:hAnsi="宋体" w:hint="eastAsia"/>
                <w:szCs w:val="21"/>
              </w:rPr>
            </w:pPr>
          </w:p>
        </w:tc>
        <w:tc>
          <w:tcPr>
            <w:tcW w:w="1984" w:type="dxa"/>
          </w:tcPr>
          <w:p w14:paraId="67A59C15" w14:textId="77777777" w:rsidR="00AC4D9A" w:rsidRDefault="00AC4D9A">
            <w:pPr>
              <w:spacing w:line="400" w:lineRule="exact"/>
              <w:ind w:firstLineChars="200" w:firstLine="420"/>
              <w:rPr>
                <w:rFonts w:ascii="宋体" w:hAnsi="宋体" w:hint="eastAsia"/>
                <w:szCs w:val="21"/>
              </w:rPr>
            </w:pPr>
          </w:p>
        </w:tc>
        <w:tc>
          <w:tcPr>
            <w:tcW w:w="5103" w:type="dxa"/>
          </w:tcPr>
          <w:p w14:paraId="5761B2E2" w14:textId="77777777" w:rsidR="00AC4D9A" w:rsidRDefault="00AC4D9A">
            <w:pPr>
              <w:spacing w:line="400" w:lineRule="exact"/>
              <w:ind w:firstLineChars="200" w:firstLine="420"/>
              <w:rPr>
                <w:rFonts w:ascii="宋体" w:hAnsi="宋体" w:hint="eastAsia"/>
                <w:szCs w:val="21"/>
              </w:rPr>
            </w:pPr>
          </w:p>
        </w:tc>
        <w:tc>
          <w:tcPr>
            <w:tcW w:w="1560" w:type="dxa"/>
          </w:tcPr>
          <w:p w14:paraId="5A187F76" w14:textId="77777777" w:rsidR="00AC4D9A" w:rsidRDefault="00AC4D9A">
            <w:pPr>
              <w:spacing w:line="400" w:lineRule="exact"/>
              <w:ind w:firstLineChars="200" w:firstLine="420"/>
              <w:rPr>
                <w:rFonts w:ascii="宋体" w:hAnsi="宋体" w:hint="eastAsia"/>
                <w:szCs w:val="21"/>
              </w:rPr>
            </w:pPr>
          </w:p>
        </w:tc>
      </w:tr>
      <w:tr w:rsidR="00AC4D9A" w14:paraId="273975EB" w14:textId="77777777">
        <w:tc>
          <w:tcPr>
            <w:tcW w:w="879" w:type="dxa"/>
          </w:tcPr>
          <w:p w14:paraId="13765905" w14:textId="77777777" w:rsidR="00AC4D9A" w:rsidRDefault="00AC4D9A">
            <w:pPr>
              <w:spacing w:line="400" w:lineRule="exact"/>
              <w:ind w:firstLineChars="200" w:firstLine="420"/>
              <w:rPr>
                <w:rFonts w:ascii="宋体" w:hAnsi="宋体" w:hint="eastAsia"/>
                <w:szCs w:val="21"/>
              </w:rPr>
            </w:pPr>
          </w:p>
        </w:tc>
        <w:tc>
          <w:tcPr>
            <w:tcW w:w="1984" w:type="dxa"/>
          </w:tcPr>
          <w:p w14:paraId="3E41DD46" w14:textId="77777777" w:rsidR="00AC4D9A" w:rsidRDefault="00AC4D9A">
            <w:pPr>
              <w:spacing w:line="400" w:lineRule="exact"/>
              <w:ind w:firstLineChars="200" w:firstLine="420"/>
              <w:rPr>
                <w:rFonts w:ascii="宋体" w:hAnsi="宋体" w:hint="eastAsia"/>
                <w:szCs w:val="21"/>
              </w:rPr>
            </w:pPr>
          </w:p>
        </w:tc>
        <w:tc>
          <w:tcPr>
            <w:tcW w:w="5103" w:type="dxa"/>
          </w:tcPr>
          <w:p w14:paraId="7FD292B4" w14:textId="77777777" w:rsidR="00AC4D9A" w:rsidRDefault="00AC4D9A">
            <w:pPr>
              <w:spacing w:line="400" w:lineRule="exact"/>
              <w:ind w:firstLineChars="200" w:firstLine="420"/>
              <w:rPr>
                <w:rFonts w:ascii="宋体" w:hAnsi="宋体" w:hint="eastAsia"/>
                <w:szCs w:val="21"/>
              </w:rPr>
            </w:pPr>
          </w:p>
        </w:tc>
        <w:tc>
          <w:tcPr>
            <w:tcW w:w="1560" w:type="dxa"/>
          </w:tcPr>
          <w:p w14:paraId="4C530025" w14:textId="77777777" w:rsidR="00AC4D9A" w:rsidRDefault="00AC4D9A">
            <w:pPr>
              <w:spacing w:line="400" w:lineRule="exact"/>
              <w:ind w:firstLineChars="200" w:firstLine="420"/>
              <w:rPr>
                <w:rFonts w:ascii="宋体" w:hAnsi="宋体" w:hint="eastAsia"/>
                <w:szCs w:val="21"/>
              </w:rPr>
            </w:pPr>
          </w:p>
        </w:tc>
      </w:tr>
      <w:tr w:rsidR="00AC4D9A" w14:paraId="3B7D9DE4" w14:textId="77777777">
        <w:tc>
          <w:tcPr>
            <w:tcW w:w="879" w:type="dxa"/>
          </w:tcPr>
          <w:p w14:paraId="626D701E" w14:textId="77777777" w:rsidR="00AC4D9A" w:rsidRDefault="00AC4D9A">
            <w:pPr>
              <w:spacing w:line="400" w:lineRule="exact"/>
              <w:ind w:firstLineChars="200" w:firstLine="420"/>
              <w:rPr>
                <w:rFonts w:ascii="宋体" w:hAnsi="宋体" w:hint="eastAsia"/>
                <w:szCs w:val="21"/>
              </w:rPr>
            </w:pPr>
          </w:p>
        </w:tc>
        <w:tc>
          <w:tcPr>
            <w:tcW w:w="1984" w:type="dxa"/>
          </w:tcPr>
          <w:p w14:paraId="1B730E23" w14:textId="77777777" w:rsidR="00AC4D9A" w:rsidRDefault="00AC4D9A">
            <w:pPr>
              <w:spacing w:line="400" w:lineRule="exact"/>
              <w:ind w:firstLineChars="200" w:firstLine="420"/>
              <w:rPr>
                <w:rFonts w:ascii="宋体" w:hAnsi="宋体" w:hint="eastAsia"/>
                <w:szCs w:val="21"/>
              </w:rPr>
            </w:pPr>
          </w:p>
        </w:tc>
        <w:tc>
          <w:tcPr>
            <w:tcW w:w="5103" w:type="dxa"/>
          </w:tcPr>
          <w:p w14:paraId="27F20306" w14:textId="77777777" w:rsidR="00AC4D9A" w:rsidRDefault="00AC4D9A">
            <w:pPr>
              <w:spacing w:line="400" w:lineRule="exact"/>
              <w:ind w:firstLineChars="200" w:firstLine="420"/>
              <w:rPr>
                <w:rFonts w:ascii="宋体" w:hAnsi="宋体" w:hint="eastAsia"/>
                <w:szCs w:val="21"/>
              </w:rPr>
            </w:pPr>
          </w:p>
        </w:tc>
        <w:tc>
          <w:tcPr>
            <w:tcW w:w="1560" w:type="dxa"/>
          </w:tcPr>
          <w:p w14:paraId="0A6ABA66" w14:textId="77777777" w:rsidR="00AC4D9A" w:rsidRDefault="00AC4D9A">
            <w:pPr>
              <w:spacing w:line="400" w:lineRule="exact"/>
              <w:ind w:firstLineChars="200" w:firstLine="420"/>
              <w:rPr>
                <w:rFonts w:ascii="宋体" w:hAnsi="宋体" w:hint="eastAsia"/>
                <w:szCs w:val="21"/>
              </w:rPr>
            </w:pPr>
          </w:p>
        </w:tc>
      </w:tr>
      <w:tr w:rsidR="00AC4D9A" w14:paraId="07985CBC" w14:textId="77777777">
        <w:tc>
          <w:tcPr>
            <w:tcW w:w="879" w:type="dxa"/>
          </w:tcPr>
          <w:p w14:paraId="5D1F0E91" w14:textId="77777777" w:rsidR="00AC4D9A" w:rsidRDefault="00AC4D9A">
            <w:pPr>
              <w:spacing w:line="400" w:lineRule="exact"/>
              <w:ind w:firstLineChars="200" w:firstLine="420"/>
              <w:rPr>
                <w:rFonts w:ascii="宋体" w:hAnsi="宋体" w:hint="eastAsia"/>
                <w:szCs w:val="21"/>
              </w:rPr>
            </w:pPr>
          </w:p>
        </w:tc>
        <w:tc>
          <w:tcPr>
            <w:tcW w:w="1984" w:type="dxa"/>
          </w:tcPr>
          <w:p w14:paraId="0B7EA93F" w14:textId="77777777" w:rsidR="00AC4D9A" w:rsidRDefault="00AC4D9A">
            <w:pPr>
              <w:spacing w:line="400" w:lineRule="exact"/>
              <w:ind w:firstLineChars="200" w:firstLine="420"/>
              <w:rPr>
                <w:rFonts w:ascii="宋体" w:hAnsi="宋体" w:hint="eastAsia"/>
                <w:szCs w:val="21"/>
              </w:rPr>
            </w:pPr>
          </w:p>
        </w:tc>
        <w:tc>
          <w:tcPr>
            <w:tcW w:w="5103" w:type="dxa"/>
          </w:tcPr>
          <w:p w14:paraId="152F7DD4" w14:textId="77777777" w:rsidR="00AC4D9A" w:rsidRDefault="00AC4D9A">
            <w:pPr>
              <w:spacing w:line="400" w:lineRule="exact"/>
              <w:ind w:firstLineChars="200" w:firstLine="420"/>
              <w:rPr>
                <w:rFonts w:ascii="宋体" w:hAnsi="宋体" w:hint="eastAsia"/>
                <w:szCs w:val="21"/>
              </w:rPr>
            </w:pPr>
          </w:p>
        </w:tc>
        <w:tc>
          <w:tcPr>
            <w:tcW w:w="1560" w:type="dxa"/>
          </w:tcPr>
          <w:p w14:paraId="59FADA5F" w14:textId="77777777" w:rsidR="00AC4D9A" w:rsidRDefault="00AC4D9A">
            <w:pPr>
              <w:spacing w:line="400" w:lineRule="exact"/>
              <w:ind w:firstLineChars="200" w:firstLine="420"/>
              <w:rPr>
                <w:rFonts w:ascii="宋体" w:hAnsi="宋体" w:hint="eastAsia"/>
                <w:szCs w:val="21"/>
              </w:rPr>
            </w:pPr>
          </w:p>
        </w:tc>
      </w:tr>
      <w:tr w:rsidR="00AC4D9A" w14:paraId="1C9288C5" w14:textId="77777777">
        <w:tc>
          <w:tcPr>
            <w:tcW w:w="879" w:type="dxa"/>
          </w:tcPr>
          <w:p w14:paraId="7B2A5330" w14:textId="77777777" w:rsidR="00AC4D9A" w:rsidRDefault="00AC4D9A">
            <w:pPr>
              <w:spacing w:line="400" w:lineRule="exact"/>
              <w:ind w:firstLineChars="200" w:firstLine="420"/>
              <w:rPr>
                <w:rFonts w:ascii="宋体" w:hAnsi="宋体" w:hint="eastAsia"/>
                <w:szCs w:val="21"/>
              </w:rPr>
            </w:pPr>
          </w:p>
        </w:tc>
        <w:tc>
          <w:tcPr>
            <w:tcW w:w="1984" w:type="dxa"/>
          </w:tcPr>
          <w:p w14:paraId="21C64FCD" w14:textId="77777777" w:rsidR="00AC4D9A" w:rsidRDefault="00AC4D9A">
            <w:pPr>
              <w:spacing w:line="400" w:lineRule="exact"/>
              <w:ind w:firstLineChars="200" w:firstLine="420"/>
              <w:rPr>
                <w:rFonts w:ascii="宋体" w:hAnsi="宋体" w:hint="eastAsia"/>
                <w:szCs w:val="21"/>
              </w:rPr>
            </w:pPr>
          </w:p>
        </w:tc>
        <w:tc>
          <w:tcPr>
            <w:tcW w:w="5103" w:type="dxa"/>
          </w:tcPr>
          <w:p w14:paraId="4FF02C96" w14:textId="77777777" w:rsidR="00AC4D9A" w:rsidRDefault="00AC4D9A">
            <w:pPr>
              <w:spacing w:line="400" w:lineRule="exact"/>
              <w:ind w:firstLineChars="200" w:firstLine="420"/>
              <w:rPr>
                <w:rFonts w:ascii="宋体" w:hAnsi="宋体" w:hint="eastAsia"/>
                <w:szCs w:val="21"/>
              </w:rPr>
            </w:pPr>
          </w:p>
        </w:tc>
        <w:tc>
          <w:tcPr>
            <w:tcW w:w="1560" w:type="dxa"/>
          </w:tcPr>
          <w:p w14:paraId="4BEB4A69" w14:textId="77777777" w:rsidR="00AC4D9A" w:rsidRDefault="00AC4D9A">
            <w:pPr>
              <w:spacing w:line="400" w:lineRule="exact"/>
              <w:ind w:firstLineChars="200" w:firstLine="420"/>
              <w:rPr>
                <w:rFonts w:ascii="宋体" w:hAnsi="宋体" w:hint="eastAsia"/>
                <w:szCs w:val="21"/>
              </w:rPr>
            </w:pPr>
          </w:p>
        </w:tc>
      </w:tr>
      <w:tr w:rsidR="00AC4D9A" w14:paraId="43D4A458" w14:textId="77777777">
        <w:tc>
          <w:tcPr>
            <w:tcW w:w="879" w:type="dxa"/>
          </w:tcPr>
          <w:p w14:paraId="3C95B340" w14:textId="77777777" w:rsidR="00AC4D9A" w:rsidRDefault="00AC4D9A">
            <w:pPr>
              <w:spacing w:line="400" w:lineRule="exact"/>
              <w:ind w:firstLineChars="200" w:firstLine="420"/>
              <w:rPr>
                <w:rFonts w:ascii="宋体" w:hAnsi="宋体" w:hint="eastAsia"/>
                <w:szCs w:val="21"/>
              </w:rPr>
            </w:pPr>
          </w:p>
        </w:tc>
        <w:tc>
          <w:tcPr>
            <w:tcW w:w="1984" w:type="dxa"/>
          </w:tcPr>
          <w:p w14:paraId="560A753E" w14:textId="77777777" w:rsidR="00AC4D9A" w:rsidRDefault="00AC4D9A">
            <w:pPr>
              <w:spacing w:line="400" w:lineRule="exact"/>
              <w:ind w:firstLineChars="200" w:firstLine="420"/>
              <w:rPr>
                <w:rFonts w:ascii="宋体" w:hAnsi="宋体" w:hint="eastAsia"/>
                <w:szCs w:val="21"/>
              </w:rPr>
            </w:pPr>
          </w:p>
        </w:tc>
        <w:tc>
          <w:tcPr>
            <w:tcW w:w="5103" w:type="dxa"/>
          </w:tcPr>
          <w:p w14:paraId="6A40A0F0" w14:textId="77777777" w:rsidR="00AC4D9A" w:rsidRDefault="00AC4D9A">
            <w:pPr>
              <w:spacing w:line="400" w:lineRule="exact"/>
              <w:ind w:firstLineChars="200" w:firstLine="420"/>
              <w:rPr>
                <w:rFonts w:ascii="宋体" w:hAnsi="宋体" w:hint="eastAsia"/>
                <w:szCs w:val="21"/>
              </w:rPr>
            </w:pPr>
          </w:p>
        </w:tc>
        <w:tc>
          <w:tcPr>
            <w:tcW w:w="1560" w:type="dxa"/>
          </w:tcPr>
          <w:p w14:paraId="4C6B1A16" w14:textId="77777777" w:rsidR="00AC4D9A" w:rsidRDefault="00AC4D9A">
            <w:pPr>
              <w:spacing w:line="400" w:lineRule="exact"/>
              <w:ind w:firstLineChars="200" w:firstLine="420"/>
              <w:rPr>
                <w:rFonts w:ascii="宋体" w:hAnsi="宋体" w:hint="eastAsia"/>
                <w:szCs w:val="21"/>
              </w:rPr>
            </w:pPr>
          </w:p>
        </w:tc>
      </w:tr>
      <w:tr w:rsidR="00AC4D9A" w14:paraId="4B2B7671" w14:textId="77777777">
        <w:tc>
          <w:tcPr>
            <w:tcW w:w="879" w:type="dxa"/>
          </w:tcPr>
          <w:p w14:paraId="4FB1A274" w14:textId="77777777" w:rsidR="00AC4D9A" w:rsidRDefault="00AC4D9A">
            <w:pPr>
              <w:spacing w:line="400" w:lineRule="exact"/>
              <w:ind w:firstLineChars="200" w:firstLine="420"/>
              <w:rPr>
                <w:rFonts w:ascii="宋体" w:hAnsi="宋体" w:hint="eastAsia"/>
                <w:szCs w:val="21"/>
              </w:rPr>
            </w:pPr>
          </w:p>
        </w:tc>
        <w:tc>
          <w:tcPr>
            <w:tcW w:w="1984" w:type="dxa"/>
          </w:tcPr>
          <w:p w14:paraId="6CB217DA" w14:textId="77777777" w:rsidR="00AC4D9A" w:rsidRDefault="00AC4D9A">
            <w:pPr>
              <w:spacing w:line="400" w:lineRule="exact"/>
              <w:ind w:firstLineChars="200" w:firstLine="420"/>
              <w:rPr>
                <w:rFonts w:ascii="宋体" w:hAnsi="宋体" w:hint="eastAsia"/>
                <w:szCs w:val="21"/>
              </w:rPr>
            </w:pPr>
          </w:p>
        </w:tc>
        <w:tc>
          <w:tcPr>
            <w:tcW w:w="5103" w:type="dxa"/>
          </w:tcPr>
          <w:p w14:paraId="0749ECA0" w14:textId="77777777" w:rsidR="00AC4D9A" w:rsidRDefault="00AC4D9A">
            <w:pPr>
              <w:spacing w:line="400" w:lineRule="exact"/>
              <w:ind w:firstLineChars="200" w:firstLine="420"/>
              <w:rPr>
                <w:rFonts w:ascii="宋体" w:hAnsi="宋体" w:hint="eastAsia"/>
                <w:szCs w:val="21"/>
              </w:rPr>
            </w:pPr>
          </w:p>
        </w:tc>
        <w:tc>
          <w:tcPr>
            <w:tcW w:w="1560" w:type="dxa"/>
          </w:tcPr>
          <w:p w14:paraId="3A07754A" w14:textId="77777777" w:rsidR="00AC4D9A" w:rsidRDefault="00AC4D9A">
            <w:pPr>
              <w:spacing w:line="400" w:lineRule="exact"/>
              <w:ind w:firstLineChars="200" w:firstLine="420"/>
              <w:rPr>
                <w:rFonts w:ascii="宋体" w:hAnsi="宋体" w:hint="eastAsia"/>
                <w:szCs w:val="21"/>
              </w:rPr>
            </w:pPr>
          </w:p>
        </w:tc>
      </w:tr>
      <w:tr w:rsidR="00AC4D9A" w14:paraId="72009087" w14:textId="77777777">
        <w:tc>
          <w:tcPr>
            <w:tcW w:w="879" w:type="dxa"/>
          </w:tcPr>
          <w:p w14:paraId="5D6BAFBB" w14:textId="77777777" w:rsidR="00AC4D9A" w:rsidRDefault="00AC4D9A">
            <w:pPr>
              <w:spacing w:line="400" w:lineRule="exact"/>
              <w:ind w:firstLineChars="200" w:firstLine="420"/>
              <w:rPr>
                <w:rFonts w:ascii="宋体" w:hAnsi="宋体" w:hint="eastAsia"/>
                <w:szCs w:val="21"/>
              </w:rPr>
            </w:pPr>
          </w:p>
        </w:tc>
        <w:tc>
          <w:tcPr>
            <w:tcW w:w="1984" w:type="dxa"/>
          </w:tcPr>
          <w:p w14:paraId="07417B3E" w14:textId="77777777" w:rsidR="00AC4D9A" w:rsidRDefault="00AC4D9A">
            <w:pPr>
              <w:spacing w:line="400" w:lineRule="exact"/>
              <w:ind w:firstLineChars="200" w:firstLine="420"/>
              <w:rPr>
                <w:rFonts w:ascii="宋体" w:hAnsi="宋体" w:hint="eastAsia"/>
                <w:szCs w:val="21"/>
              </w:rPr>
            </w:pPr>
          </w:p>
        </w:tc>
        <w:tc>
          <w:tcPr>
            <w:tcW w:w="5103" w:type="dxa"/>
          </w:tcPr>
          <w:p w14:paraId="7621B8FC" w14:textId="77777777" w:rsidR="00AC4D9A" w:rsidRDefault="00AC4D9A">
            <w:pPr>
              <w:spacing w:line="400" w:lineRule="exact"/>
              <w:ind w:firstLineChars="200" w:firstLine="420"/>
              <w:rPr>
                <w:rFonts w:ascii="宋体" w:hAnsi="宋体" w:hint="eastAsia"/>
                <w:szCs w:val="21"/>
              </w:rPr>
            </w:pPr>
          </w:p>
        </w:tc>
        <w:tc>
          <w:tcPr>
            <w:tcW w:w="1560" w:type="dxa"/>
          </w:tcPr>
          <w:p w14:paraId="06C295FC" w14:textId="77777777" w:rsidR="00AC4D9A" w:rsidRDefault="00AC4D9A">
            <w:pPr>
              <w:spacing w:line="400" w:lineRule="exact"/>
              <w:ind w:firstLineChars="200" w:firstLine="420"/>
              <w:rPr>
                <w:rFonts w:ascii="宋体" w:hAnsi="宋体" w:hint="eastAsia"/>
                <w:szCs w:val="21"/>
              </w:rPr>
            </w:pPr>
          </w:p>
        </w:tc>
      </w:tr>
      <w:tr w:rsidR="00AC4D9A" w14:paraId="70479851" w14:textId="77777777">
        <w:tc>
          <w:tcPr>
            <w:tcW w:w="879" w:type="dxa"/>
          </w:tcPr>
          <w:p w14:paraId="1AB57CC9" w14:textId="77777777" w:rsidR="00AC4D9A" w:rsidRDefault="00AC4D9A">
            <w:pPr>
              <w:spacing w:line="400" w:lineRule="exact"/>
              <w:ind w:firstLineChars="200" w:firstLine="420"/>
              <w:rPr>
                <w:rFonts w:ascii="宋体" w:hAnsi="宋体" w:hint="eastAsia"/>
                <w:szCs w:val="21"/>
              </w:rPr>
            </w:pPr>
          </w:p>
        </w:tc>
        <w:tc>
          <w:tcPr>
            <w:tcW w:w="1984" w:type="dxa"/>
          </w:tcPr>
          <w:p w14:paraId="3F80FAAB" w14:textId="77777777" w:rsidR="00AC4D9A" w:rsidRDefault="00AC4D9A">
            <w:pPr>
              <w:spacing w:line="400" w:lineRule="exact"/>
              <w:ind w:firstLineChars="200" w:firstLine="420"/>
              <w:rPr>
                <w:rFonts w:ascii="宋体" w:hAnsi="宋体" w:hint="eastAsia"/>
                <w:szCs w:val="21"/>
              </w:rPr>
            </w:pPr>
          </w:p>
        </w:tc>
        <w:tc>
          <w:tcPr>
            <w:tcW w:w="5103" w:type="dxa"/>
          </w:tcPr>
          <w:p w14:paraId="521D4F2E" w14:textId="77777777" w:rsidR="00AC4D9A" w:rsidRDefault="00AC4D9A">
            <w:pPr>
              <w:spacing w:line="400" w:lineRule="exact"/>
              <w:ind w:firstLineChars="200" w:firstLine="420"/>
              <w:rPr>
                <w:rFonts w:ascii="宋体" w:hAnsi="宋体" w:hint="eastAsia"/>
                <w:szCs w:val="21"/>
              </w:rPr>
            </w:pPr>
          </w:p>
        </w:tc>
        <w:tc>
          <w:tcPr>
            <w:tcW w:w="1560" w:type="dxa"/>
          </w:tcPr>
          <w:p w14:paraId="4973887A" w14:textId="77777777" w:rsidR="00AC4D9A" w:rsidRDefault="00AC4D9A">
            <w:pPr>
              <w:spacing w:line="400" w:lineRule="exact"/>
              <w:ind w:firstLineChars="200" w:firstLine="420"/>
              <w:rPr>
                <w:rFonts w:ascii="宋体" w:hAnsi="宋体" w:hint="eastAsia"/>
                <w:szCs w:val="21"/>
              </w:rPr>
            </w:pPr>
          </w:p>
        </w:tc>
      </w:tr>
      <w:tr w:rsidR="00AC4D9A" w14:paraId="20B6AE7C" w14:textId="77777777">
        <w:tc>
          <w:tcPr>
            <w:tcW w:w="879" w:type="dxa"/>
          </w:tcPr>
          <w:p w14:paraId="05AB6021" w14:textId="77777777" w:rsidR="00AC4D9A" w:rsidRDefault="00AC4D9A">
            <w:pPr>
              <w:spacing w:line="400" w:lineRule="exact"/>
              <w:ind w:firstLineChars="200" w:firstLine="420"/>
              <w:rPr>
                <w:rFonts w:ascii="宋体" w:hAnsi="宋体" w:hint="eastAsia"/>
                <w:szCs w:val="21"/>
              </w:rPr>
            </w:pPr>
          </w:p>
        </w:tc>
        <w:tc>
          <w:tcPr>
            <w:tcW w:w="1984" w:type="dxa"/>
          </w:tcPr>
          <w:p w14:paraId="1A93797A" w14:textId="77777777" w:rsidR="00AC4D9A" w:rsidRDefault="00AC4D9A">
            <w:pPr>
              <w:spacing w:line="400" w:lineRule="exact"/>
              <w:ind w:firstLineChars="200" w:firstLine="420"/>
              <w:rPr>
                <w:rFonts w:ascii="宋体" w:hAnsi="宋体" w:hint="eastAsia"/>
                <w:szCs w:val="21"/>
              </w:rPr>
            </w:pPr>
          </w:p>
        </w:tc>
        <w:tc>
          <w:tcPr>
            <w:tcW w:w="5103" w:type="dxa"/>
          </w:tcPr>
          <w:p w14:paraId="26A80C99" w14:textId="77777777" w:rsidR="00AC4D9A" w:rsidRDefault="00AC4D9A">
            <w:pPr>
              <w:spacing w:line="400" w:lineRule="exact"/>
              <w:ind w:firstLineChars="200" w:firstLine="420"/>
              <w:rPr>
                <w:rFonts w:ascii="宋体" w:hAnsi="宋体" w:hint="eastAsia"/>
                <w:szCs w:val="21"/>
              </w:rPr>
            </w:pPr>
          </w:p>
        </w:tc>
        <w:tc>
          <w:tcPr>
            <w:tcW w:w="1560" w:type="dxa"/>
          </w:tcPr>
          <w:p w14:paraId="17F803CE" w14:textId="77777777" w:rsidR="00AC4D9A" w:rsidRDefault="00AC4D9A">
            <w:pPr>
              <w:spacing w:line="400" w:lineRule="exact"/>
              <w:ind w:firstLineChars="200" w:firstLine="420"/>
              <w:rPr>
                <w:rFonts w:ascii="宋体" w:hAnsi="宋体" w:hint="eastAsia"/>
                <w:szCs w:val="21"/>
              </w:rPr>
            </w:pPr>
          </w:p>
        </w:tc>
      </w:tr>
      <w:tr w:rsidR="00AC4D9A" w14:paraId="32C05C7C" w14:textId="77777777">
        <w:tc>
          <w:tcPr>
            <w:tcW w:w="879" w:type="dxa"/>
          </w:tcPr>
          <w:p w14:paraId="1B508AD0" w14:textId="77777777" w:rsidR="00AC4D9A" w:rsidRDefault="00AC4D9A">
            <w:pPr>
              <w:spacing w:line="400" w:lineRule="exact"/>
              <w:ind w:firstLineChars="200" w:firstLine="420"/>
              <w:rPr>
                <w:rFonts w:ascii="宋体" w:hAnsi="宋体" w:hint="eastAsia"/>
                <w:szCs w:val="21"/>
              </w:rPr>
            </w:pPr>
          </w:p>
        </w:tc>
        <w:tc>
          <w:tcPr>
            <w:tcW w:w="1984" w:type="dxa"/>
          </w:tcPr>
          <w:p w14:paraId="7BEA1724" w14:textId="77777777" w:rsidR="00AC4D9A" w:rsidRDefault="00AC4D9A">
            <w:pPr>
              <w:spacing w:line="400" w:lineRule="exact"/>
              <w:ind w:firstLineChars="200" w:firstLine="420"/>
              <w:rPr>
                <w:rFonts w:ascii="宋体" w:hAnsi="宋体" w:hint="eastAsia"/>
                <w:szCs w:val="21"/>
              </w:rPr>
            </w:pPr>
          </w:p>
        </w:tc>
        <w:tc>
          <w:tcPr>
            <w:tcW w:w="5103" w:type="dxa"/>
          </w:tcPr>
          <w:p w14:paraId="5E86A827" w14:textId="77777777" w:rsidR="00AC4D9A" w:rsidRDefault="00AC4D9A">
            <w:pPr>
              <w:spacing w:line="400" w:lineRule="exact"/>
              <w:ind w:firstLineChars="200" w:firstLine="420"/>
              <w:rPr>
                <w:rFonts w:ascii="宋体" w:hAnsi="宋体" w:hint="eastAsia"/>
                <w:szCs w:val="21"/>
              </w:rPr>
            </w:pPr>
          </w:p>
        </w:tc>
        <w:tc>
          <w:tcPr>
            <w:tcW w:w="1560" w:type="dxa"/>
          </w:tcPr>
          <w:p w14:paraId="6EEDC58B" w14:textId="77777777" w:rsidR="00AC4D9A" w:rsidRDefault="00AC4D9A">
            <w:pPr>
              <w:spacing w:line="400" w:lineRule="exact"/>
              <w:ind w:firstLineChars="200" w:firstLine="420"/>
              <w:rPr>
                <w:rFonts w:ascii="宋体" w:hAnsi="宋体" w:hint="eastAsia"/>
                <w:szCs w:val="21"/>
              </w:rPr>
            </w:pPr>
          </w:p>
        </w:tc>
      </w:tr>
      <w:tr w:rsidR="00AC4D9A" w14:paraId="6DB16A3A" w14:textId="77777777">
        <w:tc>
          <w:tcPr>
            <w:tcW w:w="879" w:type="dxa"/>
          </w:tcPr>
          <w:p w14:paraId="18A8C59C" w14:textId="77777777" w:rsidR="00AC4D9A" w:rsidRDefault="00AC4D9A">
            <w:pPr>
              <w:spacing w:line="400" w:lineRule="exact"/>
              <w:ind w:firstLineChars="200" w:firstLine="420"/>
              <w:rPr>
                <w:rFonts w:ascii="宋体" w:hAnsi="宋体" w:hint="eastAsia"/>
                <w:szCs w:val="21"/>
              </w:rPr>
            </w:pPr>
          </w:p>
        </w:tc>
        <w:tc>
          <w:tcPr>
            <w:tcW w:w="1984" w:type="dxa"/>
          </w:tcPr>
          <w:p w14:paraId="1DB1ACDE" w14:textId="77777777" w:rsidR="00AC4D9A" w:rsidRDefault="00AC4D9A">
            <w:pPr>
              <w:spacing w:line="400" w:lineRule="exact"/>
              <w:ind w:firstLineChars="200" w:firstLine="420"/>
              <w:rPr>
                <w:rFonts w:ascii="宋体" w:hAnsi="宋体" w:hint="eastAsia"/>
                <w:szCs w:val="21"/>
              </w:rPr>
            </w:pPr>
          </w:p>
        </w:tc>
        <w:tc>
          <w:tcPr>
            <w:tcW w:w="5103" w:type="dxa"/>
          </w:tcPr>
          <w:p w14:paraId="44418728" w14:textId="77777777" w:rsidR="00AC4D9A" w:rsidRDefault="00AC4D9A">
            <w:pPr>
              <w:spacing w:line="400" w:lineRule="exact"/>
              <w:ind w:firstLineChars="200" w:firstLine="420"/>
              <w:rPr>
                <w:rFonts w:ascii="宋体" w:hAnsi="宋体" w:hint="eastAsia"/>
                <w:szCs w:val="21"/>
              </w:rPr>
            </w:pPr>
          </w:p>
        </w:tc>
        <w:tc>
          <w:tcPr>
            <w:tcW w:w="1560" w:type="dxa"/>
          </w:tcPr>
          <w:p w14:paraId="20EAE073" w14:textId="77777777" w:rsidR="00AC4D9A" w:rsidRDefault="00AC4D9A">
            <w:pPr>
              <w:spacing w:line="400" w:lineRule="exact"/>
              <w:ind w:firstLineChars="200" w:firstLine="420"/>
              <w:rPr>
                <w:rFonts w:ascii="宋体" w:hAnsi="宋体" w:hint="eastAsia"/>
                <w:szCs w:val="21"/>
              </w:rPr>
            </w:pPr>
          </w:p>
        </w:tc>
      </w:tr>
      <w:tr w:rsidR="00AC4D9A" w14:paraId="564AC6E8" w14:textId="77777777">
        <w:tc>
          <w:tcPr>
            <w:tcW w:w="879" w:type="dxa"/>
          </w:tcPr>
          <w:p w14:paraId="4A4513BA" w14:textId="77777777" w:rsidR="00AC4D9A" w:rsidRDefault="00AC4D9A">
            <w:pPr>
              <w:spacing w:line="400" w:lineRule="exact"/>
              <w:ind w:firstLineChars="200" w:firstLine="420"/>
              <w:rPr>
                <w:rFonts w:ascii="宋体" w:hAnsi="宋体" w:hint="eastAsia"/>
                <w:szCs w:val="21"/>
              </w:rPr>
            </w:pPr>
          </w:p>
        </w:tc>
        <w:tc>
          <w:tcPr>
            <w:tcW w:w="1984" w:type="dxa"/>
          </w:tcPr>
          <w:p w14:paraId="5712ACB2" w14:textId="77777777" w:rsidR="00AC4D9A" w:rsidRDefault="00AC4D9A">
            <w:pPr>
              <w:spacing w:line="400" w:lineRule="exact"/>
              <w:ind w:firstLineChars="200" w:firstLine="420"/>
              <w:rPr>
                <w:rFonts w:ascii="宋体" w:hAnsi="宋体" w:hint="eastAsia"/>
                <w:szCs w:val="21"/>
              </w:rPr>
            </w:pPr>
          </w:p>
        </w:tc>
        <w:tc>
          <w:tcPr>
            <w:tcW w:w="5103" w:type="dxa"/>
          </w:tcPr>
          <w:p w14:paraId="0278189C" w14:textId="77777777" w:rsidR="00AC4D9A" w:rsidRDefault="00AC4D9A">
            <w:pPr>
              <w:spacing w:line="400" w:lineRule="exact"/>
              <w:ind w:firstLineChars="200" w:firstLine="420"/>
              <w:rPr>
                <w:rFonts w:ascii="宋体" w:hAnsi="宋体" w:hint="eastAsia"/>
                <w:szCs w:val="21"/>
              </w:rPr>
            </w:pPr>
          </w:p>
        </w:tc>
        <w:tc>
          <w:tcPr>
            <w:tcW w:w="1560" w:type="dxa"/>
          </w:tcPr>
          <w:p w14:paraId="5454DA62" w14:textId="77777777" w:rsidR="00AC4D9A" w:rsidRDefault="00AC4D9A">
            <w:pPr>
              <w:spacing w:line="400" w:lineRule="exact"/>
              <w:ind w:firstLineChars="200" w:firstLine="420"/>
              <w:rPr>
                <w:rFonts w:ascii="宋体" w:hAnsi="宋体" w:hint="eastAsia"/>
                <w:szCs w:val="21"/>
              </w:rPr>
            </w:pPr>
          </w:p>
        </w:tc>
      </w:tr>
      <w:tr w:rsidR="00AC4D9A" w14:paraId="7200BB95" w14:textId="77777777">
        <w:tc>
          <w:tcPr>
            <w:tcW w:w="879" w:type="dxa"/>
          </w:tcPr>
          <w:p w14:paraId="0DBD92F1" w14:textId="77777777" w:rsidR="00AC4D9A" w:rsidRDefault="00AC4D9A">
            <w:pPr>
              <w:spacing w:line="400" w:lineRule="exact"/>
              <w:ind w:firstLineChars="200" w:firstLine="420"/>
              <w:rPr>
                <w:rFonts w:ascii="宋体" w:hAnsi="宋体" w:hint="eastAsia"/>
                <w:szCs w:val="21"/>
              </w:rPr>
            </w:pPr>
          </w:p>
        </w:tc>
        <w:tc>
          <w:tcPr>
            <w:tcW w:w="1984" w:type="dxa"/>
          </w:tcPr>
          <w:p w14:paraId="3CBAE72A" w14:textId="77777777" w:rsidR="00AC4D9A" w:rsidRDefault="00AC4D9A">
            <w:pPr>
              <w:spacing w:line="400" w:lineRule="exact"/>
              <w:ind w:firstLineChars="200" w:firstLine="420"/>
              <w:rPr>
                <w:rFonts w:ascii="宋体" w:hAnsi="宋体" w:hint="eastAsia"/>
                <w:szCs w:val="21"/>
              </w:rPr>
            </w:pPr>
          </w:p>
        </w:tc>
        <w:tc>
          <w:tcPr>
            <w:tcW w:w="5103" w:type="dxa"/>
          </w:tcPr>
          <w:p w14:paraId="69431843" w14:textId="77777777" w:rsidR="00AC4D9A" w:rsidRDefault="00AC4D9A">
            <w:pPr>
              <w:spacing w:line="400" w:lineRule="exact"/>
              <w:ind w:firstLineChars="200" w:firstLine="420"/>
              <w:rPr>
                <w:rFonts w:ascii="宋体" w:hAnsi="宋体" w:hint="eastAsia"/>
                <w:szCs w:val="21"/>
              </w:rPr>
            </w:pPr>
          </w:p>
        </w:tc>
        <w:tc>
          <w:tcPr>
            <w:tcW w:w="1560" w:type="dxa"/>
          </w:tcPr>
          <w:p w14:paraId="4E06B2A8" w14:textId="77777777" w:rsidR="00AC4D9A" w:rsidRDefault="00AC4D9A">
            <w:pPr>
              <w:spacing w:line="400" w:lineRule="exact"/>
              <w:ind w:firstLineChars="200" w:firstLine="420"/>
              <w:rPr>
                <w:rFonts w:ascii="宋体" w:hAnsi="宋体" w:hint="eastAsia"/>
                <w:szCs w:val="21"/>
              </w:rPr>
            </w:pPr>
          </w:p>
        </w:tc>
      </w:tr>
      <w:tr w:rsidR="00AC4D9A" w14:paraId="34E12747" w14:textId="77777777">
        <w:tc>
          <w:tcPr>
            <w:tcW w:w="879" w:type="dxa"/>
          </w:tcPr>
          <w:p w14:paraId="21293A31" w14:textId="77777777" w:rsidR="00AC4D9A" w:rsidRDefault="00AC4D9A">
            <w:pPr>
              <w:spacing w:line="400" w:lineRule="exact"/>
              <w:ind w:firstLineChars="200" w:firstLine="420"/>
              <w:rPr>
                <w:rFonts w:ascii="宋体" w:hAnsi="宋体" w:hint="eastAsia"/>
                <w:szCs w:val="21"/>
              </w:rPr>
            </w:pPr>
          </w:p>
        </w:tc>
        <w:tc>
          <w:tcPr>
            <w:tcW w:w="1984" w:type="dxa"/>
          </w:tcPr>
          <w:p w14:paraId="45AA3567" w14:textId="77777777" w:rsidR="00AC4D9A" w:rsidRDefault="00AC4D9A">
            <w:pPr>
              <w:spacing w:line="400" w:lineRule="exact"/>
              <w:ind w:firstLineChars="200" w:firstLine="420"/>
              <w:rPr>
                <w:rFonts w:ascii="宋体" w:hAnsi="宋体" w:hint="eastAsia"/>
                <w:szCs w:val="21"/>
              </w:rPr>
            </w:pPr>
          </w:p>
        </w:tc>
        <w:tc>
          <w:tcPr>
            <w:tcW w:w="5103" w:type="dxa"/>
          </w:tcPr>
          <w:p w14:paraId="2DCF94D3" w14:textId="77777777" w:rsidR="00AC4D9A" w:rsidRDefault="00AC4D9A">
            <w:pPr>
              <w:spacing w:line="400" w:lineRule="exact"/>
              <w:ind w:firstLineChars="200" w:firstLine="420"/>
              <w:rPr>
                <w:rFonts w:ascii="宋体" w:hAnsi="宋体" w:hint="eastAsia"/>
                <w:szCs w:val="21"/>
              </w:rPr>
            </w:pPr>
          </w:p>
        </w:tc>
        <w:tc>
          <w:tcPr>
            <w:tcW w:w="1560" w:type="dxa"/>
          </w:tcPr>
          <w:p w14:paraId="0F8D256B" w14:textId="77777777" w:rsidR="00AC4D9A" w:rsidRDefault="00AC4D9A">
            <w:pPr>
              <w:spacing w:line="400" w:lineRule="exact"/>
              <w:ind w:firstLineChars="200" w:firstLine="420"/>
              <w:rPr>
                <w:rFonts w:ascii="宋体" w:hAnsi="宋体" w:hint="eastAsia"/>
                <w:szCs w:val="21"/>
              </w:rPr>
            </w:pPr>
          </w:p>
        </w:tc>
      </w:tr>
      <w:tr w:rsidR="00AC4D9A" w14:paraId="324320FB" w14:textId="77777777">
        <w:tc>
          <w:tcPr>
            <w:tcW w:w="879" w:type="dxa"/>
          </w:tcPr>
          <w:p w14:paraId="3CACAB7B" w14:textId="77777777" w:rsidR="00AC4D9A" w:rsidRDefault="00AC4D9A">
            <w:pPr>
              <w:spacing w:line="400" w:lineRule="exact"/>
              <w:ind w:firstLineChars="200" w:firstLine="420"/>
              <w:rPr>
                <w:rFonts w:ascii="宋体" w:hAnsi="宋体" w:hint="eastAsia"/>
                <w:szCs w:val="21"/>
              </w:rPr>
            </w:pPr>
          </w:p>
        </w:tc>
        <w:tc>
          <w:tcPr>
            <w:tcW w:w="1984" w:type="dxa"/>
          </w:tcPr>
          <w:p w14:paraId="473B5B9C" w14:textId="77777777" w:rsidR="00AC4D9A" w:rsidRDefault="00AC4D9A">
            <w:pPr>
              <w:spacing w:line="400" w:lineRule="exact"/>
              <w:ind w:firstLineChars="200" w:firstLine="420"/>
              <w:rPr>
                <w:rFonts w:ascii="宋体" w:hAnsi="宋体" w:hint="eastAsia"/>
                <w:szCs w:val="21"/>
              </w:rPr>
            </w:pPr>
          </w:p>
        </w:tc>
        <w:tc>
          <w:tcPr>
            <w:tcW w:w="5103" w:type="dxa"/>
          </w:tcPr>
          <w:p w14:paraId="4B3645EA" w14:textId="77777777" w:rsidR="00AC4D9A" w:rsidRDefault="00AC4D9A">
            <w:pPr>
              <w:spacing w:line="400" w:lineRule="exact"/>
              <w:ind w:firstLineChars="200" w:firstLine="420"/>
              <w:rPr>
                <w:rFonts w:ascii="宋体" w:hAnsi="宋体" w:hint="eastAsia"/>
                <w:szCs w:val="21"/>
              </w:rPr>
            </w:pPr>
          </w:p>
        </w:tc>
        <w:tc>
          <w:tcPr>
            <w:tcW w:w="1560" w:type="dxa"/>
          </w:tcPr>
          <w:p w14:paraId="7C24FE77" w14:textId="77777777" w:rsidR="00AC4D9A" w:rsidRDefault="00AC4D9A">
            <w:pPr>
              <w:spacing w:line="400" w:lineRule="exact"/>
              <w:ind w:firstLineChars="200" w:firstLine="420"/>
              <w:rPr>
                <w:rFonts w:ascii="宋体" w:hAnsi="宋体" w:hint="eastAsia"/>
                <w:szCs w:val="21"/>
              </w:rPr>
            </w:pPr>
          </w:p>
        </w:tc>
      </w:tr>
      <w:tr w:rsidR="00AC4D9A" w14:paraId="76440D5C" w14:textId="77777777">
        <w:tc>
          <w:tcPr>
            <w:tcW w:w="879" w:type="dxa"/>
          </w:tcPr>
          <w:p w14:paraId="5454F980" w14:textId="77777777" w:rsidR="00AC4D9A" w:rsidRDefault="00AC4D9A">
            <w:pPr>
              <w:spacing w:line="400" w:lineRule="exact"/>
              <w:ind w:firstLineChars="200" w:firstLine="420"/>
              <w:rPr>
                <w:rFonts w:ascii="宋体" w:hAnsi="宋体" w:hint="eastAsia"/>
                <w:szCs w:val="21"/>
              </w:rPr>
            </w:pPr>
          </w:p>
        </w:tc>
        <w:tc>
          <w:tcPr>
            <w:tcW w:w="1984" w:type="dxa"/>
          </w:tcPr>
          <w:p w14:paraId="5AF485CE" w14:textId="77777777" w:rsidR="00AC4D9A" w:rsidRDefault="00AC4D9A">
            <w:pPr>
              <w:spacing w:line="400" w:lineRule="exact"/>
              <w:ind w:firstLineChars="200" w:firstLine="420"/>
              <w:rPr>
                <w:rFonts w:ascii="宋体" w:hAnsi="宋体" w:hint="eastAsia"/>
                <w:szCs w:val="21"/>
              </w:rPr>
            </w:pPr>
          </w:p>
        </w:tc>
        <w:tc>
          <w:tcPr>
            <w:tcW w:w="5103" w:type="dxa"/>
          </w:tcPr>
          <w:p w14:paraId="71BE15A9" w14:textId="77777777" w:rsidR="00AC4D9A" w:rsidRDefault="00AC4D9A">
            <w:pPr>
              <w:spacing w:line="400" w:lineRule="exact"/>
              <w:ind w:firstLineChars="200" w:firstLine="420"/>
              <w:rPr>
                <w:rFonts w:ascii="宋体" w:hAnsi="宋体" w:hint="eastAsia"/>
                <w:szCs w:val="21"/>
              </w:rPr>
            </w:pPr>
          </w:p>
        </w:tc>
        <w:tc>
          <w:tcPr>
            <w:tcW w:w="1560" w:type="dxa"/>
          </w:tcPr>
          <w:p w14:paraId="2451EED4" w14:textId="77777777" w:rsidR="00AC4D9A" w:rsidRDefault="00AC4D9A">
            <w:pPr>
              <w:spacing w:line="400" w:lineRule="exact"/>
              <w:ind w:firstLineChars="200" w:firstLine="420"/>
              <w:rPr>
                <w:rFonts w:ascii="宋体" w:hAnsi="宋体" w:hint="eastAsia"/>
                <w:szCs w:val="21"/>
              </w:rPr>
            </w:pPr>
          </w:p>
        </w:tc>
      </w:tr>
      <w:tr w:rsidR="00AC4D9A" w14:paraId="37923EE8" w14:textId="77777777">
        <w:tc>
          <w:tcPr>
            <w:tcW w:w="9526" w:type="dxa"/>
            <w:gridSpan w:val="4"/>
          </w:tcPr>
          <w:p w14:paraId="2BC1742A" w14:textId="77777777" w:rsidR="00AC4D9A" w:rsidRDefault="00000000">
            <w:pPr>
              <w:spacing w:line="400" w:lineRule="exact"/>
              <w:ind w:firstLineChars="200" w:firstLine="420"/>
              <w:rPr>
                <w:rFonts w:ascii="宋体" w:hAnsi="宋体" w:hint="eastAsia"/>
                <w:szCs w:val="21"/>
              </w:rPr>
            </w:pPr>
            <w:r>
              <w:rPr>
                <w:rFonts w:ascii="宋体" w:hAnsi="宋体" w:hint="eastAsia"/>
                <w:szCs w:val="21"/>
              </w:rPr>
              <w:t>小计：</w:t>
            </w:r>
          </w:p>
        </w:tc>
      </w:tr>
    </w:tbl>
    <w:p w14:paraId="00842759" w14:textId="77777777" w:rsidR="00AC4D9A" w:rsidRDefault="00AC4D9A">
      <w:pPr>
        <w:spacing w:line="360" w:lineRule="auto"/>
        <w:ind w:firstLineChars="200" w:firstLine="420"/>
        <w:rPr>
          <w:rFonts w:ascii="宋体" w:hAnsi="宋体" w:hint="eastAsia"/>
          <w:szCs w:val="21"/>
        </w:rPr>
      </w:pPr>
    </w:p>
    <w:p w14:paraId="68E6255F" w14:textId="77777777" w:rsidR="00AC4D9A" w:rsidRDefault="00AC4D9A">
      <w:pPr>
        <w:pStyle w:val="aa"/>
        <w:spacing w:line="360" w:lineRule="auto"/>
        <w:rPr>
          <w:rFonts w:ascii="宋体" w:hAnsi="宋体" w:hint="eastAsia"/>
          <w:szCs w:val="21"/>
        </w:rPr>
      </w:pPr>
    </w:p>
    <w:p w14:paraId="60349583" w14:textId="77777777" w:rsidR="00AC4D9A" w:rsidRDefault="00000000">
      <w:pPr>
        <w:spacing w:line="480" w:lineRule="auto"/>
        <w:ind w:firstLineChars="200" w:firstLine="420"/>
        <w:rPr>
          <w:rFonts w:ascii="宋体" w:hAnsi="宋体" w:hint="eastAsia"/>
          <w:szCs w:val="21"/>
        </w:rPr>
      </w:pPr>
      <w:r>
        <w:rPr>
          <w:rFonts w:ascii="宋体" w:hAnsi="宋体"/>
          <w:szCs w:val="21"/>
        </w:rPr>
        <w:br w:type="page"/>
      </w:r>
    </w:p>
    <w:p w14:paraId="5C58AC63" w14:textId="77777777" w:rsidR="00AC4D9A" w:rsidRDefault="00000000">
      <w:pPr>
        <w:spacing w:line="480" w:lineRule="auto"/>
        <w:rPr>
          <w:rFonts w:ascii="宋体" w:hAnsi="宋体" w:hint="eastAsia"/>
          <w:szCs w:val="21"/>
        </w:rPr>
      </w:pPr>
      <w:r>
        <w:rPr>
          <w:rFonts w:ascii="宋体" w:hAnsi="宋体" w:hint="eastAsia"/>
          <w:szCs w:val="21"/>
        </w:rPr>
        <w:lastRenderedPageBreak/>
        <w:t>附件</w:t>
      </w:r>
      <w:r>
        <w:rPr>
          <w:rFonts w:ascii="宋体" w:hAnsi="宋体"/>
          <w:szCs w:val="21"/>
        </w:rPr>
        <w:t>8</w:t>
      </w:r>
      <w:r>
        <w:rPr>
          <w:rFonts w:ascii="宋体" w:hAnsi="宋体" w:hint="eastAsia"/>
          <w:szCs w:val="21"/>
        </w:rPr>
        <w:t>：</w:t>
      </w:r>
    </w:p>
    <w:p w14:paraId="50DA3E16" w14:textId="77777777" w:rsidR="00AC4D9A" w:rsidRDefault="00000000">
      <w:pPr>
        <w:spacing w:beforeLines="50" w:before="120" w:afterLines="50" w:after="120" w:line="480" w:lineRule="auto"/>
        <w:jc w:val="center"/>
        <w:rPr>
          <w:rFonts w:ascii="宋体" w:hAnsi="宋体" w:hint="eastAsia"/>
          <w:szCs w:val="21"/>
        </w:rPr>
      </w:pPr>
      <w:r>
        <w:rPr>
          <w:rFonts w:ascii="宋体" w:hAnsi="宋体" w:hint="eastAsia"/>
          <w:szCs w:val="21"/>
        </w:rPr>
        <w:t>廉洁从业协议</w:t>
      </w:r>
    </w:p>
    <w:p w14:paraId="5F8CAFF3" w14:textId="77777777" w:rsidR="00AC4D9A" w:rsidRDefault="00000000">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3346F4F0" w14:textId="77777777" w:rsidR="00AC4D9A" w:rsidRDefault="00000000">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 xml:space="preserve">                                               </w:t>
      </w:r>
    </w:p>
    <w:p w14:paraId="442F781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6C1F39E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 xml:space="preserve"> 1. 发包人承包人的权利和义务</w:t>
      </w:r>
    </w:p>
    <w:p w14:paraId="04FD8FE4"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（1）严格遵守党的政策规定和国家有关法律法规及相关部门的有关规定。</w:t>
      </w:r>
    </w:p>
    <w:p w14:paraId="0E85D534"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（2）严格执行 工程的合同文件，自觉按合同办事。</w:t>
      </w:r>
    </w:p>
    <w:p w14:paraId="3F50E848"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（3）双方的业务活动坚持公开、公正、诚信、透明的原则（法律认定的商业秘密和合同文件另有规定除外），不得损害国家和集体利益，违反工程建设管理规章制度。</w:t>
      </w:r>
    </w:p>
    <w:p w14:paraId="1DEBFB6F"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（4）建立健全廉政制度，开展廉政教育，设立廉政告示牌，公布举报电话，监督并认真查处违法违纪行为。</w:t>
      </w:r>
    </w:p>
    <w:p w14:paraId="01198CA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（5）发现对方在业务活动中有违反廉政规定的行为，有及时提醒对方纠正的权利和义务。</w:t>
      </w:r>
    </w:p>
    <w:p w14:paraId="4C36509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（6）发现对方严重违反协议义务条款的行为，有向其上级有关部门举报、建议给予处理并要求告知处理结果的权利。</w:t>
      </w:r>
    </w:p>
    <w:p w14:paraId="5ABD995A"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 发包人的义务</w:t>
      </w:r>
      <w:commentRangeStart w:id="2157"/>
      <w:commentRangeEnd w:id="2157"/>
      <w:r>
        <w:commentReference w:id="2157"/>
      </w:r>
    </w:p>
    <w:p w14:paraId="36B0EC5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（1）发包人及其工作人员不得索要或接受承包人的礼金、有价证券和贵重物品，不得在承包人报销任何应由发包人或发包人工作人员个人支付的费用等。</w:t>
      </w:r>
    </w:p>
    <w:p w14:paraId="3C68570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（2）发包人工作人员不得参加承包人安排的超标准宴请和娱乐活动；不得接受承包人提供的通讯工具、交通工具和高档办公用品等。</w:t>
      </w:r>
    </w:p>
    <w:p w14:paraId="09DF2D3E"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（3）发包人及其工作人员不得要求或者接受承包人为其住房装修、婚丧嫁娶活动、配偶子女的工作安排以及出国出境、旅游等提供方便等。</w:t>
      </w:r>
    </w:p>
    <w:p w14:paraId="51D74F8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（4）发包人工作人员及其配偶、子女不得从事与发包人工程有关的材料设备供应、工程分包、劳务等经济活动等。</w:t>
      </w:r>
    </w:p>
    <w:p w14:paraId="4C11F99B"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（5）发包人及其工作人员不得以任何理由向承包人推荐分包单位或推销材料，不得要求承包人购买合同规定外的材料和设备。</w:t>
      </w:r>
    </w:p>
    <w:p w14:paraId="68A17ECE"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（6）发包人工作人员要秉公办事，不准营私舞弊，不准利用职权从事各种个人有偿中介活动和安排个人施工队伍。</w:t>
      </w:r>
    </w:p>
    <w:p w14:paraId="168A9A54"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 承包人义务</w:t>
      </w:r>
    </w:p>
    <w:p w14:paraId="5E4F34C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（1）承包人不得以任何理由向发包人及其工作人员行贿或馈赠礼金、有价证券、贵重</w:t>
      </w:r>
      <w:r>
        <w:rPr>
          <w:rFonts w:ascii="宋体" w:hAnsi="宋体" w:hint="eastAsia"/>
          <w:szCs w:val="21"/>
        </w:rPr>
        <w:lastRenderedPageBreak/>
        <w:t>礼品。</w:t>
      </w:r>
    </w:p>
    <w:p w14:paraId="1FA95D5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（2）承包人不得以任何名义为发包人及其工作人员报销应由发包人单位或个人支付的任何费用。</w:t>
      </w:r>
    </w:p>
    <w:p w14:paraId="3F6F77C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（3）承包人不得以任何理由安排发包人工作人员参加超标准宴请及娱乐活动。</w:t>
      </w:r>
    </w:p>
    <w:p w14:paraId="3253C41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（4）承包人不得为发包人单位和个人购置或提供通讯工具、交通工具和高档办公用品等。</w:t>
      </w:r>
    </w:p>
    <w:p w14:paraId="5296B7A4"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 违约责任</w:t>
      </w:r>
    </w:p>
    <w:p w14:paraId="7B0FF022"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（1）发包人及其工作人员违反合同第1、2条，按管理权限，依据有关规定给予党纪、政纪或组织处理；涉嫌犯罪的，移交司法机关追究刑事责任；给承包人单位造成经济损失的，应予以赔偿。</w:t>
      </w:r>
    </w:p>
    <w:p w14:paraId="2D7C353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（2）承包人及其工作人员违反合同第1、3条，按管理权限，依据有关规定给予党纪、政纪或组织处理；给发包人单位造成经济损失的，应予以赔偿。</w:t>
      </w:r>
    </w:p>
    <w:p w14:paraId="1112A2B4"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2F88273"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6. 协议有效期为甲乙双方签署之日起至该工程项目竣工验收后止。</w:t>
      </w:r>
    </w:p>
    <w:p w14:paraId="62B12BF3"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7.协议作为 工程施工合同的附件，与工程施工合同具有同等的法律效力，经合同双方签署立即生效。</w:t>
      </w:r>
    </w:p>
    <w:p w14:paraId="41EFEFA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（以下无正文）</w:t>
      </w:r>
    </w:p>
    <w:p w14:paraId="2CC8D1F9" w14:textId="77777777" w:rsidR="00AC4D9A" w:rsidRDefault="00AC4D9A">
      <w:pPr>
        <w:spacing w:line="360" w:lineRule="auto"/>
        <w:rPr>
          <w:rFonts w:ascii="宋体" w:hAnsi="宋体" w:hint="eastAsia"/>
          <w:szCs w:val="21"/>
        </w:rPr>
      </w:pPr>
    </w:p>
    <w:p w14:paraId="2F2C192C" w14:textId="77777777" w:rsidR="00AC4D9A" w:rsidRDefault="00AC4D9A">
      <w:pPr>
        <w:pStyle w:val="aa"/>
        <w:spacing w:line="360" w:lineRule="auto"/>
        <w:rPr>
          <w:rFonts w:ascii="宋体" w:hAnsi="宋体" w:hint="eastAsia"/>
          <w:szCs w:val="21"/>
        </w:rPr>
      </w:pPr>
    </w:p>
    <w:p w14:paraId="49CE6D0C" w14:textId="77777777" w:rsidR="00AC4D9A" w:rsidRDefault="00AC4D9A">
      <w:pPr>
        <w:pStyle w:val="aa"/>
        <w:spacing w:line="360" w:lineRule="auto"/>
        <w:rPr>
          <w:rFonts w:ascii="宋体" w:hAnsi="宋体" w:hint="eastAsia"/>
          <w:szCs w:val="21"/>
        </w:rPr>
      </w:pPr>
    </w:p>
    <w:p w14:paraId="0F3A4AD1" w14:textId="77777777" w:rsidR="00AC4D9A" w:rsidRDefault="00000000">
      <w:pPr>
        <w:spacing w:line="360" w:lineRule="auto"/>
        <w:rPr>
          <w:rFonts w:ascii="宋体" w:hAnsi="宋体" w:hint="eastAsia"/>
          <w:szCs w:val="21"/>
        </w:rPr>
      </w:pPr>
      <w:r>
        <w:rPr>
          <w:rFonts w:ascii="宋体" w:hAnsi="宋体" w:hint="eastAsia"/>
          <w:szCs w:val="21"/>
        </w:rPr>
        <w:t xml:space="preserve">甲     方：                                               乙     方：                                       </w:t>
      </w:r>
    </w:p>
    <w:p w14:paraId="4A54E527" w14:textId="77777777" w:rsidR="00AC4D9A" w:rsidRDefault="00AC4D9A">
      <w:pPr>
        <w:spacing w:line="360" w:lineRule="auto"/>
        <w:rPr>
          <w:rFonts w:ascii="宋体" w:hAnsi="宋体" w:hint="eastAsia"/>
          <w:szCs w:val="21"/>
        </w:rPr>
      </w:pPr>
    </w:p>
    <w:p w14:paraId="35E7EFF8" w14:textId="77777777" w:rsidR="00AC4D9A" w:rsidRDefault="00AC4D9A">
      <w:pPr>
        <w:spacing w:line="360" w:lineRule="auto"/>
        <w:rPr>
          <w:rFonts w:ascii="宋体" w:hAnsi="宋体" w:hint="eastAsia"/>
          <w:szCs w:val="21"/>
        </w:rPr>
      </w:pPr>
    </w:p>
    <w:p w14:paraId="1DEDDF07" w14:textId="77777777" w:rsidR="00AC4D9A" w:rsidRDefault="00000000">
      <w:pPr>
        <w:spacing w:line="360" w:lineRule="auto"/>
        <w:rPr>
          <w:rFonts w:ascii="宋体" w:hAnsi="宋体" w:hint="eastAsia"/>
          <w:szCs w:val="21"/>
        </w:rPr>
      </w:pPr>
      <w:r>
        <w:rPr>
          <w:rFonts w:ascii="宋体" w:hAnsi="宋体" w:hint="eastAsia"/>
          <w:szCs w:val="21"/>
        </w:rPr>
        <w:t xml:space="preserve">法定代表人                                  法定代表人                      </w:t>
      </w:r>
    </w:p>
    <w:p w14:paraId="4991D287" w14:textId="77777777" w:rsidR="00AC4D9A" w:rsidRDefault="00AC4D9A">
      <w:pPr>
        <w:spacing w:line="360" w:lineRule="auto"/>
        <w:rPr>
          <w:rFonts w:ascii="宋体" w:hAnsi="宋体" w:hint="eastAsia"/>
          <w:szCs w:val="21"/>
        </w:rPr>
      </w:pPr>
    </w:p>
    <w:p w14:paraId="7A466DB7" w14:textId="77777777" w:rsidR="00AC4D9A" w:rsidRDefault="00AC4D9A">
      <w:pPr>
        <w:spacing w:line="360" w:lineRule="auto"/>
        <w:rPr>
          <w:rFonts w:ascii="宋体" w:hAnsi="宋体" w:hint="eastAsia"/>
          <w:szCs w:val="21"/>
        </w:rPr>
      </w:pPr>
    </w:p>
    <w:p w14:paraId="7AEBFC2A" w14:textId="77777777" w:rsidR="00AC4D9A" w:rsidRDefault="00000000">
      <w:pPr>
        <w:spacing w:line="360" w:lineRule="auto"/>
        <w:rPr>
          <w:rFonts w:ascii="宋体" w:hAnsi="宋体" w:hint="eastAsia"/>
          <w:szCs w:val="21"/>
        </w:rPr>
      </w:pPr>
      <w:r>
        <w:rPr>
          <w:rFonts w:ascii="宋体" w:hAnsi="宋体" w:hint="eastAsia"/>
          <w:szCs w:val="21"/>
        </w:rPr>
        <w:t>或其授权的代理人：                         或授权的代理人：</w:t>
      </w:r>
    </w:p>
    <w:p w14:paraId="4A35CCAC" w14:textId="77777777" w:rsidR="00AC4D9A" w:rsidRDefault="00000000">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附件</w:t>
      </w:r>
      <w:r>
        <w:rPr>
          <w:rFonts w:ascii="宋体" w:hAnsi="宋体"/>
          <w:szCs w:val="21"/>
        </w:rPr>
        <w:t>9</w:t>
      </w:r>
      <w:r>
        <w:rPr>
          <w:rFonts w:ascii="宋体" w:hAnsi="宋体" w:hint="eastAsia"/>
          <w:szCs w:val="21"/>
        </w:rPr>
        <w:t>：</w:t>
      </w:r>
    </w:p>
    <w:p w14:paraId="0CF9AE3E" w14:textId="77777777" w:rsidR="00AC4D9A" w:rsidRDefault="00000000">
      <w:pPr>
        <w:spacing w:beforeLines="50" w:before="120" w:afterLines="50" w:after="120" w:line="480" w:lineRule="auto"/>
        <w:jc w:val="center"/>
        <w:rPr>
          <w:rFonts w:ascii="宋体" w:hAnsi="宋体" w:hint="eastAsia"/>
          <w:szCs w:val="21"/>
        </w:rPr>
      </w:pPr>
      <w:bookmarkStart w:id="2158" w:name="_Toc239510288"/>
      <w:bookmarkStart w:id="2159" w:name="_Toc448406299"/>
      <w:bookmarkStart w:id="2160" w:name="_Toc435689499"/>
      <w:bookmarkStart w:id="2161" w:name="_Toc336680145"/>
      <w:bookmarkStart w:id="2162" w:name="_Toc435690184"/>
      <w:bookmarkStart w:id="2163" w:name="_Toc247431422"/>
      <w:r>
        <w:rPr>
          <w:rFonts w:ascii="宋体" w:hAnsi="宋体" w:hint="eastAsia"/>
          <w:szCs w:val="21"/>
        </w:rPr>
        <w:t>安全管理协议</w:t>
      </w:r>
      <w:bookmarkEnd w:id="2158"/>
      <w:bookmarkEnd w:id="2159"/>
      <w:bookmarkEnd w:id="2160"/>
      <w:bookmarkEnd w:id="2161"/>
      <w:bookmarkEnd w:id="2162"/>
      <w:bookmarkEnd w:id="2163"/>
    </w:p>
    <w:p w14:paraId="619E2623" w14:textId="77777777" w:rsidR="00AC4D9A" w:rsidRDefault="00000000">
      <w:pPr>
        <w:snapToGrid w:val="0"/>
        <w:spacing w:line="360" w:lineRule="auto"/>
        <w:ind w:firstLineChars="200" w:firstLine="422"/>
        <w:rPr>
          <w:rFonts w:ascii="宋体" w:hAnsi="宋体" w:hint="eastAsia"/>
          <w:b/>
          <w:szCs w:val="21"/>
          <w:u w:val="single"/>
        </w:rPr>
      </w:pPr>
      <w:r>
        <w:rPr>
          <w:rFonts w:ascii="宋体" w:hAnsi="宋体" w:hint="eastAsia"/>
          <w:b/>
          <w:szCs w:val="21"/>
        </w:rPr>
        <w:t>发包人（全称）：</w:t>
      </w:r>
      <w:r>
        <w:rPr>
          <w:rFonts w:ascii="宋体" w:hAnsi="宋体" w:hint="eastAsia"/>
          <w:szCs w:val="21"/>
          <w:u w:val="single"/>
        </w:rPr>
        <w:t xml:space="preserve">                                           </w:t>
      </w:r>
    </w:p>
    <w:p w14:paraId="0B29ED9A" w14:textId="77777777" w:rsidR="00AC4D9A" w:rsidRDefault="00000000">
      <w:pPr>
        <w:snapToGrid w:val="0"/>
        <w:spacing w:line="360" w:lineRule="auto"/>
        <w:ind w:firstLineChars="200" w:firstLine="422"/>
        <w:rPr>
          <w:rFonts w:ascii="宋体" w:hAnsi="宋体" w:hint="eastAsia"/>
          <w:b/>
          <w:szCs w:val="21"/>
          <w:u w:val="single"/>
        </w:rPr>
      </w:pPr>
      <w:r>
        <w:rPr>
          <w:rFonts w:ascii="宋体" w:hAnsi="宋体" w:hint="eastAsia"/>
          <w:b/>
          <w:szCs w:val="21"/>
        </w:rPr>
        <w:t>承包人（全称）：</w:t>
      </w:r>
      <w:r>
        <w:rPr>
          <w:rFonts w:ascii="宋体" w:hAnsi="宋体" w:hint="eastAsia"/>
          <w:szCs w:val="21"/>
          <w:u w:val="single"/>
        </w:rPr>
        <w:t xml:space="preserve">                                         </w:t>
      </w:r>
    </w:p>
    <w:p w14:paraId="628CDB1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为了确保实现</w:t>
      </w:r>
      <w:r>
        <w:rPr>
          <w:rFonts w:ascii="宋体" w:hAnsi="宋体" w:hint="eastAsia"/>
          <w:szCs w:val="21"/>
          <w:u w:val="single"/>
        </w:rPr>
        <w:t xml:space="preserve">                         </w:t>
      </w:r>
      <w:r>
        <w:rPr>
          <w:rFonts w:ascii="宋体" w:hAnsi="宋体" w:hint="eastAsia"/>
          <w:szCs w:val="21"/>
        </w:rPr>
        <w:t>安全生产目标，进一步明确双方的安全管理责任，加强安全生产管理工作的协调、管理力度，</w:t>
      </w:r>
      <w:r>
        <w:rPr>
          <w:rFonts w:ascii="宋体" w:hAnsi="宋体" w:hint="eastAsia"/>
          <w:szCs w:val="21"/>
          <w:u w:val="single"/>
        </w:rPr>
        <w:t xml:space="preserve">                                           </w:t>
      </w:r>
      <w:r>
        <w:rPr>
          <w:rFonts w:ascii="宋体" w:hAnsi="宋体" w:hint="eastAsia"/>
          <w:szCs w:val="21"/>
        </w:rPr>
        <w:t>（以下简称“发包人”）与</w:t>
      </w:r>
      <w:r>
        <w:rPr>
          <w:rFonts w:ascii="宋体" w:hAnsi="宋体" w:hint="eastAsia"/>
          <w:szCs w:val="21"/>
          <w:u w:val="single"/>
        </w:rPr>
        <w:t xml:space="preserve">  </w:t>
      </w:r>
      <w:r>
        <w:rPr>
          <w:rFonts w:ascii="宋体" w:hAnsi="宋体" w:cs="宋体" w:hint="eastAsia"/>
          <w:szCs w:val="21"/>
          <w:u w:val="single"/>
        </w:rPr>
        <w:t xml:space="preserve">                                       </w:t>
      </w:r>
      <w:r>
        <w:rPr>
          <w:rFonts w:ascii="宋体" w:hAnsi="宋体" w:hint="eastAsia"/>
          <w:szCs w:val="21"/>
          <w:u w:val="single"/>
        </w:rPr>
        <w:t xml:space="preserve">   </w:t>
      </w:r>
      <w:r>
        <w:rPr>
          <w:rFonts w:ascii="宋体" w:hAnsi="宋体" w:hint="eastAsia"/>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50BE4A16" w14:textId="77777777" w:rsidR="00AC4D9A" w:rsidRDefault="00000000">
      <w:pPr>
        <w:spacing w:line="360" w:lineRule="auto"/>
        <w:ind w:firstLineChars="200" w:firstLine="420"/>
        <w:rPr>
          <w:rFonts w:ascii="宋体" w:hAnsi="宋体" w:hint="eastAsia"/>
          <w:szCs w:val="21"/>
        </w:rPr>
      </w:pPr>
      <w:bookmarkStart w:id="2164" w:name="_Toc247431423"/>
      <w:bookmarkStart w:id="2165" w:name="_Toc532375700"/>
      <w:bookmarkStart w:id="2166" w:name="_Toc247418263"/>
      <w:bookmarkStart w:id="2167" w:name="_Toc239510289"/>
      <w:r>
        <w:rPr>
          <w:rFonts w:ascii="宋体" w:hAnsi="宋体" w:hint="eastAsia"/>
          <w:szCs w:val="21"/>
        </w:rPr>
        <w:t>一、协议有效期限</w:t>
      </w:r>
      <w:bookmarkEnd w:id="2164"/>
      <w:bookmarkEnd w:id="2165"/>
      <w:bookmarkEnd w:id="2166"/>
      <w:bookmarkEnd w:id="2167"/>
    </w:p>
    <w:p w14:paraId="2F2D1F6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本协议中所涉及的安全管理责任自合同签订之日起开始生效，至合同工程全部完工验收且经发包人与承包人签订移交协议生效后之日终止。</w:t>
      </w:r>
    </w:p>
    <w:p w14:paraId="711BBF4F" w14:textId="77777777" w:rsidR="00AC4D9A" w:rsidRDefault="00000000">
      <w:pPr>
        <w:spacing w:line="360" w:lineRule="auto"/>
        <w:ind w:firstLineChars="200" w:firstLine="420"/>
        <w:rPr>
          <w:rFonts w:ascii="宋体" w:hAnsi="宋体" w:hint="eastAsia"/>
          <w:szCs w:val="21"/>
        </w:rPr>
      </w:pPr>
      <w:bookmarkStart w:id="2168" w:name="_Toc239510290"/>
      <w:bookmarkStart w:id="2169" w:name="_Toc532375701"/>
      <w:bookmarkStart w:id="2170" w:name="_Toc247418264"/>
      <w:bookmarkStart w:id="2171" w:name="_Toc247431424"/>
      <w:r>
        <w:rPr>
          <w:rFonts w:ascii="宋体" w:hAnsi="宋体" w:hint="eastAsia"/>
          <w:szCs w:val="21"/>
        </w:rPr>
        <w:t>二、责任目标</w:t>
      </w:r>
      <w:bookmarkEnd w:id="2168"/>
      <w:bookmarkEnd w:id="2169"/>
      <w:bookmarkEnd w:id="2170"/>
      <w:bookmarkEnd w:id="2171"/>
    </w:p>
    <w:p w14:paraId="50873FA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（一）承包人承诺承担和履行合同和发包人所规定的安全责任，且满足要求。</w:t>
      </w:r>
    </w:p>
    <w:p w14:paraId="6FA27AA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（二）承包人的安全控制目标是确保本工程在实施过程中：</w:t>
      </w:r>
    </w:p>
    <w:p w14:paraId="474767D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1．不发生人身重伤事故；</w:t>
      </w:r>
    </w:p>
    <w:p w14:paraId="1966F4E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2．不发生火灾事故；</w:t>
      </w:r>
    </w:p>
    <w:p w14:paraId="1DCD0C7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3．不发生负有同等及以上事故责任的造成人身重伤的一般交通事故；</w:t>
      </w:r>
    </w:p>
    <w:p w14:paraId="5E63277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4．不发生集体食物中毒事件（同时5人及以上的食物中毒）；</w:t>
      </w:r>
    </w:p>
    <w:p w14:paraId="1CECCC1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5．不发生流行性传染病 （无甲型传染病、其他常见传染病未形成多人同时患病）；</w:t>
      </w:r>
    </w:p>
    <w:p w14:paraId="435EE82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6．不发生重大环境污染事件（生活、工业垃圾及其他污染物造成环境污染和大面积水土流失）；</w:t>
      </w:r>
    </w:p>
    <w:p w14:paraId="2AFDBAF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7．不发生对施工区附近生产、生活造成重大影响的事件（如造成重大设备损坏、重大财产损失、人员伤害等）；</w:t>
      </w:r>
    </w:p>
    <w:p w14:paraId="62F9C36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8．不发生治安保卫事件（构成刑事拘留及以上的事件、盗窃直接损失超过1万元人民币的事件）。</w:t>
      </w:r>
    </w:p>
    <w:p w14:paraId="22C96EE7" w14:textId="77777777" w:rsidR="00AC4D9A" w:rsidRDefault="00000000">
      <w:pPr>
        <w:spacing w:line="360" w:lineRule="auto"/>
        <w:ind w:firstLineChars="200" w:firstLine="420"/>
        <w:jc w:val="left"/>
        <w:rPr>
          <w:rFonts w:ascii="宋体" w:hAnsi="宋体" w:hint="eastAsia"/>
          <w:szCs w:val="21"/>
        </w:rPr>
      </w:pPr>
      <w:bookmarkStart w:id="2172" w:name="_Toc247418265"/>
      <w:bookmarkStart w:id="2173" w:name="_Toc239510291"/>
      <w:bookmarkStart w:id="2174" w:name="_Toc247431425"/>
      <w:r>
        <w:rPr>
          <w:rFonts w:ascii="宋体" w:hAnsi="宋体" w:hint="eastAsia"/>
          <w:szCs w:val="21"/>
        </w:rPr>
        <w:t>（三）承包人承诺在施工中控制以下安全事故的发生：</w:t>
      </w:r>
      <w:bookmarkEnd w:id="2172"/>
      <w:bookmarkEnd w:id="2173"/>
      <w:bookmarkEnd w:id="2174"/>
    </w:p>
    <w:p w14:paraId="24B067C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1．人员轻伤事故。</w:t>
      </w:r>
    </w:p>
    <w:p w14:paraId="1E89877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2．负有同等及以上事故责任的人身轻伤交通事故。</w:t>
      </w:r>
    </w:p>
    <w:p w14:paraId="1D1FDCF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3．其他安全未遂事故和异常事件。</w:t>
      </w:r>
    </w:p>
    <w:p w14:paraId="6A6BE02A" w14:textId="77777777" w:rsidR="00AC4D9A" w:rsidRDefault="00000000">
      <w:pPr>
        <w:spacing w:line="360" w:lineRule="auto"/>
        <w:ind w:firstLineChars="200" w:firstLine="420"/>
        <w:rPr>
          <w:rFonts w:ascii="宋体" w:hAnsi="宋体" w:hint="eastAsia"/>
          <w:szCs w:val="21"/>
        </w:rPr>
      </w:pPr>
      <w:bookmarkStart w:id="2175" w:name="_Toc239510292"/>
      <w:bookmarkStart w:id="2176" w:name="_Toc247431426"/>
      <w:bookmarkStart w:id="2177" w:name="_Toc247418266"/>
      <w:bookmarkStart w:id="2178" w:name="_Toc532375702"/>
      <w:r>
        <w:rPr>
          <w:rFonts w:ascii="宋体" w:hAnsi="宋体" w:hint="eastAsia"/>
          <w:szCs w:val="21"/>
        </w:rPr>
        <w:t>三、安全责任</w:t>
      </w:r>
      <w:bookmarkEnd w:id="2175"/>
      <w:bookmarkEnd w:id="2176"/>
      <w:bookmarkEnd w:id="2177"/>
      <w:bookmarkEnd w:id="2178"/>
    </w:p>
    <w:p w14:paraId="4783AA9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1．承包人负有安全生产的管理责任和直接责任。</w:t>
      </w:r>
    </w:p>
    <w:p w14:paraId="2133211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2．承包人的法人或签署合同的公司总经理或受委托的代理人对合同安全负有全面的领导责任。</w:t>
      </w:r>
    </w:p>
    <w:p w14:paraId="418953D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3．承包人项目经理对施工现场的安全工作负有全面的直接领导责任。</w:t>
      </w:r>
    </w:p>
    <w:p w14:paraId="4C62027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4．承包人保证执行“谁施工、谁负责”的施工安全原则。</w:t>
      </w:r>
    </w:p>
    <w:p w14:paraId="6705AB9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5．承包人保证服从发包人对安全工作的统一协调和管理。</w:t>
      </w:r>
    </w:p>
    <w:p w14:paraId="5F95365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6．承包人保证对本工程项目安全生产条件及其管理资源自行投入，保证安全资金的专款专用。</w:t>
      </w:r>
    </w:p>
    <w:p w14:paraId="7A53A4E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7．承包人保证建立本工程项目的安全管理体系及安全保证体系（注：项目安全管理大纲/手册、管理性的程序文件等）。</w:t>
      </w:r>
    </w:p>
    <w:p w14:paraId="75EA8D0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8．承包人保证现场的安全管理专职人员必须持有建设主管部门安全生产培训考核合格证书。</w:t>
      </w:r>
    </w:p>
    <w:p w14:paraId="4230641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9．承包人保证为现场所有工作人员（含分包商员工及劳务人员）配备符合国家标准的有承包人和/或其下属分包商标志的个人基本劳动保护用品。</w:t>
      </w:r>
    </w:p>
    <w:p w14:paraId="557B87A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10．承包人保证按照国家法律规定为现场所有工作人员（含分包商员工及劳务人员）购买意外伤害保险。</w:t>
      </w:r>
    </w:p>
    <w:p w14:paraId="7F10540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11．承包人保证施工生活营地（包括自建的和租用的营地）满足消防、安全用电、卫生防疫、防暴雨、防雷击等方面的安全要求。</w:t>
      </w:r>
    </w:p>
    <w:p w14:paraId="3074977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12．承包人保证对带入现场的设备、工具、材料按照国家法规和标准进行检测、试验，并持有法定部门出具的检验证书。</w:t>
      </w:r>
    </w:p>
    <w:p w14:paraId="03E4758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13．承包人保证制订施工现场的文明施工措施，保护环境、树木和植被，保持施工现场的良好秩序和整洁的作业环境。</w:t>
      </w:r>
    </w:p>
    <w:p w14:paraId="6E7C4FD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14．承包人负责在施工过程中与当地政府、周边群众及其他承包商保持良好的沟通和交流。承包人遇到与周边群众发生纠纷时，应负责协调工作，确保工程能够顺利进行。</w:t>
      </w:r>
    </w:p>
    <w:p w14:paraId="3210E379" w14:textId="77777777" w:rsidR="00AC4D9A" w:rsidRDefault="00000000">
      <w:pPr>
        <w:spacing w:line="360" w:lineRule="auto"/>
        <w:ind w:firstLineChars="200" w:firstLine="420"/>
        <w:rPr>
          <w:rFonts w:ascii="宋体" w:hAnsi="宋体" w:hint="eastAsia"/>
          <w:szCs w:val="21"/>
        </w:rPr>
      </w:pPr>
      <w:bookmarkStart w:id="2179" w:name="_Toc239510293"/>
      <w:bookmarkStart w:id="2180" w:name="_Toc247418267"/>
      <w:bookmarkStart w:id="2181" w:name="_Toc247431427"/>
      <w:bookmarkStart w:id="2182" w:name="_Toc532375703"/>
      <w:r>
        <w:rPr>
          <w:rFonts w:ascii="宋体" w:hAnsi="宋体" w:hint="eastAsia"/>
          <w:szCs w:val="21"/>
        </w:rPr>
        <w:t>四、接口及协调</w:t>
      </w:r>
      <w:bookmarkEnd w:id="2179"/>
      <w:bookmarkEnd w:id="2180"/>
      <w:bookmarkEnd w:id="2181"/>
      <w:bookmarkEnd w:id="2182"/>
    </w:p>
    <w:p w14:paraId="4CF35B1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1．发包人委托监理公司对该工程实施监理，监理公司在安全管理方面代表发包人行使监督检查职能，承包人必须给予配合和支持。</w:t>
      </w:r>
    </w:p>
    <w:p w14:paraId="2EFB76A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2．承包人人员、车辆的出入，带入现场的设备、机具、材料，在现场使用的或直接管理的办公、生活、生产性设施的安全管理须满足发包人现场管理的基本要求。</w:t>
      </w:r>
    </w:p>
    <w:p w14:paraId="0003959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248ED98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73B42A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5．承包人指定的专职安全管理人员应与发包人委托的监理公司建立联系，在业务上接受发包人委托的监理公司的协调和指导。</w:t>
      </w:r>
    </w:p>
    <w:p w14:paraId="5778834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6．开工后承包人的专职安全管理人员应按照发包人委托的监理公司的规定，定期报送安全月度快报、季报、年报和各种专项事故报告等。</w:t>
      </w:r>
    </w:p>
    <w:p w14:paraId="4550258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7．在工程实体未全部正式移交发包人施工管理部门之前，承包人依旧对施工范围内的安全管理负责。</w:t>
      </w:r>
    </w:p>
    <w:p w14:paraId="2EBB693B" w14:textId="77777777" w:rsidR="00AC4D9A" w:rsidRDefault="00000000">
      <w:pPr>
        <w:spacing w:line="360" w:lineRule="auto"/>
        <w:ind w:firstLineChars="200" w:firstLine="420"/>
        <w:rPr>
          <w:rFonts w:ascii="宋体" w:hAnsi="宋体" w:hint="eastAsia"/>
          <w:szCs w:val="21"/>
        </w:rPr>
      </w:pPr>
      <w:bookmarkStart w:id="2183" w:name="_Toc239510294"/>
      <w:bookmarkStart w:id="2184" w:name="_Toc247431428"/>
      <w:bookmarkStart w:id="2185" w:name="_Toc247418268"/>
      <w:bookmarkStart w:id="2186" w:name="_Toc532375704"/>
      <w:r>
        <w:rPr>
          <w:rFonts w:ascii="宋体" w:hAnsi="宋体" w:hint="eastAsia"/>
          <w:szCs w:val="21"/>
        </w:rPr>
        <w:t>五、安全资质审查</w:t>
      </w:r>
      <w:bookmarkEnd w:id="2183"/>
      <w:bookmarkEnd w:id="2184"/>
      <w:bookmarkEnd w:id="2185"/>
      <w:bookmarkEnd w:id="2186"/>
    </w:p>
    <w:p w14:paraId="66C0CC1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承包人在项目开工前5个工作天内向发包人委托的监理公司提供以下安全资质供审查和存档：</w:t>
      </w:r>
    </w:p>
    <w:p w14:paraId="0D621EB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1．企业安全生产许可证书复印件。</w:t>
      </w:r>
    </w:p>
    <w:p w14:paraId="084036B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2．企业近三年的施工简历及安全施工业绩证明文件。</w:t>
      </w:r>
    </w:p>
    <w:p w14:paraId="227F7F6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3．企业主要安全管理人员（包括项目经理、专职安全管理人员）经建设主管部门安全生产知识考核合格证书。</w:t>
      </w:r>
    </w:p>
    <w:p w14:paraId="1046FDA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4．特种作业人员资格证书。</w:t>
      </w:r>
    </w:p>
    <w:p w14:paraId="0E7E308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5．项目安全管理机构及其人员配备（承包人必须配有专职的安全员）。</w:t>
      </w:r>
    </w:p>
    <w:p w14:paraId="1A18C01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6．适用于项目的安全管理体系及保证体系文件（安全管理大纲及管理程序文件）。</w:t>
      </w:r>
    </w:p>
    <w:p w14:paraId="428D7D9B" w14:textId="77777777" w:rsidR="00AC4D9A" w:rsidRDefault="00000000">
      <w:pPr>
        <w:spacing w:line="360" w:lineRule="auto"/>
        <w:ind w:firstLineChars="200" w:firstLine="420"/>
        <w:rPr>
          <w:rFonts w:ascii="宋体" w:hAnsi="宋体" w:hint="eastAsia"/>
          <w:szCs w:val="21"/>
        </w:rPr>
      </w:pPr>
      <w:bookmarkStart w:id="2187" w:name="_Toc247418269"/>
      <w:bookmarkStart w:id="2188" w:name="_Toc239510295"/>
      <w:bookmarkStart w:id="2189" w:name="_Toc532375705"/>
      <w:bookmarkStart w:id="2190" w:name="_Toc247431429"/>
      <w:r>
        <w:rPr>
          <w:rFonts w:ascii="宋体" w:hAnsi="宋体" w:hint="eastAsia"/>
          <w:szCs w:val="21"/>
        </w:rPr>
        <w:t>六、人员基本素质</w:t>
      </w:r>
      <w:bookmarkEnd w:id="2187"/>
      <w:bookmarkEnd w:id="2188"/>
      <w:bookmarkEnd w:id="2189"/>
      <w:bookmarkEnd w:id="2190"/>
    </w:p>
    <w:p w14:paraId="491881F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承包人提供的人员必须满足下列要求：</w:t>
      </w:r>
    </w:p>
    <w:p w14:paraId="4C3DE43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7D6856B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2．无刑事案件牵连。</w:t>
      </w:r>
    </w:p>
    <w:p w14:paraId="26D36A5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3．无吸毒、酗酒、赌博、嫖娼等恶习及违法行为。</w:t>
      </w:r>
    </w:p>
    <w:p w14:paraId="17A29C57" w14:textId="77777777" w:rsidR="00AC4D9A" w:rsidRDefault="00000000">
      <w:pPr>
        <w:spacing w:line="360" w:lineRule="auto"/>
        <w:ind w:firstLineChars="200" w:firstLine="420"/>
        <w:rPr>
          <w:rFonts w:ascii="宋体" w:hAnsi="宋体" w:hint="eastAsia"/>
          <w:szCs w:val="21"/>
        </w:rPr>
      </w:pPr>
      <w:bookmarkStart w:id="2191" w:name="_Toc247431430"/>
      <w:bookmarkStart w:id="2192" w:name="_Toc247418270"/>
      <w:bookmarkStart w:id="2193" w:name="_Toc532375706"/>
      <w:bookmarkStart w:id="2194" w:name="_Toc239510296"/>
      <w:r>
        <w:rPr>
          <w:rFonts w:ascii="宋体" w:hAnsi="宋体" w:hint="eastAsia"/>
          <w:szCs w:val="21"/>
        </w:rPr>
        <w:t>七、劳动保护</w:t>
      </w:r>
      <w:bookmarkEnd w:id="2191"/>
      <w:bookmarkEnd w:id="2192"/>
      <w:bookmarkEnd w:id="2193"/>
      <w:bookmarkEnd w:id="2194"/>
    </w:p>
    <w:p w14:paraId="5454733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1．承包人负责为本单位任何用工形式的员工提供个人劳动保护用品（包括工作服、安全帽、安全鞋等）。</w:t>
      </w:r>
    </w:p>
    <w:p w14:paraId="46D42AD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2．承包人负责向特殊工种的员工提供特殊劳动保护，否则不得从事特殊工种作业。</w:t>
      </w:r>
    </w:p>
    <w:p w14:paraId="547C669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3．发包人委托的监理公司有权检查承包人的个人劳动保护用品是否符合国家的相应标准。</w:t>
      </w:r>
    </w:p>
    <w:p w14:paraId="4378FC6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 承包人在特殊风险场所作业而需要特殊防护用品或安全仪表时，必须在上述防护用品全部到位后才能开工。</w:t>
      </w:r>
    </w:p>
    <w:p w14:paraId="13771EA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5．承包人应配备临时安全围栏、警示带、警告标志、防火布等集体防护用品。</w:t>
      </w:r>
    </w:p>
    <w:p w14:paraId="5BDFF1D0" w14:textId="77777777" w:rsidR="00AC4D9A" w:rsidRDefault="00000000">
      <w:pPr>
        <w:spacing w:line="360" w:lineRule="auto"/>
        <w:ind w:firstLineChars="200" w:firstLine="420"/>
        <w:rPr>
          <w:rFonts w:ascii="宋体" w:hAnsi="宋体" w:hint="eastAsia"/>
          <w:szCs w:val="21"/>
        </w:rPr>
      </w:pPr>
      <w:bookmarkStart w:id="2195" w:name="_Toc247431431"/>
      <w:bookmarkStart w:id="2196" w:name="_Toc239510297"/>
      <w:bookmarkStart w:id="2197" w:name="_Toc247418271"/>
      <w:bookmarkStart w:id="2198" w:name="_Toc532375707"/>
      <w:r>
        <w:rPr>
          <w:rFonts w:ascii="宋体" w:hAnsi="宋体" w:hint="eastAsia"/>
          <w:szCs w:val="21"/>
        </w:rPr>
        <w:t>八、施工机具与材料</w:t>
      </w:r>
      <w:bookmarkEnd w:id="2195"/>
      <w:bookmarkEnd w:id="2196"/>
      <w:bookmarkEnd w:id="2197"/>
      <w:bookmarkEnd w:id="2198"/>
    </w:p>
    <w:p w14:paraId="394CB02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1．承包人对带入现场的施工机械和工器具的安全负责。</w:t>
      </w:r>
    </w:p>
    <w:p w14:paraId="4E0E77B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2．对于承包人带入现场的特殊工器具，如起重设备、索具、机动车辆、压缩气瓶等，承包人必须按国家法规和标准进行检测、试验，并持有法定部门出具的检验证书。</w:t>
      </w:r>
    </w:p>
    <w:p w14:paraId="1C14C15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3．对于不属于法定检测的工器具，承包人也必须建立相应的管理、检测制度，这些工器具包括登高工具、脚手架材料、电动工具、安全防护设备及用具等。</w:t>
      </w:r>
    </w:p>
    <w:p w14:paraId="6349F01C" w14:textId="77777777" w:rsidR="00AC4D9A" w:rsidRDefault="00000000">
      <w:pPr>
        <w:spacing w:line="360" w:lineRule="auto"/>
        <w:ind w:firstLineChars="200" w:firstLine="420"/>
        <w:rPr>
          <w:rFonts w:ascii="宋体" w:hAnsi="宋体" w:hint="eastAsia"/>
          <w:szCs w:val="21"/>
        </w:rPr>
      </w:pPr>
      <w:bookmarkStart w:id="2199" w:name="_Toc239510298"/>
      <w:bookmarkStart w:id="2200" w:name="_Toc247431432"/>
      <w:bookmarkStart w:id="2201" w:name="_Toc247418272"/>
      <w:bookmarkStart w:id="2202" w:name="_Toc532375708"/>
      <w:r>
        <w:rPr>
          <w:rFonts w:ascii="宋体" w:hAnsi="宋体" w:hint="eastAsia"/>
          <w:szCs w:val="21"/>
        </w:rPr>
        <w:t>九、开工前安全条件检查</w:t>
      </w:r>
      <w:bookmarkEnd w:id="2199"/>
      <w:bookmarkEnd w:id="2200"/>
      <w:bookmarkEnd w:id="2201"/>
      <w:bookmarkEnd w:id="2202"/>
    </w:p>
    <w:p w14:paraId="268D434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145AE43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7DF2019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48352354" w14:textId="77777777" w:rsidR="00AC4D9A" w:rsidRDefault="00000000">
      <w:pPr>
        <w:spacing w:line="360" w:lineRule="auto"/>
        <w:ind w:firstLineChars="200" w:firstLine="420"/>
        <w:rPr>
          <w:rFonts w:ascii="宋体" w:hAnsi="宋体" w:hint="eastAsia"/>
          <w:szCs w:val="21"/>
        </w:rPr>
      </w:pPr>
      <w:bookmarkStart w:id="2203" w:name="_Toc247418273"/>
      <w:bookmarkStart w:id="2204" w:name="_Toc239510299"/>
      <w:bookmarkStart w:id="2205" w:name="_Toc532375709"/>
      <w:bookmarkStart w:id="2206" w:name="_Toc247431433"/>
      <w:r>
        <w:rPr>
          <w:rFonts w:ascii="宋体" w:hAnsi="宋体" w:hint="eastAsia"/>
          <w:szCs w:val="21"/>
        </w:rPr>
        <w:t>十、安全监督</w:t>
      </w:r>
      <w:bookmarkEnd w:id="2203"/>
      <w:bookmarkEnd w:id="2204"/>
      <w:bookmarkEnd w:id="2205"/>
      <w:bookmarkEnd w:id="2206"/>
    </w:p>
    <w:p w14:paraId="39991D0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1．承包人应配备有满足项目安全管理需要的专职安全管理人员。</w:t>
      </w:r>
    </w:p>
    <w:p w14:paraId="41FAF19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2．承包人的专职安全管理人员必须持建设主管部门颁发的安全生产知识考核合格证书。</w:t>
      </w:r>
    </w:p>
    <w:p w14:paraId="53128D6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3．承包人的专职安全管理人员在业务上接受发包人委托的监理公司和发包人安全管理部门的协调和指导。</w:t>
      </w:r>
    </w:p>
    <w:p w14:paraId="09C7DC6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4．承包人应建立班前安全交底制度；施工期间坚持开展安全检查和日常安全监督并形成相应的记录。</w:t>
      </w:r>
    </w:p>
    <w:p w14:paraId="535EF41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5．承包人应在每个作业区任命兼职安全员，赋予兼职安全员相应的授权和义务，并对兼职安全员进行定期考核。</w:t>
      </w:r>
    </w:p>
    <w:p w14:paraId="7CC6272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6．承包人应接受和配合发包人专业部门及委托的监理公司的监督与安全评价。</w:t>
      </w:r>
    </w:p>
    <w:p w14:paraId="58D93AD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20B2458F" w14:textId="77777777" w:rsidR="00AC4D9A" w:rsidRDefault="00000000">
      <w:pPr>
        <w:spacing w:line="360" w:lineRule="auto"/>
        <w:ind w:firstLineChars="200" w:firstLine="420"/>
        <w:rPr>
          <w:rFonts w:ascii="宋体" w:hAnsi="宋体" w:hint="eastAsia"/>
          <w:szCs w:val="21"/>
        </w:rPr>
      </w:pPr>
      <w:bookmarkStart w:id="2207" w:name="_Toc247431434"/>
      <w:bookmarkStart w:id="2208" w:name="_Toc247418274"/>
      <w:bookmarkStart w:id="2209" w:name="_Toc239510300"/>
      <w:bookmarkStart w:id="2210" w:name="_Toc532375710"/>
      <w:r>
        <w:rPr>
          <w:rFonts w:ascii="宋体" w:hAnsi="宋体" w:hint="eastAsia"/>
          <w:szCs w:val="21"/>
        </w:rPr>
        <w:t>十一、安全培训与授权</w:t>
      </w:r>
      <w:bookmarkEnd w:id="2207"/>
      <w:bookmarkEnd w:id="2208"/>
      <w:bookmarkEnd w:id="2209"/>
      <w:bookmarkEnd w:id="2210"/>
    </w:p>
    <w:p w14:paraId="72234C6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4F37C46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2．承包人应在特殊工种之外的其他工种中，筛选出高风险工种，并对其开展针对性的专题安全培训。</w:t>
      </w:r>
    </w:p>
    <w:p w14:paraId="2976259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3．承包人应组织 “入场培训”和考核。发包人委托的监理公司有权监督培训、考核情</w:t>
      </w:r>
      <w:r>
        <w:rPr>
          <w:rFonts w:ascii="宋体" w:hAnsi="宋体" w:hint="eastAsia"/>
          <w:szCs w:val="21"/>
        </w:rPr>
        <w:lastRenderedPageBreak/>
        <w:t>况或组织抽查考核。</w:t>
      </w:r>
    </w:p>
    <w:p w14:paraId="348CF5F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4．承包人应建立安全培训和考核机制，编制培训教材和培训滚动计划。承包人应组织安全考试/考核，建立培训考核记录，发包人委托的监理公司有权查看这些记录。</w:t>
      </w:r>
    </w:p>
    <w:p w14:paraId="1EC4AB9F" w14:textId="77777777" w:rsidR="00AC4D9A" w:rsidRDefault="00000000">
      <w:pPr>
        <w:spacing w:line="360" w:lineRule="auto"/>
        <w:ind w:firstLineChars="200" w:firstLine="420"/>
        <w:rPr>
          <w:rFonts w:ascii="宋体" w:hAnsi="宋体" w:hint="eastAsia"/>
          <w:szCs w:val="21"/>
        </w:rPr>
      </w:pPr>
      <w:bookmarkStart w:id="2211" w:name="_Toc532375711"/>
      <w:bookmarkStart w:id="2212" w:name="_Toc239510301"/>
      <w:bookmarkStart w:id="2213" w:name="_Toc247431435"/>
      <w:bookmarkStart w:id="2214" w:name="_Toc247418275"/>
      <w:r>
        <w:rPr>
          <w:rFonts w:ascii="宋体" w:hAnsi="宋体" w:hint="eastAsia"/>
          <w:szCs w:val="21"/>
        </w:rPr>
        <w:t>十二、职业健康与卫生防疫</w:t>
      </w:r>
      <w:bookmarkEnd w:id="2211"/>
      <w:bookmarkEnd w:id="2212"/>
      <w:bookmarkEnd w:id="2213"/>
      <w:bookmarkEnd w:id="2214"/>
    </w:p>
    <w:p w14:paraId="79F8B0A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549DD1D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2．承包人应保证卫生防疫基本设施的投入，以满足医疗、急救的要求，建立外部医疗支持渠道。</w:t>
      </w:r>
    </w:p>
    <w:p w14:paraId="45889AA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24A18ED9" w14:textId="77777777" w:rsidR="00AC4D9A" w:rsidRDefault="00000000">
      <w:pPr>
        <w:spacing w:line="360" w:lineRule="auto"/>
        <w:ind w:firstLineChars="200" w:firstLine="420"/>
        <w:rPr>
          <w:rFonts w:ascii="宋体" w:hAnsi="宋体" w:hint="eastAsia"/>
          <w:szCs w:val="21"/>
        </w:rPr>
      </w:pPr>
      <w:bookmarkStart w:id="2215" w:name="_Toc247431436"/>
      <w:bookmarkStart w:id="2216" w:name="_Toc532375712"/>
      <w:bookmarkStart w:id="2217" w:name="_Toc247418276"/>
      <w:bookmarkStart w:id="2218" w:name="_Toc239510302"/>
      <w:r>
        <w:rPr>
          <w:rFonts w:ascii="宋体" w:hAnsi="宋体" w:hint="eastAsia"/>
          <w:szCs w:val="21"/>
        </w:rPr>
        <w:t>十三、文明施工与环保要求</w:t>
      </w:r>
      <w:bookmarkEnd w:id="2215"/>
      <w:bookmarkEnd w:id="2216"/>
      <w:bookmarkEnd w:id="2217"/>
      <w:bookmarkEnd w:id="2218"/>
    </w:p>
    <w:p w14:paraId="64F1EBA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1．承包人需制订施工现场的文明施工措施，保持良好的施工现场秩序。施工现场的物料堆放要摆放整齐，安全标志和宣传标志要清楚醒目，废料、废物要分类收集，安全通道要畅通。</w:t>
      </w:r>
    </w:p>
    <w:p w14:paraId="2FEB4BA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2．承包人作业时应避免建筑材料抛洒、飞扬、流淌；应尽可能降低噪音、震动。</w:t>
      </w:r>
    </w:p>
    <w:p w14:paraId="70C3010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3．承包人应根据实际需要，在施工现场布置临时卫生设施（洗手间、卫生间等），施工作业不破坏环境卫生，不污染现场环境。</w:t>
      </w:r>
    </w:p>
    <w:p w14:paraId="040BCAA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4．承包人在施工中应充分重视对环境的保护，保护绿色植被，保护古树。施工如需伤害古树，必须报告发包人委托的监理公司，在未得到指令前，禁止擅自伤害古树。</w:t>
      </w:r>
    </w:p>
    <w:p w14:paraId="53694ED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0A026B7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6．承包人在施工中应禁止向环境，排放工业污水、生活污水、废油或其他有害物质。</w:t>
      </w:r>
    </w:p>
    <w:p w14:paraId="19E19A8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EF144BD" w14:textId="77777777" w:rsidR="00AC4D9A" w:rsidRDefault="00000000">
      <w:pPr>
        <w:spacing w:line="360" w:lineRule="auto"/>
        <w:ind w:firstLineChars="200" w:firstLine="420"/>
        <w:rPr>
          <w:rFonts w:ascii="宋体" w:hAnsi="宋体" w:hint="eastAsia"/>
          <w:szCs w:val="21"/>
        </w:rPr>
      </w:pPr>
      <w:bookmarkStart w:id="2219" w:name="_Toc247418277"/>
      <w:bookmarkStart w:id="2220" w:name="_Toc532375713"/>
      <w:bookmarkStart w:id="2221" w:name="_Toc239510303"/>
      <w:bookmarkStart w:id="2222" w:name="_Toc247431437"/>
      <w:r>
        <w:rPr>
          <w:rFonts w:ascii="宋体" w:hAnsi="宋体" w:hint="eastAsia"/>
          <w:szCs w:val="21"/>
        </w:rPr>
        <w:t>十四、工程风险管理与事故预防</w:t>
      </w:r>
      <w:bookmarkEnd w:id="2219"/>
      <w:bookmarkEnd w:id="2220"/>
      <w:bookmarkEnd w:id="2221"/>
      <w:bookmarkEnd w:id="2222"/>
    </w:p>
    <w:p w14:paraId="08E70CDC" w14:textId="77777777" w:rsidR="00AC4D9A" w:rsidRDefault="00000000">
      <w:pPr>
        <w:spacing w:line="360" w:lineRule="auto"/>
        <w:ind w:firstLineChars="200" w:firstLine="420"/>
        <w:jc w:val="left"/>
        <w:rPr>
          <w:rFonts w:ascii="宋体" w:hAnsi="宋体" w:hint="eastAsia"/>
          <w:szCs w:val="21"/>
        </w:rPr>
      </w:pPr>
      <w:bookmarkStart w:id="2223" w:name="_Toc247418278"/>
      <w:bookmarkStart w:id="2224" w:name="_Toc239510304"/>
      <w:bookmarkStart w:id="2225" w:name="_Toc247431438"/>
      <w:r>
        <w:rPr>
          <w:rFonts w:ascii="宋体" w:hAnsi="宋体" w:hint="eastAsia"/>
          <w:szCs w:val="21"/>
        </w:rPr>
        <w:t>（一）基本要求</w:t>
      </w:r>
      <w:bookmarkEnd w:id="2223"/>
      <w:bookmarkEnd w:id="2224"/>
      <w:bookmarkEnd w:id="2225"/>
    </w:p>
    <w:p w14:paraId="22E513B0" w14:textId="77777777" w:rsidR="00AC4D9A" w:rsidRDefault="00000000">
      <w:pPr>
        <w:spacing w:line="360" w:lineRule="auto"/>
        <w:ind w:firstLineChars="200" w:firstLine="420"/>
        <w:jc w:val="left"/>
        <w:rPr>
          <w:rFonts w:ascii="宋体" w:hAnsi="宋体" w:hint="eastAsia"/>
          <w:szCs w:val="21"/>
        </w:rPr>
      </w:pPr>
      <w:bookmarkStart w:id="2226" w:name="_Toc532375714"/>
      <w:r>
        <w:rPr>
          <w:rFonts w:ascii="宋体" w:hAnsi="宋体" w:hint="eastAsia"/>
          <w:szCs w:val="21"/>
        </w:rPr>
        <w:t>1．承包人应对施工过程进行全面、深入的危险源识别和风险分析。在施工安全组织设计中提供危险源及重要危险源清单、作业风险分析报告，该报告应包括（但不限于）如下信</w:t>
      </w:r>
      <w:r>
        <w:rPr>
          <w:rFonts w:ascii="宋体" w:hAnsi="宋体" w:hint="eastAsia"/>
          <w:szCs w:val="21"/>
        </w:rPr>
        <w:lastRenderedPageBreak/>
        <w:t>息：</w:t>
      </w:r>
      <w:bookmarkEnd w:id="2226"/>
    </w:p>
    <w:p w14:paraId="4931108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（1）高风险作业和工种清单：作业名称、类别和数量、主要事故风险。</w:t>
      </w:r>
    </w:p>
    <w:p w14:paraId="7A53800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（2）施工能源和机械的种类、数量和主要事故风险。</w:t>
      </w:r>
    </w:p>
    <w:p w14:paraId="706371D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（3）施工作业条件的类型和主要事故风险。</w:t>
      </w:r>
    </w:p>
    <w:p w14:paraId="32135B7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（4）主要工艺过程（或施工活动）的类别及其相关的事故风险。</w:t>
      </w:r>
    </w:p>
    <w:p w14:paraId="2BA9932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（5）主要火灾危险（可燃物、点火源）。</w:t>
      </w:r>
    </w:p>
    <w:p w14:paraId="237F9A69"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（6）主要自然灾害（洪水、大风、雷暴、暴雨、地质灾害等）。</w:t>
      </w:r>
    </w:p>
    <w:p w14:paraId="7153740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（7）主要环境保护事件（有害垃圾、机械的跑冒滴漏、原材料流失、水土流失等）。</w:t>
      </w:r>
    </w:p>
    <w:p w14:paraId="2998029F"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（8）其他。</w:t>
      </w:r>
    </w:p>
    <w:p w14:paraId="47A956D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2．承包人应针对识别出的危险源制定有针对性的事故预防措施并确保在施工中得到有效落实。</w:t>
      </w:r>
    </w:p>
    <w:p w14:paraId="46746D9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3．承包人应建立日常施工活动的动态作业风险分析和安全交底制度。该制度应明确规定风险分析的方法、责任和交底的内容、时间及记录。</w:t>
      </w:r>
    </w:p>
    <w:p w14:paraId="7B9CEF47" w14:textId="77777777" w:rsidR="00AC4D9A" w:rsidRDefault="00000000">
      <w:pPr>
        <w:spacing w:line="360" w:lineRule="auto"/>
        <w:ind w:firstLineChars="200" w:firstLine="420"/>
        <w:jc w:val="left"/>
        <w:rPr>
          <w:rFonts w:ascii="宋体" w:hAnsi="宋体" w:hint="eastAsia"/>
          <w:szCs w:val="21"/>
        </w:rPr>
      </w:pPr>
      <w:bookmarkStart w:id="2227" w:name="_Toc247418279"/>
      <w:bookmarkStart w:id="2228" w:name="_Toc247431439"/>
      <w:bookmarkStart w:id="2229" w:name="_Toc239510305"/>
      <w:r>
        <w:rPr>
          <w:rFonts w:ascii="宋体" w:hAnsi="宋体" w:hint="eastAsia"/>
          <w:szCs w:val="21"/>
        </w:rPr>
        <w:t>（二）现场作业基本安全条件</w:t>
      </w:r>
      <w:bookmarkEnd w:id="2227"/>
      <w:bookmarkEnd w:id="2228"/>
      <w:bookmarkEnd w:id="2229"/>
    </w:p>
    <w:p w14:paraId="4E94643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2DD466C5" w14:textId="77777777" w:rsidR="00AC4D9A" w:rsidRDefault="00000000">
      <w:pPr>
        <w:spacing w:line="360" w:lineRule="auto"/>
        <w:ind w:firstLineChars="200" w:firstLine="420"/>
        <w:rPr>
          <w:rFonts w:ascii="宋体" w:hAnsi="宋体" w:hint="eastAsia"/>
          <w:szCs w:val="21"/>
        </w:rPr>
      </w:pPr>
      <w:bookmarkStart w:id="2230" w:name="_Toc532375715"/>
      <w:bookmarkStart w:id="2231" w:name="_Toc247431440"/>
      <w:bookmarkStart w:id="2232" w:name="_Toc247418280"/>
      <w:bookmarkStart w:id="2233" w:name="_Toc239510306"/>
      <w:r>
        <w:rPr>
          <w:rFonts w:ascii="宋体" w:hAnsi="宋体" w:hint="eastAsia"/>
          <w:szCs w:val="21"/>
        </w:rPr>
        <w:t>十五、事故报告与应急救援</w:t>
      </w:r>
      <w:bookmarkEnd w:id="2230"/>
      <w:bookmarkEnd w:id="2231"/>
      <w:bookmarkEnd w:id="2232"/>
      <w:bookmarkEnd w:id="2233"/>
    </w:p>
    <w:p w14:paraId="48776B88"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1．承包人应制定对于未遂事故及以上级别的安全事件和事故，定期报送安全月度快报、季报、年报和各种专项事故报告等。</w:t>
      </w:r>
    </w:p>
    <w:p w14:paraId="286523B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2．承包人应建立安全事故统计记录、未遂事故统计记录、违章统计记录，并根据统计情况进行分析，并就分析结果制定相应的预防措施。</w:t>
      </w:r>
    </w:p>
    <w:p w14:paraId="4B16E443"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3．承包人应建立事故应急救援机制，明确事故处置的基本原则，即现场发生事故时，首先抢救生命，向救援组织报警，并采取措施限制事故扩大。</w:t>
      </w:r>
    </w:p>
    <w:p w14:paraId="483FC99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4．承包人应建立相应的应急响应组织，以便能迅速处理突发意外。</w:t>
      </w:r>
    </w:p>
    <w:p w14:paraId="5224706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5．承包人应建立专项应急响应预案，包括重大人身伤亡事故的救护预案、火灾响应预案、“四防”预案（防风、防冻、防雷、防暴雨）、重大疫病防护预案、环境污染防护预案、地质灾害防护预案等。</w:t>
      </w:r>
    </w:p>
    <w:p w14:paraId="5AF815A0"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6．承包人应对应急预案进行适当演练，保证应急预案的可操作性。</w:t>
      </w:r>
    </w:p>
    <w:p w14:paraId="7A62738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7．在工地的其他施工单位发生重大事故时，承包人应无条件立即配合、支持事故抢险。</w:t>
      </w:r>
    </w:p>
    <w:p w14:paraId="2DF75BD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8．承包人必须为事故处置支付各项费用，包括受伤者的抚恤、补偿等费用，并按合同要求赔偿对发包人造成的损失。</w:t>
      </w:r>
    </w:p>
    <w:p w14:paraId="058BE1F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9．由于发包人原因而造成的事故，发包人应负责按事故的具体损失情况给予承包人经济赔偿。</w:t>
      </w:r>
      <w:commentRangeStart w:id="2234"/>
      <w:commentRangeEnd w:id="2234"/>
      <w:r>
        <w:commentReference w:id="2234"/>
      </w:r>
    </w:p>
    <w:p w14:paraId="62686871"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lastRenderedPageBreak/>
        <w:t>10．涉及承包人员工的伤害事故，承包人除要报告发包人委托的监理公司外，还应负责按照国家、行业和本单位上级公司的要求，上报事故。</w:t>
      </w:r>
    </w:p>
    <w:p w14:paraId="5A7B9B3B" w14:textId="77777777" w:rsidR="00AC4D9A" w:rsidRDefault="00000000">
      <w:pPr>
        <w:spacing w:line="360" w:lineRule="auto"/>
        <w:ind w:firstLineChars="200" w:firstLine="420"/>
        <w:rPr>
          <w:rFonts w:ascii="宋体" w:hAnsi="宋体" w:hint="eastAsia"/>
          <w:szCs w:val="21"/>
        </w:rPr>
      </w:pPr>
      <w:bookmarkStart w:id="2235" w:name="_Toc239510307"/>
      <w:bookmarkStart w:id="2236" w:name="_Toc532375716"/>
      <w:bookmarkStart w:id="2237" w:name="_Toc247418281"/>
      <w:bookmarkStart w:id="2238" w:name="_Toc247431441"/>
      <w:r>
        <w:rPr>
          <w:rFonts w:ascii="宋体" w:hAnsi="宋体" w:hint="eastAsia"/>
          <w:szCs w:val="21"/>
        </w:rPr>
        <w:t>十六、安全业绩考核</w:t>
      </w:r>
      <w:bookmarkEnd w:id="2235"/>
      <w:bookmarkEnd w:id="2236"/>
      <w:bookmarkEnd w:id="2237"/>
      <w:bookmarkEnd w:id="2238"/>
    </w:p>
    <w:p w14:paraId="52FEFAA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为了落实安全管理的责任，承包人在施工过程中发生安全事故时，承包人除应按国家有关规定承担责任和处罚外，发包人还将按照以下标准进行考核：</w:t>
      </w:r>
    </w:p>
    <w:tbl>
      <w:tblPr>
        <w:tblW w:w="7005" w:type="dxa"/>
        <w:jc w:val="center"/>
        <w:tblLayout w:type="fixed"/>
        <w:tblCellMar>
          <w:left w:w="0" w:type="dxa"/>
          <w:right w:w="0" w:type="dxa"/>
        </w:tblCellMar>
        <w:tblLook w:val="04A0" w:firstRow="1" w:lastRow="0" w:firstColumn="1" w:lastColumn="0" w:noHBand="0" w:noVBand="1"/>
      </w:tblPr>
      <w:tblGrid>
        <w:gridCol w:w="3240"/>
        <w:gridCol w:w="3765"/>
      </w:tblGrid>
      <w:tr w:rsidR="00AC4D9A" w14:paraId="37B56DC3" w14:textId="77777777">
        <w:trPr>
          <w:trHeight w:val="18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E2B8CE"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事件类型</w:t>
            </w:r>
          </w:p>
        </w:tc>
        <w:tc>
          <w:tcPr>
            <w:tcW w:w="37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D86C0A"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违约金额</w:t>
            </w:r>
          </w:p>
        </w:tc>
      </w:tr>
      <w:tr w:rsidR="00AC4D9A" w14:paraId="543CA37F" w14:textId="77777777">
        <w:trPr>
          <w:trHeight w:val="281"/>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40992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较大事故</w:t>
            </w:r>
          </w:p>
        </w:tc>
        <w:tc>
          <w:tcPr>
            <w:tcW w:w="3765" w:type="dxa"/>
            <w:tcBorders>
              <w:top w:val="single" w:sz="8" w:space="0" w:color="auto"/>
              <w:left w:val="nil"/>
              <w:bottom w:val="single" w:sz="8" w:space="0" w:color="auto"/>
              <w:right w:val="single" w:sz="8" w:space="0" w:color="auto"/>
            </w:tcBorders>
            <w:vAlign w:val="center"/>
          </w:tcPr>
          <w:p w14:paraId="374103D4" w14:textId="77777777" w:rsidR="00AC4D9A" w:rsidRDefault="00000000">
            <w:pPr>
              <w:spacing w:line="360" w:lineRule="auto"/>
              <w:ind w:firstLineChars="200" w:firstLine="420"/>
              <w:jc w:val="left"/>
              <w:rPr>
                <w:rFonts w:ascii="宋体" w:hAnsi="宋体" w:hint="eastAsia"/>
                <w:szCs w:val="21"/>
              </w:rPr>
            </w:pPr>
            <w:r>
              <w:rPr>
                <w:rFonts w:ascii="宋体" w:hAnsi="宋体" w:hint="eastAsia"/>
                <w:kern w:val="0"/>
                <w:szCs w:val="21"/>
              </w:rPr>
              <w:t>签约合同价</w:t>
            </w:r>
            <w:r>
              <w:rPr>
                <w:rFonts w:ascii="宋体" w:hAnsi="宋体" w:hint="eastAsia"/>
                <w:szCs w:val="21"/>
              </w:rPr>
              <w:t>的0.5‰</w:t>
            </w:r>
          </w:p>
        </w:tc>
      </w:tr>
      <w:tr w:rsidR="00AC4D9A" w14:paraId="68E81F33" w14:textId="77777777">
        <w:trPr>
          <w:trHeight w:val="274"/>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5923E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重大事故</w:t>
            </w:r>
          </w:p>
        </w:tc>
        <w:tc>
          <w:tcPr>
            <w:tcW w:w="3765" w:type="dxa"/>
            <w:tcBorders>
              <w:top w:val="single" w:sz="8" w:space="0" w:color="auto"/>
              <w:left w:val="nil"/>
              <w:bottom w:val="single" w:sz="8" w:space="0" w:color="auto"/>
              <w:right w:val="single" w:sz="8" w:space="0" w:color="auto"/>
            </w:tcBorders>
            <w:vAlign w:val="center"/>
          </w:tcPr>
          <w:p w14:paraId="37C3AD9D"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签约合同价的2‰</w:t>
            </w:r>
          </w:p>
        </w:tc>
      </w:tr>
      <w:tr w:rsidR="00AC4D9A" w14:paraId="6D6DD4CA" w14:textId="77777777">
        <w:trPr>
          <w:trHeight w:val="138"/>
          <w:jc w:val="center"/>
        </w:trPr>
        <w:tc>
          <w:tcPr>
            <w:tcW w:w="3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01C617"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特别重大事故</w:t>
            </w:r>
          </w:p>
        </w:tc>
        <w:tc>
          <w:tcPr>
            <w:tcW w:w="3765" w:type="dxa"/>
            <w:tcBorders>
              <w:top w:val="single" w:sz="8" w:space="0" w:color="auto"/>
              <w:left w:val="nil"/>
              <w:bottom w:val="single" w:sz="8" w:space="0" w:color="auto"/>
              <w:right w:val="single" w:sz="8" w:space="0" w:color="auto"/>
            </w:tcBorders>
            <w:vAlign w:val="center"/>
          </w:tcPr>
          <w:p w14:paraId="5B191CAC"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签约合同价的4‰</w:t>
            </w:r>
          </w:p>
        </w:tc>
      </w:tr>
    </w:tbl>
    <w:p w14:paraId="29892F36"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（1）较大事故，是指造成3人以上10人以下死亡，或者10人以上50人以下重伤，或者1000万元以上5000万元以下直接经济损失的事故；</w:t>
      </w:r>
    </w:p>
    <w:p w14:paraId="0EE4FEC4"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（2）重大事故，是指造成10人以上30人以下死亡，或者50人以上100人以下重伤，或者5000万元以上1亿元以下直接经济损失的事故；</w:t>
      </w:r>
    </w:p>
    <w:p w14:paraId="020E5802"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（3）特别重大事故，是指造成30人以上死亡，或者100人以上重伤（包括急性工业中毒，下同），或者1亿元以上直接经济损失的事故；</w:t>
      </w:r>
    </w:p>
    <w:p w14:paraId="7B52FE0B" w14:textId="77777777" w:rsidR="00AC4D9A" w:rsidRDefault="00000000">
      <w:pPr>
        <w:spacing w:line="276" w:lineRule="auto"/>
        <w:ind w:firstLineChars="200" w:firstLine="420"/>
        <w:jc w:val="left"/>
        <w:rPr>
          <w:rFonts w:ascii="宋体" w:hAnsi="宋体" w:hint="eastAsia"/>
          <w:szCs w:val="21"/>
        </w:rPr>
      </w:pPr>
      <w:r>
        <w:rPr>
          <w:rFonts w:ascii="宋体" w:hAnsi="宋体" w:hint="eastAsia"/>
          <w:szCs w:val="21"/>
        </w:rPr>
        <w:t>（4）所称的“以上”包括本数，所称的“以下”不包括本数。</w:t>
      </w:r>
    </w:p>
    <w:p w14:paraId="39E8EA7A" w14:textId="77777777" w:rsidR="00AC4D9A" w:rsidRDefault="00000000">
      <w:pPr>
        <w:spacing w:line="276" w:lineRule="auto"/>
        <w:ind w:firstLineChars="200" w:firstLine="420"/>
        <w:jc w:val="left"/>
        <w:rPr>
          <w:rFonts w:ascii="宋体" w:hAnsi="宋体" w:hint="eastAsia"/>
          <w:szCs w:val="21"/>
        </w:rPr>
      </w:pPr>
      <w:r>
        <w:rPr>
          <w:rFonts w:ascii="宋体" w:hAnsi="宋体" w:hint="eastAsia"/>
          <w:szCs w:val="21"/>
        </w:rPr>
        <w:t>（5）如整个施工过程未发生以上安全事故，则给予承包人建安费总额的1‰的安全奖励。</w:t>
      </w:r>
    </w:p>
    <w:p w14:paraId="37782C41" w14:textId="77777777" w:rsidR="00AC4D9A" w:rsidRDefault="00000000">
      <w:pPr>
        <w:spacing w:line="276" w:lineRule="auto"/>
        <w:ind w:firstLineChars="200" w:firstLine="420"/>
        <w:jc w:val="left"/>
        <w:rPr>
          <w:rFonts w:ascii="宋体" w:hAnsi="宋体" w:hint="eastAsia"/>
          <w:szCs w:val="21"/>
        </w:rPr>
      </w:pPr>
      <w:r>
        <w:rPr>
          <w:rFonts w:ascii="宋体" w:hAnsi="宋体" w:hint="eastAsia"/>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8467C9A" w14:textId="77777777" w:rsidR="00AC4D9A" w:rsidRDefault="00000000">
      <w:pPr>
        <w:spacing w:line="276" w:lineRule="auto"/>
        <w:ind w:firstLineChars="200" w:firstLine="420"/>
        <w:rPr>
          <w:rFonts w:ascii="宋体" w:hAnsi="宋体" w:hint="eastAsia"/>
          <w:szCs w:val="21"/>
        </w:rPr>
      </w:pPr>
      <w:bookmarkStart w:id="2239" w:name="_Toc247418282"/>
      <w:bookmarkStart w:id="2240" w:name="_Toc239510308"/>
      <w:bookmarkStart w:id="2241" w:name="_Toc247431442"/>
      <w:bookmarkStart w:id="2242" w:name="_Toc532375717"/>
      <w:r>
        <w:rPr>
          <w:rFonts w:ascii="宋体" w:hAnsi="宋体" w:hint="eastAsia"/>
          <w:szCs w:val="21"/>
        </w:rPr>
        <w:t>十七、协议条款的修订</w:t>
      </w:r>
      <w:bookmarkEnd w:id="2239"/>
      <w:bookmarkEnd w:id="2240"/>
      <w:bookmarkEnd w:id="2241"/>
      <w:bookmarkEnd w:id="2242"/>
    </w:p>
    <w:p w14:paraId="6326E241" w14:textId="77777777" w:rsidR="00AC4D9A" w:rsidRDefault="00000000">
      <w:pPr>
        <w:spacing w:line="276" w:lineRule="auto"/>
        <w:ind w:firstLineChars="200" w:firstLine="420"/>
        <w:jc w:val="left"/>
        <w:rPr>
          <w:rFonts w:ascii="宋体" w:hAnsi="宋体" w:hint="eastAsia"/>
          <w:szCs w:val="21"/>
        </w:rPr>
      </w:pPr>
      <w:r>
        <w:rPr>
          <w:rFonts w:ascii="宋体" w:hAnsi="宋体" w:hint="eastAsia"/>
          <w:szCs w:val="21"/>
        </w:rPr>
        <w:t>在项目实施过程中，经双方友好协商，本协议的有关条款也可做出相应的修改。</w:t>
      </w:r>
    </w:p>
    <w:p w14:paraId="65C2CE4C" w14:textId="77777777" w:rsidR="00AC4D9A" w:rsidRDefault="00000000">
      <w:pPr>
        <w:spacing w:line="276" w:lineRule="auto"/>
        <w:ind w:firstLineChars="200" w:firstLine="420"/>
        <w:jc w:val="left"/>
        <w:rPr>
          <w:rFonts w:ascii="宋体" w:hAnsi="宋体" w:hint="eastAsia"/>
          <w:szCs w:val="21"/>
        </w:rPr>
      </w:pPr>
      <w:r>
        <w:rPr>
          <w:rFonts w:ascii="宋体" w:hAnsi="宋体" w:hint="eastAsia"/>
          <w:szCs w:val="21"/>
        </w:rPr>
        <w:t>本工程安全管理协议，由发包人、承包人双方在施工承包合同签订后7天内共同签署，作为施工合同附件。</w:t>
      </w:r>
    </w:p>
    <w:p w14:paraId="7D712F0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发  包  人（公章）：</w:t>
      </w:r>
      <w:r>
        <w:rPr>
          <w:rFonts w:ascii="宋体" w:hAnsi="宋体" w:cs="宋体" w:hint="eastAsia"/>
          <w:szCs w:val="21"/>
          <w:u w:val="single"/>
        </w:rPr>
        <w:t xml:space="preserve">                                            </w:t>
      </w:r>
    </w:p>
    <w:p w14:paraId="7A25C4DB"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法定代表人（签字）：</w:t>
      </w:r>
      <w:r>
        <w:rPr>
          <w:rFonts w:ascii="宋体" w:hAnsi="宋体" w:cs="宋体" w:hint="eastAsia"/>
          <w:szCs w:val="21"/>
          <w:u w:val="single"/>
        </w:rPr>
        <w:t xml:space="preserve">                              </w:t>
      </w:r>
      <w:r>
        <w:rPr>
          <w:rFonts w:ascii="宋体" w:hAnsi="宋体" w:hint="eastAsia"/>
          <w:szCs w:val="21"/>
        </w:rPr>
        <w:t xml:space="preserve">  </w:t>
      </w:r>
    </w:p>
    <w:p w14:paraId="15FDF11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或其委托代理人（签字）：</w:t>
      </w:r>
      <w:r>
        <w:rPr>
          <w:rFonts w:ascii="宋体" w:hAnsi="宋体" w:cs="宋体" w:hint="eastAsia"/>
          <w:szCs w:val="21"/>
          <w:u w:val="single"/>
        </w:rPr>
        <w:t xml:space="preserve">                          </w:t>
      </w:r>
      <w:r>
        <w:rPr>
          <w:rFonts w:ascii="宋体" w:hAnsi="宋体" w:hint="eastAsia"/>
          <w:szCs w:val="21"/>
        </w:rPr>
        <w:t xml:space="preserve">  </w:t>
      </w:r>
    </w:p>
    <w:p w14:paraId="4A167F48" w14:textId="77777777" w:rsidR="00AC4D9A" w:rsidRDefault="00AC4D9A">
      <w:pPr>
        <w:spacing w:line="360" w:lineRule="auto"/>
        <w:ind w:firstLineChars="200" w:firstLine="420"/>
        <w:jc w:val="left"/>
        <w:rPr>
          <w:rFonts w:ascii="宋体" w:hAnsi="宋体" w:hint="eastAsia"/>
          <w:szCs w:val="21"/>
        </w:rPr>
      </w:pPr>
    </w:p>
    <w:p w14:paraId="5C1DC007"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szCs w:val="21"/>
        </w:rPr>
        <w:t>承  包  人（公章）：</w:t>
      </w:r>
      <w:r>
        <w:rPr>
          <w:rFonts w:ascii="宋体" w:hAnsi="宋体" w:cs="宋体" w:hint="eastAsia"/>
          <w:szCs w:val="21"/>
          <w:u w:val="single"/>
        </w:rPr>
        <w:t xml:space="preserve">                                            </w:t>
      </w:r>
    </w:p>
    <w:p w14:paraId="7C5CA255" w14:textId="77777777" w:rsidR="00AC4D9A" w:rsidRDefault="00000000">
      <w:pPr>
        <w:spacing w:line="360" w:lineRule="auto"/>
        <w:ind w:firstLineChars="200" w:firstLine="420"/>
        <w:jc w:val="left"/>
        <w:rPr>
          <w:rFonts w:ascii="宋体" w:hAnsi="宋体" w:hint="eastAsia"/>
          <w:szCs w:val="21"/>
        </w:rPr>
      </w:pPr>
      <w:r>
        <w:rPr>
          <w:rFonts w:ascii="宋体" w:hAnsi="宋体" w:hint="eastAsia"/>
          <w:szCs w:val="21"/>
        </w:rPr>
        <w:t>法定代表人（签字）：</w:t>
      </w:r>
      <w:r>
        <w:rPr>
          <w:rFonts w:ascii="宋体" w:hAnsi="宋体" w:cs="宋体" w:hint="eastAsia"/>
          <w:szCs w:val="21"/>
          <w:u w:val="single"/>
        </w:rPr>
        <w:t xml:space="preserve">                                 </w:t>
      </w:r>
    </w:p>
    <w:p w14:paraId="08CC9643" w14:textId="77777777" w:rsidR="00AC4D9A" w:rsidRDefault="00000000">
      <w:pPr>
        <w:spacing w:line="360" w:lineRule="auto"/>
        <w:ind w:firstLineChars="200" w:firstLine="420"/>
        <w:jc w:val="left"/>
        <w:rPr>
          <w:rFonts w:ascii="宋体" w:hAnsi="宋体" w:hint="eastAsia"/>
          <w:kern w:val="0"/>
          <w:szCs w:val="21"/>
        </w:rPr>
      </w:pPr>
      <w:r>
        <w:rPr>
          <w:rFonts w:ascii="宋体" w:hAnsi="宋体" w:hint="eastAsia"/>
          <w:szCs w:val="21"/>
        </w:rPr>
        <w:t>或其委托代理人（签字）：</w:t>
      </w:r>
      <w:r>
        <w:rPr>
          <w:rFonts w:ascii="宋体" w:hAnsi="宋体" w:cs="宋体" w:hint="eastAsia"/>
          <w:szCs w:val="21"/>
          <w:u w:val="single"/>
        </w:rPr>
        <w:t xml:space="preserve">                           </w:t>
      </w:r>
    </w:p>
    <w:p w14:paraId="2BAD33BA" w14:textId="77777777" w:rsidR="00AC4D9A" w:rsidRDefault="00000000">
      <w:pPr>
        <w:snapToGrid w:val="0"/>
        <w:spacing w:line="360" w:lineRule="auto"/>
        <w:jc w:val="left"/>
        <w:rPr>
          <w:rFonts w:ascii="宋体" w:hAnsi="宋体" w:hint="eastAsia"/>
          <w:kern w:val="0"/>
          <w:szCs w:val="21"/>
        </w:rPr>
      </w:pPr>
      <w:r>
        <w:rPr>
          <w:rFonts w:ascii="宋体" w:hAnsi="宋体" w:hint="eastAsia"/>
          <w:szCs w:val="21"/>
        </w:rPr>
        <w:br w:type="page"/>
      </w:r>
    </w:p>
    <w:p w14:paraId="2EA62091" w14:textId="77777777" w:rsidR="00AC4D9A" w:rsidRDefault="00000000">
      <w:pPr>
        <w:spacing w:line="480" w:lineRule="auto"/>
        <w:rPr>
          <w:rFonts w:ascii="宋体" w:hAnsi="宋体" w:hint="eastAsia"/>
          <w:szCs w:val="21"/>
        </w:rPr>
      </w:pPr>
      <w:r>
        <w:rPr>
          <w:rFonts w:ascii="宋体" w:hAnsi="宋体" w:hint="eastAsia"/>
          <w:szCs w:val="21"/>
        </w:rPr>
        <w:lastRenderedPageBreak/>
        <w:t>附件</w:t>
      </w:r>
      <w:r>
        <w:rPr>
          <w:rFonts w:ascii="宋体" w:hAnsi="宋体"/>
          <w:szCs w:val="21"/>
        </w:rPr>
        <w:t>10</w:t>
      </w:r>
      <w:r>
        <w:rPr>
          <w:rFonts w:ascii="宋体" w:hAnsi="宋体" w:hint="eastAsia"/>
          <w:szCs w:val="21"/>
        </w:rPr>
        <w:t>：</w:t>
      </w:r>
    </w:p>
    <w:p w14:paraId="363C24C8" w14:textId="77777777" w:rsidR="00AC4D9A" w:rsidRDefault="00000000">
      <w:pPr>
        <w:spacing w:beforeLines="50" w:before="120" w:afterLines="50" w:after="120" w:line="480" w:lineRule="auto"/>
        <w:jc w:val="center"/>
        <w:rPr>
          <w:rFonts w:ascii="宋体" w:hAnsi="宋体" w:hint="eastAsia"/>
          <w:szCs w:val="21"/>
        </w:rPr>
      </w:pPr>
      <w:r>
        <w:rPr>
          <w:rFonts w:ascii="宋体" w:hAnsi="宋体" w:hint="eastAsia"/>
          <w:szCs w:val="21"/>
        </w:rPr>
        <w:t>保障农民工工资支付协议</w:t>
      </w:r>
    </w:p>
    <w:p w14:paraId="3C5BD8C9" w14:textId="77777777" w:rsidR="00AC4D9A" w:rsidRDefault="00000000">
      <w:pPr>
        <w:snapToGrid w:val="0"/>
        <w:spacing w:line="480" w:lineRule="auto"/>
        <w:rPr>
          <w:rFonts w:ascii="宋体" w:hAnsi="宋体" w:hint="eastAsia"/>
          <w:szCs w:val="21"/>
        </w:rPr>
      </w:pPr>
      <w:r>
        <w:rPr>
          <w:rFonts w:ascii="宋体" w:hAnsi="宋体" w:hint="eastAsia"/>
          <w:szCs w:val="21"/>
        </w:rPr>
        <w:t xml:space="preserve"> 发包人：</w:t>
      </w:r>
      <w:r>
        <w:rPr>
          <w:rFonts w:ascii="宋体" w:hAnsi="宋体" w:cs="宋体" w:hint="eastAsia"/>
          <w:szCs w:val="21"/>
          <w:u w:val="single"/>
        </w:rPr>
        <w:t xml:space="preserve">                                             </w:t>
      </w:r>
      <w:r>
        <w:rPr>
          <w:rFonts w:ascii="宋体" w:hAnsi="宋体" w:hint="eastAsia"/>
          <w:szCs w:val="21"/>
        </w:rPr>
        <w:t>（发包人）</w:t>
      </w:r>
    </w:p>
    <w:p w14:paraId="2A985F7A" w14:textId="77777777" w:rsidR="00AC4D9A" w:rsidRDefault="00000000">
      <w:pPr>
        <w:snapToGrid w:val="0"/>
        <w:spacing w:line="360" w:lineRule="auto"/>
        <w:rPr>
          <w:rFonts w:ascii="宋体" w:hAnsi="宋体" w:hint="eastAsia"/>
          <w:szCs w:val="21"/>
        </w:rPr>
      </w:pPr>
      <w:r>
        <w:rPr>
          <w:rFonts w:ascii="宋体" w:hAnsi="宋体" w:hint="eastAsia"/>
          <w:szCs w:val="21"/>
        </w:rPr>
        <w:t xml:space="preserve"> 承包人：</w:t>
      </w:r>
      <w:r>
        <w:rPr>
          <w:rFonts w:ascii="宋体" w:hAnsi="宋体" w:cs="宋体" w:hint="eastAsia"/>
          <w:szCs w:val="21"/>
          <w:u w:val="single"/>
        </w:rPr>
        <w:t xml:space="preserve">                                           </w:t>
      </w:r>
      <w:r>
        <w:rPr>
          <w:rFonts w:ascii="宋体" w:hAnsi="宋体" w:hint="eastAsia"/>
          <w:szCs w:val="21"/>
        </w:rPr>
        <w:t>（承包人）</w:t>
      </w:r>
    </w:p>
    <w:p w14:paraId="3293979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632B9EF9"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14:paraId="1B7EA0DC"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63EDC8B3"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34395E62"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四、若发现承包人有下列事项的，发包人在支付当期进度款时暂扣当期应支付进度款5%比例的款项。</w:t>
      </w:r>
      <w:r>
        <w:rPr>
          <w:rFonts w:ascii="宋体" w:hAnsi="宋体" w:hint="eastAsia"/>
          <w:szCs w:val="21"/>
        </w:rPr>
        <w:br/>
        <w:t xml:space="preserve">    （一）现场检查发现项目存在拖欠农民工工资情况并经核查属实的；</w:t>
      </w:r>
    </w:p>
    <w:p w14:paraId="17E6A9E6"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（二）相关行政管理部门检查发现存在拖欠农民工工资情况并经核查属实的；</w:t>
      </w:r>
      <w:r>
        <w:rPr>
          <w:rFonts w:ascii="宋体" w:hAnsi="宋体" w:hint="eastAsia"/>
          <w:szCs w:val="21"/>
        </w:rPr>
        <w:br/>
        <w:t xml:space="preserve">    （三）有拖欠农民工工资投诉事项并经核查属实的。</w:t>
      </w:r>
      <w:r>
        <w:rPr>
          <w:rFonts w:ascii="宋体" w:hAnsi="宋体" w:hint="eastAsia"/>
          <w:szCs w:val="21"/>
        </w:rPr>
        <w:b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07109D4C" w14:textId="77777777" w:rsidR="00AC4D9A" w:rsidRDefault="00000000">
      <w:pPr>
        <w:tabs>
          <w:tab w:val="left" w:pos="1080"/>
          <w:tab w:val="left" w:pos="1260"/>
          <w:tab w:val="left" w:pos="1440"/>
        </w:tabs>
        <w:spacing w:line="360" w:lineRule="auto"/>
        <w:ind w:firstLineChars="200" w:firstLine="420"/>
        <w:rPr>
          <w:rFonts w:ascii="宋体" w:hAnsi="宋体" w:hint="eastAsia"/>
          <w:snapToGrid w:val="0"/>
          <w:spacing w:val="-4"/>
          <w:kern w:val="0"/>
          <w:szCs w:val="21"/>
        </w:rPr>
      </w:pPr>
      <w:r>
        <w:rPr>
          <w:rFonts w:ascii="宋体" w:hAnsi="宋体" w:hint="eastAsia"/>
          <w:szCs w:val="21"/>
        </w:rPr>
        <w:t>六、本协议经双方法定代表人或委托代理人签字并加盖公章后生效，履行完毕后自然失效。</w:t>
      </w:r>
    </w:p>
    <w:p w14:paraId="236F1DB1"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附件：</w:t>
      </w:r>
    </w:p>
    <w:p w14:paraId="78D2C1CD"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1、关于农民工工资发放情况的说明表</w:t>
      </w:r>
    </w:p>
    <w:p w14:paraId="4861BFA5" w14:textId="77777777" w:rsidR="00AC4D9A" w:rsidRDefault="00AC4D9A">
      <w:pPr>
        <w:pStyle w:val="aa"/>
        <w:spacing w:line="360" w:lineRule="auto"/>
        <w:ind w:firstLineChars="200" w:firstLine="420"/>
        <w:rPr>
          <w:rFonts w:ascii="宋体" w:hAnsi="宋体" w:hint="eastAsia"/>
          <w:szCs w:val="21"/>
        </w:rPr>
      </w:pPr>
    </w:p>
    <w:p w14:paraId="6902059D" w14:textId="77777777" w:rsidR="00AC4D9A" w:rsidRDefault="00AC4D9A">
      <w:pPr>
        <w:pStyle w:val="aa"/>
        <w:spacing w:line="360" w:lineRule="auto"/>
        <w:ind w:firstLineChars="200" w:firstLine="420"/>
        <w:rPr>
          <w:rFonts w:ascii="宋体" w:hAnsi="宋体" w:hint="eastAsia"/>
          <w:szCs w:val="21"/>
        </w:rPr>
      </w:pPr>
    </w:p>
    <w:p w14:paraId="0D9E4EBA" w14:textId="77777777" w:rsidR="00AC4D9A" w:rsidRDefault="00AC4D9A">
      <w:pPr>
        <w:pStyle w:val="aa"/>
        <w:spacing w:line="360" w:lineRule="auto"/>
        <w:ind w:firstLineChars="200" w:firstLine="420"/>
        <w:rPr>
          <w:rFonts w:ascii="宋体" w:hAnsi="宋体" w:hint="eastAsia"/>
          <w:szCs w:val="21"/>
        </w:rPr>
      </w:pPr>
    </w:p>
    <w:p w14:paraId="0D3EDE43"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（以下无正文）</w:t>
      </w:r>
    </w:p>
    <w:p w14:paraId="3FE155A8" w14:textId="77777777" w:rsidR="00AC4D9A" w:rsidRDefault="00AC4D9A">
      <w:pPr>
        <w:spacing w:line="360" w:lineRule="auto"/>
        <w:ind w:firstLineChars="200" w:firstLine="420"/>
        <w:rPr>
          <w:rFonts w:ascii="宋体" w:hAnsi="宋体" w:hint="eastAsia"/>
          <w:szCs w:val="21"/>
        </w:rPr>
      </w:pPr>
    </w:p>
    <w:p w14:paraId="429FD30A" w14:textId="77777777" w:rsidR="00AC4D9A" w:rsidRDefault="00AC4D9A">
      <w:pPr>
        <w:spacing w:line="360" w:lineRule="auto"/>
        <w:ind w:firstLineChars="200" w:firstLine="420"/>
        <w:rPr>
          <w:rFonts w:ascii="宋体" w:hAnsi="宋体" w:hint="eastAsia"/>
          <w:szCs w:val="21"/>
        </w:rPr>
      </w:pPr>
    </w:p>
    <w:p w14:paraId="08700BA4" w14:textId="77777777" w:rsidR="00AC4D9A" w:rsidRDefault="00AC4D9A">
      <w:pPr>
        <w:pStyle w:val="aa"/>
        <w:spacing w:line="360" w:lineRule="auto"/>
        <w:rPr>
          <w:rFonts w:ascii="宋体" w:hAnsi="宋体" w:hint="eastAsia"/>
          <w:szCs w:val="21"/>
        </w:rPr>
      </w:pPr>
    </w:p>
    <w:p w14:paraId="4D7B405C" w14:textId="77777777" w:rsidR="00AC4D9A" w:rsidRDefault="00000000">
      <w:pPr>
        <w:spacing w:line="360" w:lineRule="auto"/>
        <w:rPr>
          <w:rFonts w:ascii="宋体" w:hAnsi="宋体" w:hint="eastAsia"/>
          <w:szCs w:val="21"/>
        </w:rPr>
      </w:pPr>
      <w:r>
        <w:rPr>
          <w:rFonts w:ascii="宋体" w:hAnsi="宋体" w:hint="eastAsia"/>
          <w:szCs w:val="21"/>
        </w:rPr>
        <w:t>发包人：</w:t>
      </w:r>
      <w:r>
        <w:rPr>
          <w:rFonts w:ascii="宋体" w:hAnsi="宋体" w:cs="宋体" w:hint="eastAsia"/>
          <w:szCs w:val="21"/>
          <w:u w:val="single"/>
        </w:rPr>
        <w:t xml:space="preserve">                                              </w:t>
      </w:r>
      <w:r>
        <w:rPr>
          <w:rFonts w:ascii="宋体" w:hAnsi="宋体" w:hint="eastAsia"/>
          <w:szCs w:val="21"/>
        </w:rPr>
        <w:t>（发包人）</w:t>
      </w:r>
    </w:p>
    <w:p w14:paraId="0C60E297" w14:textId="77777777" w:rsidR="00AC4D9A" w:rsidRDefault="00000000">
      <w:pPr>
        <w:spacing w:line="360" w:lineRule="auto"/>
        <w:rPr>
          <w:rFonts w:ascii="宋体" w:hAnsi="宋体" w:hint="eastAsia"/>
          <w:szCs w:val="21"/>
        </w:rPr>
      </w:pPr>
      <w:r>
        <w:rPr>
          <w:rFonts w:ascii="宋体" w:hAnsi="宋体" w:hint="eastAsia"/>
          <w:szCs w:val="21"/>
        </w:rPr>
        <w:t>法定代表人：</w:t>
      </w:r>
      <w:r>
        <w:rPr>
          <w:rFonts w:ascii="宋体" w:hAnsi="宋体" w:cs="宋体" w:hint="eastAsia"/>
          <w:szCs w:val="21"/>
          <w:u w:val="single"/>
        </w:rPr>
        <w:t xml:space="preserve">       </w:t>
      </w:r>
    </w:p>
    <w:p w14:paraId="7BE1742C" w14:textId="77777777" w:rsidR="00AC4D9A" w:rsidRDefault="00000000">
      <w:pPr>
        <w:spacing w:line="360" w:lineRule="auto"/>
        <w:rPr>
          <w:rFonts w:ascii="宋体" w:hAnsi="宋体" w:hint="eastAsia"/>
          <w:szCs w:val="21"/>
        </w:rPr>
      </w:pPr>
      <w:r>
        <w:rPr>
          <w:rFonts w:ascii="宋体" w:hAnsi="宋体" w:hint="eastAsia"/>
          <w:szCs w:val="21"/>
        </w:rPr>
        <w:t>或委托代理人：</w:t>
      </w:r>
      <w:r>
        <w:rPr>
          <w:rFonts w:ascii="宋体" w:hAnsi="宋体" w:cs="宋体" w:hint="eastAsia"/>
          <w:szCs w:val="21"/>
          <w:u w:val="single"/>
        </w:rPr>
        <w:t xml:space="preserve">       </w:t>
      </w:r>
    </w:p>
    <w:p w14:paraId="1332BA77" w14:textId="77777777" w:rsidR="00AC4D9A" w:rsidRDefault="00000000">
      <w:pPr>
        <w:spacing w:line="360" w:lineRule="auto"/>
        <w:rPr>
          <w:rFonts w:ascii="宋体" w:hAnsi="宋体" w:hint="eastAsia"/>
          <w:szCs w:val="21"/>
        </w:rPr>
      </w:pPr>
      <w:r>
        <w:rPr>
          <w:rFonts w:ascii="宋体" w:hAnsi="宋体" w:hint="eastAsia"/>
          <w:szCs w:val="21"/>
        </w:rPr>
        <w:t>联系人：</w:t>
      </w:r>
      <w:r>
        <w:rPr>
          <w:rFonts w:ascii="宋体" w:hAnsi="宋体" w:cs="宋体" w:hint="eastAsia"/>
          <w:szCs w:val="21"/>
          <w:u w:val="single"/>
        </w:rPr>
        <w:t xml:space="preserve">       </w:t>
      </w:r>
    </w:p>
    <w:p w14:paraId="1C283216" w14:textId="77777777" w:rsidR="00AC4D9A" w:rsidRDefault="00AC4D9A">
      <w:pPr>
        <w:spacing w:line="360" w:lineRule="auto"/>
        <w:rPr>
          <w:rFonts w:ascii="宋体" w:hAnsi="宋体" w:hint="eastAsia"/>
          <w:szCs w:val="21"/>
        </w:rPr>
      </w:pPr>
    </w:p>
    <w:p w14:paraId="4D163B13" w14:textId="77777777" w:rsidR="00AC4D9A" w:rsidRDefault="00AC4D9A">
      <w:pPr>
        <w:spacing w:line="360" w:lineRule="auto"/>
        <w:rPr>
          <w:rFonts w:ascii="宋体" w:hAnsi="宋体" w:hint="eastAsia"/>
          <w:szCs w:val="21"/>
        </w:rPr>
      </w:pPr>
    </w:p>
    <w:p w14:paraId="68E533DF" w14:textId="77777777" w:rsidR="00AC4D9A" w:rsidRDefault="00AC4D9A">
      <w:pPr>
        <w:spacing w:line="360" w:lineRule="auto"/>
        <w:rPr>
          <w:rFonts w:ascii="宋体" w:hAnsi="宋体" w:hint="eastAsia"/>
          <w:szCs w:val="21"/>
        </w:rPr>
      </w:pPr>
    </w:p>
    <w:p w14:paraId="3C03E866" w14:textId="77777777" w:rsidR="00AC4D9A" w:rsidRDefault="00000000">
      <w:pPr>
        <w:spacing w:line="360" w:lineRule="auto"/>
        <w:rPr>
          <w:rFonts w:ascii="宋体" w:hAnsi="宋体" w:hint="eastAsia"/>
          <w:szCs w:val="21"/>
        </w:rPr>
      </w:pPr>
      <w:r>
        <w:rPr>
          <w:rFonts w:ascii="宋体" w:hAnsi="宋体" w:hint="eastAsia"/>
          <w:szCs w:val="21"/>
        </w:rPr>
        <w:t>承包人：</w:t>
      </w:r>
      <w:r>
        <w:rPr>
          <w:rFonts w:ascii="宋体" w:hAnsi="宋体" w:cs="宋体" w:hint="eastAsia"/>
          <w:szCs w:val="21"/>
          <w:u w:val="single"/>
        </w:rPr>
        <w:t xml:space="preserve">                                              </w:t>
      </w:r>
      <w:r>
        <w:rPr>
          <w:rFonts w:ascii="宋体" w:hAnsi="宋体" w:hint="eastAsia"/>
          <w:szCs w:val="21"/>
        </w:rPr>
        <w:t>（承包人）</w:t>
      </w:r>
    </w:p>
    <w:p w14:paraId="7CF76A97" w14:textId="77777777" w:rsidR="00AC4D9A" w:rsidRDefault="00000000">
      <w:pPr>
        <w:spacing w:line="360" w:lineRule="auto"/>
        <w:rPr>
          <w:rFonts w:ascii="宋体" w:hAnsi="宋体" w:hint="eastAsia"/>
          <w:szCs w:val="21"/>
        </w:rPr>
      </w:pPr>
      <w:r>
        <w:rPr>
          <w:rFonts w:ascii="宋体" w:hAnsi="宋体" w:hint="eastAsia"/>
          <w:szCs w:val="21"/>
        </w:rPr>
        <w:t>法定代表人：</w:t>
      </w:r>
      <w:r>
        <w:rPr>
          <w:rFonts w:ascii="宋体" w:hAnsi="宋体" w:cs="宋体" w:hint="eastAsia"/>
          <w:szCs w:val="21"/>
          <w:u w:val="single"/>
        </w:rPr>
        <w:t xml:space="preserve">       </w:t>
      </w:r>
    </w:p>
    <w:p w14:paraId="3AC12562" w14:textId="77777777" w:rsidR="00AC4D9A" w:rsidRDefault="00000000">
      <w:pPr>
        <w:spacing w:line="360" w:lineRule="auto"/>
        <w:rPr>
          <w:rFonts w:ascii="宋体" w:hAnsi="宋体" w:hint="eastAsia"/>
          <w:szCs w:val="21"/>
        </w:rPr>
      </w:pPr>
      <w:r>
        <w:rPr>
          <w:rFonts w:ascii="宋体" w:hAnsi="宋体" w:hint="eastAsia"/>
          <w:szCs w:val="21"/>
        </w:rPr>
        <w:t>或委托代理人：</w:t>
      </w:r>
      <w:r>
        <w:rPr>
          <w:rFonts w:ascii="宋体" w:hAnsi="宋体" w:cs="宋体" w:hint="eastAsia"/>
          <w:szCs w:val="21"/>
          <w:u w:val="single"/>
        </w:rPr>
        <w:t xml:space="preserve">       </w:t>
      </w:r>
    </w:p>
    <w:p w14:paraId="1EC3E444" w14:textId="77777777" w:rsidR="00AC4D9A" w:rsidRDefault="00000000">
      <w:pPr>
        <w:spacing w:line="360" w:lineRule="auto"/>
        <w:rPr>
          <w:rFonts w:ascii="宋体" w:hAnsi="宋体" w:hint="eastAsia"/>
          <w:szCs w:val="21"/>
        </w:rPr>
      </w:pPr>
      <w:r>
        <w:rPr>
          <w:rFonts w:ascii="宋体" w:hAnsi="宋体" w:hint="eastAsia"/>
          <w:szCs w:val="21"/>
        </w:rPr>
        <w:t>联系人：</w:t>
      </w:r>
      <w:r>
        <w:rPr>
          <w:rFonts w:ascii="宋体" w:hAnsi="宋体" w:cs="宋体" w:hint="eastAsia"/>
          <w:szCs w:val="21"/>
          <w:u w:val="single"/>
        </w:rPr>
        <w:t xml:space="preserve">       </w:t>
      </w:r>
    </w:p>
    <w:p w14:paraId="5C18B900" w14:textId="77777777" w:rsidR="00AC4D9A" w:rsidRDefault="00AC4D9A">
      <w:pPr>
        <w:snapToGrid w:val="0"/>
        <w:spacing w:line="360" w:lineRule="auto"/>
        <w:ind w:firstLine="560"/>
        <w:rPr>
          <w:rFonts w:ascii="宋体" w:hAnsi="宋体" w:hint="eastAsia"/>
          <w:szCs w:val="21"/>
        </w:rPr>
      </w:pPr>
    </w:p>
    <w:p w14:paraId="3B7E2CF6" w14:textId="77777777" w:rsidR="00AC4D9A" w:rsidRDefault="00000000">
      <w:pPr>
        <w:spacing w:line="480" w:lineRule="auto"/>
        <w:rPr>
          <w:rFonts w:ascii="宋体" w:hAnsi="宋体" w:hint="eastAsia"/>
          <w:szCs w:val="21"/>
        </w:rPr>
      </w:pPr>
      <w:r>
        <w:rPr>
          <w:rFonts w:ascii="宋体" w:hAnsi="宋体" w:hint="eastAsia"/>
          <w:szCs w:val="21"/>
        </w:rPr>
        <w:br w:type="page"/>
      </w:r>
      <w:r>
        <w:rPr>
          <w:rFonts w:ascii="宋体" w:hAnsi="宋体" w:hint="eastAsia"/>
          <w:szCs w:val="21"/>
        </w:rPr>
        <w:lastRenderedPageBreak/>
        <w:t>保障农民工工资支付协议附件1：</w:t>
      </w:r>
    </w:p>
    <w:p w14:paraId="728FABC9" w14:textId="77777777" w:rsidR="00AC4D9A" w:rsidRDefault="00000000">
      <w:pPr>
        <w:widowControl/>
        <w:snapToGrid w:val="0"/>
        <w:spacing w:after="100" w:afterAutospacing="1" w:line="480" w:lineRule="auto"/>
        <w:jc w:val="center"/>
        <w:rPr>
          <w:rFonts w:ascii="宋体" w:hAnsi="宋体" w:hint="eastAsia"/>
          <w:szCs w:val="21"/>
        </w:rPr>
      </w:pPr>
      <w:r>
        <w:rPr>
          <w:rFonts w:ascii="宋体" w:hAnsi="宋体" w:hint="eastAsia"/>
          <w:szCs w:val="21"/>
        </w:rPr>
        <w:t>关于农民工工资发放情况的说明表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6201"/>
      </w:tblGrid>
      <w:tr w:rsidR="00AC4D9A" w14:paraId="78466F62" w14:textId="77777777">
        <w:trPr>
          <w:jc w:val="center"/>
        </w:trPr>
        <w:tc>
          <w:tcPr>
            <w:tcW w:w="8437" w:type="dxa"/>
            <w:gridSpan w:val="2"/>
          </w:tcPr>
          <w:p w14:paraId="0CBE36BC" w14:textId="77777777" w:rsidR="00AC4D9A" w:rsidRDefault="00000000">
            <w:pPr>
              <w:widowControl/>
              <w:snapToGrid w:val="0"/>
              <w:spacing w:after="100" w:afterAutospacing="1" w:line="400" w:lineRule="exact"/>
              <w:jc w:val="left"/>
              <w:rPr>
                <w:rFonts w:ascii="宋体" w:hAnsi="宋体" w:hint="eastAsia"/>
                <w:kern w:val="0"/>
                <w:szCs w:val="21"/>
              </w:rPr>
            </w:pPr>
            <w:r>
              <w:rPr>
                <w:rFonts w:ascii="宋体" w:hAnsi="宋体" w:hint="eastAsia"/>
                <w:kern w:val="0"/>
                <w:szCs w:val="21"/>
              </w:rPr>
              <w:t>工程名称：</w:t>
            </w:r>
          </w:p>
        </w:tc>
      </w:tr>
      <w:tr w:rsidR="00AC4D9A" w14:paraId="3ACBF947" w14:textId="77777777">
        <w:trPr>
          <w:trHeight w:val="432"/>
          <w:jc w:val="center"/>
        </w:trPr>
        <w:tc>
          <w:tcPr>
            <w:tcW w:w="2236" w:type="dxa"/>
          </w:tcPr>
          <w:p w14:paraId="412BFF6F" w14:textId="77777777" w:rsidR="00AC4D9A" w:rsidRDefault="00000000">
            <w:pPr>
              <w:widowControl/>
              <w:snapToGrid w:val="0"/>
              <w:spacing w:after="100" w:afterAutospacing="1" w:line="400" w:lineRule="exact"/>
              <w:rPr>
                <w:rFonts w:ascii="宋体" w:hAnsi="宋体" w:hint="eastAsia"/>
                <w:kern w:val="0"/>
                <w:szCs w:val="21"/>
              </w:rPr>
            </w:pPr>
            <w:r>
              <w:rPr>
                <w:rFonts w:ascii="宋体" w:hAnsi="宋体" w:hint="eastAsia"/>
                <w:kern w:val="0"/>
                <w:szCs w:val="21"/>
              </w:rPr>
              <w:t>施工单位：</w:t>
            </w:r>
          </w:p>
        </w:tc>
        <w:tc>
          <w:tcPr>
            <w:tcW w:w="6201" w:type="dxa"/>
          </w:tcPr>
          <w:p w14:paraId="4FF3107A" w14:textId="77777777" w:rsidR="00AC4D9A" w:rsidRDefault="00AC4D9A">
            <w:pPr>
              <w:widowControl/>
              <w:snapToGrid w:val="0"/>
              <w:spacing w:after="100" w:afterAutospacing="1" w:line="400" w:lineRule="exact"/>
              <w:rPr>
                <w:rFonts w:ascii="宋体" w:hAnsi="宋体" w:hint="eastAsia"/>
                <w:kern w:val="0"/>
                <w:szCs w:val="21"/>
              </w:rPr>
            </w:pPr>
          </w:p>
        </w:tc>
      </w:tr>
      <w:tr w:rsidR="00AC4D9A" w14:paraId="0E75C1AB" w14:textId="77777777">
        <w:trPr>
          <w:jc w:val="center"/>
        </w:trPr>
        <w:tc>
          <w:tcPr>
            <w:tcW w:w="2236" w:type="dxa"/>
          </w:tcPr>
          <w:p w14:paraId="3E26F448" w14:textId="77777777" w:rsidR="00AC4D9A" w:rsidRDefault="00000000">
            <w:pPr>
              <w:widowControl/>
              <w:snapToGrid w:val="0"/>
              <w:spacing w:after="100" w:afterAutospacing="1" w:line="400" w:lineRule="exact"/>
              <w:rPr>
                <w:rFonts w:ascii="宋体" w:hAnsi="宋体" w:hint="eastAsia"/>
                <w:kern w:val="0"/>
                <w:szCs w:val="21"/>
              </w:rPr>
            </w:pPr>
            <w:r>
              <w:rPr>
                <w:rFonts w:ascii="宋体" w:hAnsi="宋体" w:hint="eastAsia"/>
                <w:kern w:val="0"/>
                <w:szCs w:val="21"/>
              </w:rPr>
              <w:t>监理单位：</w:t>
            </w:r>
          </w:p>
        </w:tc>
        <w:tc>
          <w:tcPr>
            <w:tcW w:w="6201" w:type="dxa"/>
          </w:tcPr>
          <w:p w14:paraId="77763FAD" w14:textId="77777777" w:rsidR="00AC4D9A" w:rsidRDefault="00AC4D9A">
            <w:pPr>
              <w:widowControl/>
              <w:snapToGrid w:val="0"/>
              <w:spacing w:after="100" w:afterAutospacing="1" w:line="400" w:lineRule="exact"/>
              <w:rPr>
                <w:rFonts w:ascii="宋体" w:hAnsi="宋体" w:hint="eastAsia"/>
                <w:kern w:val="0"/>
                <w:szCs w:val="21"/>
              </w:rPr>
            </w:pPr>
          </w:p>
        </w:tc>
      </w:tr>
      <w:tr w:rsidR="00AC4D9A" w14:paraId="20032DBE" w14:textId="77777777">
        <w:trPr>
          <w:trHeight w:val="4365"/>
          <w:jc w:val="center"/>
        </w:trPr>
        <w:tc>
          <w:tcPr>
            <w:tcW w:w="8437" w:type="dxa"/>
            <w:gridSpan w:val="2"/>
          </w:tcPr>
          <w:p w14:paraId="56936D4D" w14:textId="77777777" w:rsidR="00AC4D9A" w:rsidRDefault="00AC4D9A">
            <w:pPr>
              <w:widowControl/>
              <w:snapToGrid w:val="0"/>
              <w:spacing w:after="100" w:afterAutospacing="1" w:line="400" w:lineRule="exact"/>
              <w:rPr>
                <w:rFonts w:ascii="宋体" w:hAnsi="宋体" w:hint="eastAsia"/>
                <w:kern w:val="0"/>
                <w:szCs w:val="21"/>
                <w:u w:val="single"/>
              </w:rPr>
            </w:pPr>
          </w:p>
          <w:p w14:paraId="70D4F4F1" w14:textId="77777777" w:rsidR="00AC4D9A" w:rsidRDefault="00000000">
            <w:pPr>
              <w:widowControl/>
              <w:snapToGrid w:val="0"/>
              <w:spacing w:after="100" w:afterAutospacing="1" w:line="400" w:lineRule="exact"/>
              <w:rPr>
                <w:rFonts w:ascii="宋体" w:hAnsi="宋体" w:hint="eastAsia"/>
                <w:kern w:val="0"/>
                <w:szCs w:val="21"/>
              </w:rPr>
            </w:pPr>
            <w:r>
              <w:rPr>
                <w:rFonts w:ascii="宋体" w:hAnsi="宋体" w:hint="eastAsia"/>
                <w:kern w:val="0"/>
                <w:szCs w:val="21"/>
              </w:rPr>
              <w:t>（项目业主单位名称）：</w:t>
            </w:r>
            <w:r>
              <w:rPr>
                <w:rFonts w:ascii="宋体" w:hAnsi="宋体" w:hint="eastAsia"/>
                <w:kern w:val="0"/>
                <w:szCs w:val="21"/>
                <w:u w:val="single"/>
              </w:rPr>
              <w:br/>
            </w:r>
            <w:r>
              <w:rPr>
                <w:rFonts w:ascii="宋体" w:hAnsi="宋体" w:hint="eastAsia"/>
                <w:kern w:val="0"/>
                <w:szCs w:val="21"/>
              </w:rPr>
              <w:t xml:space="preserve">    我单位负责承建的（工程名称）无拖欠农民工资的情况，贵单位先期支付我单位的工程款已优先用于支付了农民工工资，农民工工资全部按时足额进行了发放，请贵单位予以审核。</w:t>
            </w:r>
            <w:r>
              <w:rPr>
                <w:rFonts w:ascii="宋体" w:hAnsi="宋体" w:hint="eastAsia"/>
                <w:kern w:val="0"/>
                <w:szCs w:val="21"/>
              </w:rPr>
              <w:br/>
            </w:r>
          </w:p>
          <w:p w14:paraId="34C5B6D1" w14:textId="77777777" w:rsidR="00AC4D9A" w:rsidRDefault="00000000">
            <w:pPr>
              <w:widowControl/>
              <w:snapToGrid w:val="0"/>
              <w:spacing w:after="100" w:afterAutospacing="1" w:line="400" w:lineRule="exact"/>
              <w:ind w:firstLineChars="600" w:firstLine="1260"/>
              <w:rPr>
                <w:rFonts w:ascii="宋体" w:hAnsi="宋体" w:hint="eastAsia"/>
                <w:kern w:val="0"/>
                <w:szCs w:val="21"/>
                <w:u w:val="single"/>
              </w:rPr>
            </w:pPr>
            <w:r>
              <w:rPr>
                <w:rFonts w:ascii="宋体" w:hAnsi="宋体" w:hint="eastAsia"/>
                <w:kern w:val="0"/>
                <w:szCs w:val="21"/>
              </w:rPr>
              <w:t>施工单位项目负责人签字（加盖项目章）：</w:t>
            </w:r>
            <w:r>
              <w:rPr>
                <w:rFonts w:ascii="宋体" w:hAnsi="宋体" w:hint="eastAsia"/>
                <w:kern w:val="0"/>
                <w:szCs w:val="21"/>
                <w:u w:val="single"/>
              </w:rPr>
              <w:t xml:space="preserve">        </w:t>
            </w:r>
          </w:p>
        </w:tc>
      </w:tr>
      <w:tr w:rsidR="00AC4D9A" w14:paraId="6136BFB5" w14:textId="77777777">
        <w:trPr>
          <w:trHeight w:val="1000"/>
          <w:jc w:val="center"/>
        </w:trPr>
        <w:tc>
          <w:tcPr>
            <w:tcW w:w="2236" w:type="dxa"/>
            <w:vAlign w:val="center"/>
          </w:tcPr>
          <w:p w14:paraId="34FEA63E" w14:textId="77777777" w:rsidR="00AC4D9A" w:rsidRDefault="00000000">
            <w:pPr>
              <w:widowControl/>
              <w:snapToGrid w:val="0"/>
              <w:spacing w:after="100" w:afterAutospacing="1" w:line="400" w:lineRule="exact"/>
              <w:jc w:val="center"/>
              <w:rPr>
                <w:rFonts w:ascii="宋体" w:hAnsi="宋体" w:cs="宋体" w:hint="eastAsia"/>
                <w:kern w:val="0"/>
                <w:szCs w:val="21"/>
              </w:rPr>
            </w:pPr>
            <w:r>
              <w:rPr>
                <w:rFonts w:ascii="宋体" w:hAnsi="宋体" w:cs="宋体" w:hint="eastAsia"/>
                <w:kern w:val="0"/>
                <w:szCs w:val="21"/>
              </w:rPr>
              <w:t>监理单位意见：</w:t>
            </w:r>
          </w:p>
        </w:tc>
        <w:tc>
          <w:tcPr>
            <w:tcW w:w="6201" w:type="dxa"/>
          </w:tcPr>
          <w:p w14:paraId="283C78A9" w14:textId="77777777" w:rsidR="00AC4D9A" w:rsidRDefault="00AC4D9A">
            <w:pPr>
              <w:widowControl/>
              <w:snapToGrid w:val="0"/>
              <w:spacing w:after="100" w:afterAutospacing="1" w:line="400" w:lineRule="exact"/>
              <w:rPr>
                <w:rFonts w:ascii="宋体" w:hAnsi="宋体" w:hint="eastAsia"/>
                <w:kern w:val="0"/>
                <w:szCs w:val="21"/>
                <w:u w:val="single"/>
              </w:rPr>
            </w:pPr>
          </w:p>
          <w:p w14:paraId="32EDA098" w14:textId="77777777" w:rsidR="00AC4D9A" w:rsidRDefault="00000000">
            <w:pPr>
              <w:widowControl/>
              <w:snapToGrid w:val="0"/>
              <w:spacing w:after="100" w:afterAutospacing="1" w:line="400" w:lineRule="exact"/>
              <w:rPr>
                <w:rFonts w:ascii="宋体" w:hAnsi="宋体" w:hint="eastAsia"/>
                <w:kern w:val="0"/>
                <w:szCs w:val="21"/>
                <w:u w:val="single"/>
              </w:rPr>
            </w:pPr>
            <w:r>
              <w:rPr>
                <w:rFonts w:ascii="宋体" w:hAnsi="宋体" w:hint="eastAsia"/>
                <w:kern w:val="0"/>
                <w:szCs w:val="21"/>
              </w:rPr>
              <w:t xml:space="preserve">             总监签字并加盖项目章：</w:t>
            </w:r>
            <w:r>
              <w:rPr>
                <w:rFonts w:ascii="宋体" w:hAnsi="宋体" w:hint="eastAsia"/>
                <w:kern w:val="0"/>
                <w:szCs w:val="21"/>
                <w:u w:val="single"/>
              </w:rPr>
              <w:t xml:space="preserve">        </w:t>
            </w:r>
          </w:p>
        </w:tc>
      </w:tr>
      <w:tr w:rsidR="00AC4D9A" w14:paraId="1FC5D04E" w14:textId="77777777">
        <w:trPr>
          <w:trHeight w:val="1150"/>
          <w:jc w:val="center"/>
        </w:trPr>
        <w:tc>
          <w:tcPr>
            <w:tcW w:w="2236" w:type="dxa"/>
            <w:vAlign w:val="center"/>
          </w:tcPr>
          <w:p w14:paraId="0C657074" w14:textId="77777777" w:rsidR="00AC4D9A" w:rsidRDefault="00000000">
            <w:pPr>
              <w:widowControl/>
              <w:snapToGrid w:val="0"/>
              <w:spacing w:after="100" w:afterAutospacing="1" w:line="400" w:lineRule="exact"/>
              <w:jc w:val="center"/>
              <w:rPr>
                <w:rFonts w:ascii="宋体" w:hAnsi="宋体" w:hint="eastAsia"/>
                <w:kern w:val="0"/>
                <w:szCs w:val="21"/>
              </w:rPr>
            </w:pPr>
            <w:r>
              <w:rPr>
                <w:rFonts w:ascii="宋体" w:hAnsi="宋体" w:hint="eastAsia"/>
                <w:kern w:val="0"/>
                <w:szCs w:val="21"/>
              </w:rPr>
              <w:t>工程部项目负责人意见：</w:t>
            </w:r>
          </w:p>
        </w:tc>
        <w:tc>
          <w:tcPr>
            <w:tcW w:w="6201" w:type="dxa"/>
          </w:tcPr>
          <w:p w14:paraId="2A97C29F" w14:textId="77777777" w:rsidR="00AC4D9A" w:rsidRDefault="00AC4D9A">
            <w:pPr>
              <w:widowControl/>
              <w:snapToGrid w:val="0"/>
              <w:spacing w:after="100" w:afterAutospacing="1" w:line="400" w:lineRule="exact"/>
              <w:rPr>
                <w:rFonts w:ascii="宋体" w:hAnsi="宋体" w:hint="eastAsia"/>
                <w:kern w:val="0"/>
                <w:szCs w:val="21"/>
                <w:u w:val="single"/>
              </w:rPr>
            </w:pPr>
          </w:p>
          <w:p w14:paraId="1B12153F" w14:textId="77777777" w:rsidR="00AC4D9A" w:rsidRDefault="00000000">
            <w:pPr>
              <w:widowControl/>
              <w:snapToGrid w:val="0"/>
              <w:spacing w:after="100" w:afterAutospacing="1" w:line="400" w:lineRule="exact"/>
              <w:rPr>
                <w:rFonts w:ascii="宋体" w:hAnsi="宋体" w:hint="eastAsia"/>
                <w:kern w:val="0"/>
                <w:szCs w:val="21"/>
                <w:u w:val="single"/>
              </w:rPr>
            </w:pPr>
            <w:r>
              <w:rPr>
                <w:rFonts w:ascii="宋体" w:hAnsi="宋体" w:hint="eastAsia"/>
                <w:kern w:val="0"/>
                <w:szCs w:val="21"/>
              </w:rPr>
              <w:t xml:space="preserve">                   项目负责人签字：</w:t>
            </w:r>
            <w:r>
              <w:rPr>
                <w:rFonts w:ascii="宋体" w:hAnsi="宋体" w:hint="eastAsia"/>
                <w:kern w:val="0"/>
                <w:szCs w:val="21"/>
                <w:u w:val="single"/>
              </w:rPr>
              <w:t xml:space="preserve">        </w:t>
            </w:r>
          </w:p>
        </w:tc>
      </w:tr>
    </w:tbl>
    <w:p w14:paraId="02D4FF94" w14:textId="77777777" w:rsidR="00AC4D9A" w:rsidRDefault="00AC4D9A">
      <w:pPr>
        <w:pStyle w:val="aa"/>
        <w:rPr>
          <w:rFonts w:ascii="宋体" w:hAnsi="宋体" w:hint="eastAsia"/>
          <w:sz w:val="24"/>
        </w:rPr>
      </w:pPr>
    </w:p>
    <w:p w14:paraId="405D8FEE" w14:textId="77777777" w:rsidR="00AC4D9A" w:rsidRDefault="00AC4D9A">
      <w:pPr>
        <w:rPr>
          <w:rFonts w:ascii="宋体" w:hAnsi="宋体" w:hint="eastAsia"/>
          <w:sz w:val="44"/>
          <w:szCs w:val="44"/>
        </w:rPr>
      </w:pPr>
    </w:p>
    <w:p w14:paraId="60677C05" w14:textId="77777777" w:rsidR="00AC4D9A" w:rsidRDefault="00000000">
      <w:pPr>
        <w:rPr>
          <w:rFonts w:ascii="宋体" w:hAnsi="宋体" w:hint="eastAsia"/>
          <w:b/>
        </w:rPr>
      </w:pPr>
      <w:r>
        <w:rPr>
          <w:noProof/>
        </w:rPr>
        <mc:AlternateContent>
          <mc:Choice Requires="wps">
            <w:drawing>
              <wp:anchor distT="0" distB="0" distL="0" distR="0" simplePos="0" relativeHeight="251662336" behindDoc="0" locked="0" layoutInCell="1" allowOverlap="1" wp14:anchorId="73E64609" wp14:editId="6419ACA5">
                <wp:simplePos x="0" y="0"/>
                <wp:positionH relativeFrom="character">
                  <wp:posOffset>3884295</wp:posOffset>
                </wp:positionH>
                <wp:positionV relativeFrom="line">
                  <wp:posOffset>9352915</wp:posOffset>
                </wp:positionV>
                <wp:extent cx="419735" cy="198120"/>
                <wp:effectExtent l="0" t="0" r="0" b="0"/>
                <wp:wrapNone/>
                <wp:docPr id="1028"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14:paraId="7CCBC070" w14:textId="77777777" w:rsidR="00AC4D9A" w:rsidRDefault="00000000">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73E64609" id="矩形 114" o:spid="_x0000_s1026" style="position:absolute;margin-left:305.85pt;margin-top:736.45pt;width:33.05pt;height:15.6pt;rotation:-44;z-index:251662336;visibility:visible;mso-wrap-style:non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" filled="f" stroked="f">
                <v:textbox style="mso-fit-shape-to-text:t" inset="0,0,0,0">
                  <w:txbxContent>
                    <w:p w14:paraId="7CCBC070" w14:textId="77777777" w:rsidR="00AC4D9A" w:rsidRDefault="00000000">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0" distR="0" simplePos="0" relativeHeight="251663360" behindDoc="0" locked="0" layoutInCell="1" allowOverlap="1" wp14:anchorId="48012D01" wp14:editId="70284AE3">
                <wp:simplePos x="0" y="0"/>
                <wp:positionH relativeFrom="character">
                  <wp:posOffset>3668395</wp:posOffset>
                </wp:positionH>
                <wp:positionV relativeFrom="line">
                  <wp:posOffset>6773545</wp:posOffset>
                </wp:positionV>
                <wp:extent cx="3175" cy="3128010"/>
                <wp:effectExtent l="0" t="0" r="0" b="0"/>
                <wp:wrapNone/>
                <wp:docPr id="1029" name="直线 132"/>
                <wp:cNvGraphicFramePr/>
                <a:graphic xmlns:a="http://schemas.openxmlformats.org/drawingml/2006/main">
                  <a:graphicData uri="http://schemas.microsoft.com/office/word/2010/wordprocessingShape">
                    <wps:wsp>
                      <wps:cNvCnPr/>
                      <wps:spPr>
                        <a:xfrm flipH="1" flipV="1">
                          <a:off x="0" y="0"/>
                          <a:ext cx="3175" cy="3128009"/>
                        </a:xfrm>
                        <a:prstGeom prst="line">
                          <a:avLst/>
                        </a:prstGeom>
                        <a:ln w="9525" cap="flat" cmpd="sng">
                          <a:solidFill>
                            <a:srgbClr val="000000"/>
                          </a:solidFill>
                          <a:prstDash val="dash"/>
                          <a:miter/>
                          <a:headEnd type="none" w="med" len="med"/>
                          <a:tailEnd type="none" w="med" len="med"/>
                        </a:ln>
                      </wps:spPr>
                      <wps:bodyPr/>
                    </wps:wsp>
                  </a:graphicData>
                </a:graphic>
              </wp:anchor>
            </w:drawing>
          </mc:Choice>
          <mc:Fallback>
            <w:pict>
              <v:line w14:anchorId="599BF639" id="直线 132" o:spid="_x0000_s1026" style="position:absolute;flip:x y;z-index:251663360;visibility:visible;mso-wrap-style:square;mso-wrap-distance-left:0;mso-wrap-distance-top:0;mso-wrap-distance-right:0;mso-wrap-distance-bottom:0;mso-position-horizontal:absolute;mso-position-horizontal-relative:char;mso-position-vertical:absolute;mso-position-vertical-relative:line" from="288.85pt,533.35pt" to="289.1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">
                <v:stroke dashstyle="dash" joinstyle="miter"/>
                <w10:wrap anchory="line"/>
              </v:line>
            </w:pict>
          </mc:Fallback>
        </mc:AlternateContent>
      </w:r>
      <w:r>
        <w:rPr>
          <w:noProof/>
        </w:rPr>
        <mc:AlternateContent>
          <mc:Choice Requires="wps">
            <w:drawing>
              <wp:anchor distT="0" distB="0" distL="0" distR="0" simplePos="0" relativeHeight="251664384" behindDoc="0" locked="0" layoutInCell="1" allowOverlap="1" wp14:anchorId="54CDEA43" wp14:editId="7AA0F9A8">
                <wp:simplePos x="0" y="0"/>
                <wp:positionH relativeFrom="character">
                  <wp:posOffset>3685540</wp:posOffset>
                </wp:positionH>
                <wp:positionV relativeFrom="line">
                  <wp:posOffset>6776720</wp:posOffset>
                </wp:positionV>
                <wp:extent cx="3077210" cy="4445"/>
                <wp:effectExtent l="0" t="0" r="0" b="0"/>
                <wp:wrapNone/>
                <wp:docPr id="1030" name="直接连接符 112"/>
                <wp:cNvGraphicFramePr/>
                <a:graphic xmlns:a="http://schemas.openxmlformats.org/drawingml/2006/main">
                  <a:graphicData uri="http://schemas.microsoft.com/office/word/2010/wordprocessingShape">
                    <wps:wsp>
                      <wps:cNvCnPr/>
                      <wps:spPr>
                        <a:xfrm flipV="1">
                          <a:off x="0" y="0"/>
                          <a:ext cx="3077209" cy="4444"/>
                        </a:xfrm>
                        <a:prstGeom prst="straightConnector1">
                          <a:avLst/>
                        </a:prstGeom>
                        <a:ln w="9525" cap="flat" cmpd="sng">
                          <a:solidFill>
                            <a:srgbClr val="000000"/>
                          </a:solidFill>
                          <a:prstDash val="dash"/>
                          <a:miter/>
                          <a:headEnd type="none" w="med" len="med"/>
                          <a:tailEnd type="none" w="med" len="med"/>
                        </a:ln>
                      </wps:spPr>
                      <wps:bodyPr/>
                    </wps:wsp>
                  </a:graphicData>
                </a:graphic>
              </wp:anchor>
            </w:drawing>
          </mc:Choice>
          <mc:Fallback>
            <w:pict>
              <v:shapetype w14:anchorId="21682056" id="_x0000_t32" coordsize="21600,21600" o:spt="32" o:oned="t" path="m,l21600,21600e" filled="f">
                <v:path arrowok="t" fillok="f" o:connecttype="none"/>
                <o:lock v:ext="edit" shapetype="t"/>
              </v:shapetype>
              <v:shape id="直接连接符 112" o:spid="_x0000_s1026" type="#_x0000_t32" style="position:absolute;margin-left:290.2pt;margin-top:533.6pt;width:242.3pt;height:.35pt;flip:y;z-index:251664384;visibility:visible;mso-wrap-style:square;mso-wrap-distance-left:0;mso-wrap-distance-top:0;mso-wrap-distance-right:0;mso-wrap-distance-bottom:0;mso-position-horizontal:absolute;mso-position-horizontal-relative:char;mso-position-vertical:absolute;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">
                <v:stroke dashstyle="dash" joinstyle="miter"/>
                <w10:wrap anchory="line"/>
              </v:shape>
            </w:pict>
          </mc:Fallback>
        </mc:AlternateContent>
      </w:r>
      <w:r>
        <w:rPr>
          <w:noProof/>
        </w:rPr>
        <mc:AlternateContent>
          <mc:Choice Requires="wps">
            <w:drawing>
              <wp:anchor distT="0" distB="0" distL="0" distR="0" simplePos="0" relativeHeight="251665408" behindDoc="0" locked="0" layoutInCell="1" allowOverlap="1" wp14:anchorId="0C96A2C3" wp14:editId="09EEC8B8">
                <wp:simplePos x="0" y="0"/>
                <wp:positionH relativeFrom="character">
                  <wp:posOffset>3689985</wp:posOffset>
                </wp:positionH>
                <wp:positionV relativeFrom="line">
                  <wp:posOffset>6782435</wp:posOffset>
                </wp:positionV>
                <wp:extent cx="3057525" cy="3085465"/>
                <wp:effectExtent l="3175" t="3175" r="6350" b="16510"/>
                <wp:wrapNone/>
                <wp:docPr id="1031" name="直线 134"/>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wps:spPr>
                      <wps:bodyPr/>
                    </wps:wsp>
                  </a:graphicData>
                </a:graphic>
              </wp:anchor>
            </w:drawing>
          </mc:Choice>
          <mc:Fallback>
            <w:pict>
              <v:line w14:anchorId="20C27488" id="直线 134" o:spid="_x0000_s1026" style="position:absolute;flip:y;z-index:251665408;visibility:visible;mso-wrap-style:square;mso-wrap-distance-left:0;mso-wrap-distance-top:0;mso-wrap-distance-right:0;mso-wrap-distance-bottom:0;mso-position-horizontal:absolute;mso-position-horizontal-relative:char;mso-position-vertical:absolute;mso-position-vertical-relative:line" from="290.55pt,534.05pt" to="531.3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">
                <v:stroke dashstyle="dashDot" joinstyle="miter"/>
                <w10:wrap anchory="line"/>
              </v:line>
            </w:pict>
          </mc:Fallback>
        </mc:AlternateContent>
      </w:r>
      <w:r>
        <w:rPr>
          <w:noProof/>
        </w:rPr>
        <mc:AlternateContent>
          <mc:Choice Requires="wps">
            <w:drawing>
              <wp:anchor distT="0" distB="0" distL="0" distR="0" simplePos="0" relativeHeight="251666432" behindDoc="0" locked="0" layoutInCell="1" allowOverlap="1" wp14:anchorId="2896DEF6" wp14:editId="3EF44BF9">
                <wp:simplePos x="0" y="0"/>
                <wp:positionH relativeFrom="character">
                  <wp:posOffset>4256405</wp:posOffset>
                </wp:positionH>
                <wp:positionV relativeFrom="line">
                  <wp:posOffset>7359015</wp:posOffset>
                </wp:positionV>
                <wp:extent cx="1857375" cy="1856740"/>
                <wp:effectExtent l="5080" t="5080" r="4445" b="5080"/>
                <wp:wrapNone/>
                <wp:docPr id="1032" name="椭圆 115"/>
                <wp:cNvGraphicFramePr/>
                <a:graphic xmlns:a="http://schemas.openxmlformats.org/drawingml/2006/main">
                  <a:graphicData uri="http://schemas.microsoft.com/office/word/2010/wordprocessingShape">
                    <wps:wsp>
                      <wps:cNvSpPr/>
                      <wps:spPr>
                        <a:xfrm>
                          <a:off x="0" y="0"/>
                          <a:ext cx="1857375" cy="1856740"/>
                        </a:xfrm>
                        <a:prstGeom prst="ellipse">
                          <a:avLst/>
                        </a:prstGeom>
                        <a:ln w="9525" cap="flat" cmpd="sng">
                          <a:solidFill>
                            <a:srgbClr val="000000"/>
                          </a:solidFill>
                          <a:prstDash val="dashDot"/>
                          <a:miter/>
                          <a:headEnd type="none" w="med" len="med"/>
                          <a:tailEnd type="none" w="med" len="med"/>
                        </a:ln>
                      </wps:spPr>
                      <wps:txbx>
                        <w:txbxContent>
                          <w:p w14:paraId="069BC4E9" w14:textId="77777777" w:rsidR="00AC4D9A" w:rsidRDefault="00AC4D9A"/>
                        </w:txbxContent>
                      </wps:txbx>
                      <wps:bodyPr wrap="square" upright="1"/>
                    </wps:wsp>
                  </a:graphicData>
                </a:graphic>
              </wp:anchor>
            </w:drawing>
          </mc:Choice>
          <mc:Fallback>
            <w:pict>
              <v:oval w14:anchorId="2896DEF6" id="椭圆 115" o:spid="_x0000_s1027" style="position:absolute;margin-left:335.15pt;margin-top:579.45pt;width:146.25pt;height:146.2pt;z-index:251666432;visibility:visible;mso-wrap-style:squar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" filled="f">
                <v:stroke dashstyle="dashDot" joinstyle="miter"/>
                <v:textbox>
                  <w:txbxContent>
                    <w:p w14:paraId="069BC4E9" w14:textId="77777777" w:rsidR="00AC4D9A" w:rsidRDefault="00AC4D9A"/>
                  </w:txbxContent>
                </v:textbox>
                <w10:wrap anchory="line"/>
              </v:oval>
            </w:pict>
          </mc:Fallback>
        </mc:AlternateContent>
      </w:r>
      <w:r>
        <w:rPr>
          <w:noProof/>
        </w:rPr>
        <mc:AlternateContent>
          <mc:Choice Requires="wps">
            <w:drawing>
              <wp:anchor distT="0" distB="0" distL="0" distR="0" simplePos="0" relativeHeight="251667456" behindDoc="0" locked="0" layoutInCell="1" allowOverlap="1" wp14:anchorId="3D1369AC" wp14:editId="2CC9B9A3">
                <wp:simplePos x="0" y="0"/>
                <wp:positionH relativeFrom="character">
                  <wp:posOffset>6140450</wp:posOffset>
                </wp:positionH>
                <wp:positionV relativeFrom="line">
                  <wp:posOffset>7091045</wp:posOffset>
                </wp:positionV>
                <wp:extent cx="419735" cy="198120"/>
                <wp:effectExtent l="0" t="0" r="0" b="0"/>
                <wp:wrapNone/>
                <wp:docPr id="1033" name="矩形 114"/>
                <wp:cNvGraphicFramePr/>
                <a:graphic xmlns:a="http://schemas.openxmlformats.org/drawingml/2006/main">
                  <a:graphicData uri="http://schemas.microsoft.com/office/word/2010/wordprocessingShape">
                    <wps:wsp>
                      <wps:cNvSpPr/>
                      <wps:spPr>
                        <a:xfrm rot="-2640000">
                          <a:off x="0" y="0"/>
                          <a:ext cx="419734" cy="198119"/>
                        </a:xfrm>
                        <a:prstGeom prst="rect">
                          <a:avLst/>
                        </a:prstGeom>
                        <a:ln>
                          <a:noFill/>
                        </a:ln>
                      </wps:spPr>
                      <wps:txbx>
                        <w:txbxContent>
                          <w:p w14:paraId="78F81F40" w14:textId="77777777" w:rsidR="00AC4D9A" w:rsidRDefault="00000000">
                            <w:pPr>
                              <w:rPr>
                                <w:sz w:val="20"/>
                              </w:rPr>
                            </w:pPr>
                            <w:r>
                              <w:rPr>
                                <w:rFonts w:ascii="宋体" w:cs="宋体" w:hint="eastAsia"/>
                                <w:bCs/>
                                <w:color w:val="000000"/>
                                <w:sz w:val="22"/>
                              </w:rPr>
                              <w:t>密封线</w:t>
                            </w:r>
                          </w:p>
                        </w:txbxContent>
                      </wps:txbx>
                      <wps:bodyPr wrap="none" lIns="0" tIns="0" rIns="0" bIns="0" upright="1">
                        <a:spAutoFit/>
                      </wps:bodyPr>
                    </wps:wsp>
                  </a:graphicData>
                </a:graphic>
              </wp:anchor>
            </w:drawing>
          </mc:Choice>
          <mc:Fallback>
            <w:pict>
              <v:rect w14:anchorId="3D1369AC" id="_x0000_s1028" style="position:absolute;margin-left:483.5pt;margin-top:558.35pt;width:33.05pt;height:15.6pt;rotation:-44;z-index:251667456;visibility:visible;mso-wrap-style:non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" filled="f" stroked="f">
                <v:textbox style="mso-fit-shape-to-text:t" inset="0,0,0,0">
                  <w:txbxContent>
                    <w:p w14:paraId="78F81F40" w14:textId="77777777" w:rsidR="00AC4D9A" w:rsidRDefault="00000000">
                      <w:pPr>
                        <w:rPr>
                          <w:sz w:val="20"/>
                        </w:rPr>
                      </w:pPr>
                      <w:r>
                        <w:rPr>
                          <w:rFonts w:ascii="宋体" w:cs="宋体" w:hint="eastAsia"/>
                          <w:bCs/>
                          <w:color w:val="000000"/>
                          <w:sz w:val="22"/>
                        </w:rPr>
                        <w:t>密封线</w:t>
                      </w:r>
                    </w:p>
                  </w:txbxContent>
                </v:textbox>
                <w10:wrap anchory="line"/>
              </v:rect>
            </w:pict>
          </mc:Fallback>
        </mc:AlternateContent>
      </w:r>
      <w:r>
        <w:rPr>
          <w:noProof/>
        </w:rPr>
        <mc:AlternateContent>
          <mc:Choice Requires="wps">
            <w:drawing>
              <wp:anchor distT="0" distB="0" distL="0" distR="0" simplePos="0" relativeHeight="251668480" behindDoc="0" locked="0" layoutInCell="1" allowOverlap="1" wp14:anchorId="51E36700" wp14:editId="1BF33B1A">
                <wp:simplePos x="0" y="0"/>
                <wp:positionH relativeFrom="character">
                  <wp:posOffset>4615180</wp:posOffset>
                </wp:positionH>
                <wp:positionV relativeFrom="line">
                  <wp:posOffset>8111490</wp:posOffset>
                </wp:positionV>
                <wp:extent cx="1156335" cy="396240"/>
                <wp:effectExtent l="0" t="0" r="0" b="0"/>
                <wp:wrapNone/>
                <wp:docPr id="1034" name="矩形 113"/>
                <wp:cNvGraphicFramePr/>
                <a:graphic xmlns:a="http://schemas.openxmlformats.org/drawingml/2006/main">
                  <a:graphicData uri="http://schemas.microsoft.com/office/word/2010/wordprocessingShape">
                    <wps:wsp>
                      <wps:cNvSpPr/>
                      <wps:spPr>
                        <a:xfrm>
                          <a:off x="0" y="0"/>
                          <a:ext cx="1156335" cy="396240"/>
                        </a:xfrm>
                        <a:prstGeom prst="rect">
                          <a:avLst/>
                        </a:prstGeom>
                        <a:ln>
                          <a:noFill/>
                        </a:ln>
                      </wps:spPr>
                      <wps:txbx>
                        <w:txbxContent>
                          <w:p w14:paraId="1517A0FF" w14:textId="77777777" w:rsidR="00AC4D9A" w:rsidRDefault="00000000">
                            <w:pPr>
                              <w:rPr>
                                <w:sz w:val="20"/>
                              </w:rPr>
                            </w:pPr>
                            <w:r>
                              <w:rPr>
                                <w:rFonts w:ascii="宋体" w:cs="宋体" w:hint="eastAsia"/>
                                <w:bCs/>
                                <w:color w:val="000000"/>
                                <w:sz w:val="28"/>
                                <w:szCs w:val="30"/>
                              </w:rPr>
                              <w:t>(盖单位章处）</w:t>
                            </w:r>
                          </w:p>
                        </w:txbxContent>
                      </wps:txbx>
                      <wps:bodyPr wrap="none" lIns="0" tIns="0" rIns="0" bIns="0" upright="1">
                        <a:spAutoFit/>
                      </wps:bodyPr>
                    </wps:wsp>
                  </a:graphicData>
                </a:graphic>
              </wp:anchor>
            </w:drawing>
          </mc:Choice>
          <mc:Fallback>
            <w:pict>
              <v:rect w14:anchorId="51E36700" id="矩形 113" o:spid="_x0000_s1029" style="position:absolute;margin-left:363.4pt;margin-top:638.7pt;width:91.05pt;height:31.2pt;z-index:251668480;visibility:visible;mso-wrap-style:none;mso-wrap-distance-left:0;mso-wrap-distance-top:0;mso-wrap-distance-right:0;mso-wrap-distance-bottom:0;mso-position-horizontal:absolute;mso-position-horizontal-relative:char;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" filled="f" stroked="f">
                <v:textbox style="mso-fit-shape-to-text:t" inset="0,0,0,0">
                  <w:txbxContent>
                    <w:p w14:paraId="1517A0FF" w14:textId="77777777" w:rsidR="00AC4D9A" w:rsidRDefault="00000000">
                      <w:pPr>
                        <w:rPr>
                          <w:sz w:val="20"/>
                        </w:rPr>
                      </w:pPr>
                      <w:r>
                        <w:rPr>
                          <w:rFonts w:ascii="宋体" w:cs="宋体" w:hint="eastAsia"/>
                          <w:bCs/>
                          <w:color w:val="000000"/>
                          <w:sz w:val="28"/>
                          <w:szCs w:val="30"/>
                        </w:rPr>
                        <w:t>(盖单位章处）</w:t>
                      </w:r>
                    </w:p>
                  </w:txbxContent>
                </v:textbox>
                <w10:wrap anchory="line"/>
              </v:rect>
            </w:pict>
          </mc:Fallback>
        </mc:AlternateContent>
      </w:r>
    </w:p>
    <w:p w14:paraId="7540B18D" w14:textId="77777777" w:rsidR="00AC4D9A" w:rsidRDefault="00AC4D9A">
      <w:pPr>
        <w:sectPr w:rsidR="00AC4D9A">
          <w:headerReference w:type="even" r:id="rId28"/>
          <w:headerReference w:type="default" r:id="rId29"/>
          <w:footerReference w:type="even" r:id="rId30"/>
          <w:footerReference w:type="default" r:id="rId31"/>
          <w:headerReference w:type="first" r:id="rId32"/>
          <w:footerReference w:type="first" r:id="rId33"/>
          <w:pgSz w:w="11907" w:h="16840"/>
          <w:pgMar w:top="1440" w:right="1800" w:bottom="1440" w:left="1800" w:header="851" w:footer="851" w:gutter="0"/>
          <w:cols w:space="720"/>
          <w:docGrid w:linePitch="381" w:charSpace="-5735"/>
        </w:sectPr>
      </w:pPr>
    </w:p>
    <w:p w14:paraId="08BE5176" w14:textId="77777777" w:rsidR="00AC4D9A" w:rsidRDefault="00000000">
      <w:pPr>
        <w:wordWrap w:val="0"/>
        <w:spacing w:line="360" w:lineRule="auto"/>
        <w:jc w:val="center"/>
        <w:rPr>
          <w:rFonts w:ascii="宋体" w:hAnsi="宋体" w:cs="宋体" w:hint="eastAsia"/>
          <w:b/>
          <w:color w:val="000000"/>
          <w:szCs w:val="28"/>
        </w:rPr>
      </w:pPr>
      <w:r>
        <w:rPr>
          <w:rFonts w:ascii="宋体" w:hAnsi="宋体" w:cs="宋体" w:hint="eastAsia"/>
          <w:b/>
          <w:color w:val="000000"/>
          <w:szCs w:val="28"/>
        </w:rPr>
        <w:lastRenderedPageBreak/>
        <w:t xml:space="preserve">        合同编号：      </w:t>
      </w:r>
    </w:p>
    <w:p w14:paraId="0847CA07" w14:textId="77777777" w:rsidR="00AC4D9A" w:rsidRDefault="00AC4D9A">
      <w:pPr>
        <w:wordWrap w:val="0"/>
        <w:spacing w:line="360" w:lineRule="auto"/>
        <w:jc w:val="right"/>
        <w:rPr>
          <w:rFonts w:ascii="宋体" w:hAnsi="宋体" w:cs="宋体" w:hint="eastAsia"/>
          <w:b/>
          <w:color w:val="000000"/>
          <w:szCs w:val="28"/>
        </w:rPr>
      </w:pPr>
    </w:p>
    <w:p w14:paraId="451E1DD3" w14:textId="77777777" w:rsidR="00AC4D9A" w:rsidRDefault="00000000">
      <w:pPr>
        <w:wordWrap w:val="0"/>
        <w:spacing w:line="360" w:lineRule="auto"/>
        <w:jc w:val="right"/>
        <w:rPr>
          <w:rFonts w:ascii="宋体" w:hAnsi="宋体" w:cs="宋体" w:hint="eastAsia"/>
          <w:b/>
          <w:color w:val="000000"/>
          <w:szCs w:val="21"/>
        </w:rPr>
      </w:pPr>
      <w:r>
        <w:rPr>
          <w:rFonts w:ascii="宋体" w:hAnsi="宋体" w:cs="宋体" w:hint="eastAsia"/>
          <w:b/>
          <w:color w:val="000000"/>
          <w:szCs w:val="28"/>
        </w:rPr>
        <w:t xml:space="preserve">      </w:t>
      </w:r>
    </w:p>
    <w:p w14:paraId="2F6AF2BB" w14:textId="77777777" w:rsidR="00AC4D9A" w:rsidRDefault="00AC4D9A">
      <w:pPr>
        <w:spacing w:line="360" w:lineRule="auto"/>
        <w:jc w:val="right"/>
        <w:rPr>
          <w:rFonts w:ascii="宋体" w:hAnsi="宋体" w:cs="宋体" w:hint="eastAsia"/>
          <w:b/>
          <w:color w:val="000000"/>
          <w:szCs w:val="21"/>
        </w:rPr>
      </w:pPr>
    </w:p>
    <w:p w14:paraId="47C54258" w14:textId="77777777" w:rsidR="00AC4D9A" w:rsidRDefault="00000000">
      <w:pPr>
        <w:spacing w:line="360" w:lineRule="auto"/>
        <w:jc w:val="center"/>
        <w:rPr>
          <w:rFonts w:ascii="宋体" w:hAnsi="宋体" w:cs="宋体" w:hint="eastAsia"/>
          <w:b/>
          <w:color w:val="000000"/>
          <w:kern w:val="0"/>
          <w:sz w:val="52"/>
          <w:szCs w:val="52"/>
        </w:rPr>
      </w:pPr>
      <w:r>
        <w:rPr>
          <w:rFonts w:ascii="宋体" w:hAnsi="宋体" w:cs="宋体" w:hint="eastAsia"/>
          <w:b/>
          <w:color w:val="000000"/>
          <w:kern w:val="0"/>
          <w:sz w:val="52"/>
          <w:szCs w:val="52"/>
        </w:rPr>
        <w:t xml:space="preserve"> </w:t>
      </w:r>
      <w:bookmarkStart w:id="2243" w:name="OLE_LINK4"/>
      <w:bookmarkStart w:id="2244" w:name="OLE_LINK3"/>
      <w:r>
        <w:rPr>
          <w:rFonts w:ascii="宋体" w:hAnsi="宋体" w:cs="宋体" w:hint="eastAsia"/>
          <w:b/>
          <w:color w:val="000000"/>
          <w:kern w:val="0"/>
          <w:sz w:val="52"/>
          <w:szCs w:val="52"/>
        </w:rPr>
        <w:t>2022年银湖村农业产业提升项目</w:t>
      </w:r>
    </w:p>
    <w:p w14:paraId="758EFB1D" w14:textId="77777777" w:rsidR="00AC4D9A" w:rsidRDefault="00AC4D9A">
      <w:pPr>
        <w:spacing w:line="360" w:lineRule="auto"/>
        <w:rPr>
          <w:rFonts w:ascii="宋体" w:hAnsi="宋体" w:cs="宋体" w:hint="eastAsia"/>
        </w:rPr>
      </w:pPr>
    </w:p>
    <w:p w14:paraId="19D0EC3B" w14:textId="77777777" w:rsidR="00AC4D9A" w:rsidRDefault="00000000">
      <w:pPr>
        <w:pStyle w:val="1"/>
        <w:spacing w:line="360" w:lineRule="auto"/>
        <w:jc w:val="center"/>
        <w:rPr>
          <w:rFonts w:ascii="宋体" w:hAnsi="宋体" w:cs="仿宋" w:hint="eastAsia"/>
        </w:rPr>
      </w:pPr>
      <w:bookmarkStart w:id="2245" w:name="_Toc430530528"/>
      <w:bookmarkStart w:id="2246" w:name="_Toc287620812"/>
      <w:bookmarkStart w:id="2247" w:name="_Toc287607865"/>
      <w:bookmarkStart w:id="2248" w:name="_Toc509218852"/>
      <w:bookmarkStart w:id="2249" w:name="_Toc23843"/>
      <w:bookmarkStart w:id="2250" w:name="_Toc534185829"/>
      <w:bookmarkStart w:id="2251" w:name="_Toc175920977"/>
      <w:bookmarkStart w:id="2252" w:name="_Toc351203480"/>
      <w:bookmarkStart w:id="2253" w:name="_Toc296890982"/>
      <w:bookmarkStart w:id="2254" w:name="_Toc296503025"/>
      <w:bookmarkEnd w:id="2243"/>
      <w:bookmarkEnd w:id="2244"/>
      <w:r>
        <w:rPr>
          <w:rFonts w:ascii="宋体" w:hAnsi="宋体" w:cs="仿宋" w:hint="eastAsia"/>
        </w:rPr>
        <w:t xml:space="preserve">第五章  </w:t>
      </w:r>
      <w:bookmarkEnd w:id="2245"/>
      <w:bookmarkEnd w:id="2246"/>
      <w:bookmarkEnd w:id="2247"/>
      <w:bookmarkEnd w:id="2248"/>
      <w:bookmarkEnd w:id="2249"/>
      <w:bookmarkEnd w:id="2250"/>
      <w:r>
        <w:rPr>
          <w:rFonts w:ascii="宋体" w:hAnsi="宋体" w:cs="仿宋" w:hint="eastAsia"/>
        </w:rPr>
        <w:t>工程量清单</w:t>
      </w:r>
      <w:bookmarkEnd w:id="2251"/>
    </w:p>
    <w:p w14:paraId="7F0348C7" w14:textId="77777777" w:rsidR="00AC4D9A" w:rsidRDefault="00AC4D9A">
      <w:pPr>
        <w:pStyle w:val="afff0"/>
        <w:ind w:firstLine="480"/>
      </w:pPr>
      <w:bookmarkStart w:id="2255" w:name="_Toc170892802"/>
    </w:p>
    <w:p w14:paraId="3C0C0715" w14:textId="77777777" w:rsidR="00AC4D9A" w:rsidRDefault="00000000">
      <w:pPr>
        <w:pStyle w:val="1"/>
        <w:spacing w:line="360" w:lineRule="auto"/>
        <w:jc w:val="center"/>
        <w:rPr>
          <w:rFonts w:ascii="宋体" w:hAnsi="宋体" w:hint="eastAsia"/>
        </w:rPr>
      </w:pPr>
      <w:r>
        <w:rPr>
          <w:rFonts w:ascii="宋体" w:hAnsi="宋体" w:hint="eastAsia"/>
        </w:rPr>
        <w:br w:type="page"/>
      </w:r>
      <w:bookmarkStart w:id="2256" w:name="_Toc175920978"/>
      <w:r>
        <w:rPr>
          <w:rFonts w:ascii="宋体" w:hAnsi="宋体" w:hint="eastAsia"/>
        </w:rPr>
        <w:lastRenderedPageBreak/>
        <w:t>第六章  竞选文件格式</w:t>
      </w:r>
      <w:bookmarkEnd w:id="2255"/>
      <w:bookmarkEnd w:id="2256"/>
    </w:p>
    <w:p w14:paraId="34789628" w14:textId="77777777" w:rsidR="00AC4D9A" w:rsidRDefault="00AC4D9A">
      <w:pPr>
        <w:spacing w:line="360" w:lineRule="auto"/>
        <w:rPr>
          <w:rFonts w:ascii="宋体" w:hAnsi="宋体" w:cs="仿宋" w:hint="eastAsia"/>
          <w:sz w:val="32"/>
          <w:szCs w:val="32"/>
        </w:rPr>
      </w:pPr>
    </w:p>
    <w:p w14:paraId="11255B18" w14:textId="77777777" w:rsidR="00AC4D9A" w:rsidRDefault="00000000">
      <w:pPr>
        <w:spacing w:line="360" w:lineRule="auto"/>
        <w:jc w:val="center"/>
        <w:rPr>
          <w:rFonts w:ascii="宋体" w:hAnsi="宋体" w:cs="仿宋" w:hint="eastAsia"/>
          <w:sz w:val="36"/>
          <w:szCs w:val="36"/>
        </w:rPr>
      </w:pPr>
      <w:r>
        <w:rPr>
          <w:rFonts w:ascii="宋体" w:hAnsi="宋体" w:cs="仿宋" w:hint="eastAsia"/>
          <w:szCs w:val="20"/>
        </w:rPr>
        <w:br w:type="page"/>
      </w:r>
    </w:p>
    <w:p w14:paraId="61246409" w14:textId="77777777" w:rsidR="00AC4D9A" w:rsidRDefault="00000000">
      <w:pPr>
        <w:spacing w:line="500" w:lineRule="exact"/>
        <w:jc w:val="center"/>
        <w:rPr>
          <w:rFonts w:ascii="宋体" w:hAnsi="宋体" w:cs="宋体" w:hint="eastAsia"/>
          <w:b/>
          <w:sz w:val="28"/>
          <w:szCs w:val="28"/>
        </w:rPr>
      </w:pPr>
      <w:bookmarkStart w:id="2257" w:name="_Toc18174"/>
      <w:bookmarkEnd w:id="2252"/>
      <w:bookmarkEnd w:id="2253"/>
      <w:bookmarkEnd w:id="2254"/>
      <w:r>
        <w:rPr>
          <w:rFonts w:ascii="宋体" w:hAnsi="宋体" w:cs="宋体" w:hint="eastAsia"/>
          <w:b/>
          <w:bCs/>
          <w:sz w:val="28"/>
          <w:szCs w:val="28"/>
          <w:u w:val="single"/>
        </w:rPr>
        <w:lastRenderedPageBreak/>
        <w:t xml:space="preserve">                     （项目名称） </w:t>
      </w:r>
    </w:p>
    <w:p w14:paraId="4C1E8F93"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B76E03B"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A850B81"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4D17260F"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0C1BF142"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703225B"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E49CB6F"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300E3B04" w14:textId="77777777" w:rsidR="00AC4D9A" w:rsidRDefault="00AC4D9A">
      <w:pPr>
        <w:tabs>
          <w:tab w:val="left" w:pos="3600"/>
          <w:tab w:val="left" w:pos="4480"/>
          <w:tab w:val="left" w:pos="5360"/>
        </w:tabs>
        <w:autoSpaceDE w:val="0"/>
        <w:autoSpaceDN w:val="0"/>
        <w:adjustRightInd w:val="0"/>
        <w:snapToGrid w:val="0"/>
        <w:spacing w:line="360" w:lineRule="auto"/>
        <w:ind w:firstLine="422"/>
        <w:rPr>
          <w:rFonts w:ascii="宋体" w:hAnsi="宋体" w:cs="宋体" w:hint="eastAsia"/>
          <w:b/>
          <w:kern w:val="0"/>
          <w:szCs w:val="21"/>
        </w:rPr>
      </w:pPr>
    </w:p>
    <w:p w14:paraId="2CFACC31" w14:textId="77777777" w:rsidR="00AC4D9A" w:rsidRDefault="00000000">
      <w:pPr>
        <w:tabs>
          <w:tab w:val="left" w:pos="3600"/>
          <w:tab w:val="left" w:pos="4480"/>
          <w:tab w:val="left" w:pos="5360"/>
        </w:tabs>
        <w:autoSpaceDE w:val="0"/>
        <w:autoSpaceDN w:val="0"/>
        <w:adjustRightInd w:val="0"/>
        <w:snapToGrid w:val="0"/>
        <w:spacing w:line="360" w:lineRule="auto"/>
        <w:ind w:firstLine="1687"/>
        <w:rPr>
          <w:rFonts w:ascii="宋体" w:hAnsi="宋体" w:cs="宋体" w:hint="eastAsia"/>
          <w:b/>
          <w:kern w:val="0"/>
          <w:sz w:val="84"/>
          <w:szCs w:val="84"/>
        </w:rPr>
      </w:pPr>
      <w:r>
        <w:rPr>
          <w:rFonts w:ascii="宋体" w:hAnsi="宋体" w:cs="宋体" w:hint="eastAsia"/>
          <w:b/>
          <w:kern w:val="0"/>
          <w:sz w:val="84"/>
          <w:szCs w:val="84"/>
        </w:rPr>
        <w:t>竞  选  文  件</w:t>
      </w:r>
    </w:p>
    <w:p w14:paraId="2C782F12" w14:textId="77777777" w:rsidR="00AC4D9A"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竞选函（含资格审查）部分</w:t>
      </w:r>
    </w:p>
    <w:p w14:paraId="19B29305" w14:textId="77777777" w:rsidR="00AC4D9A" w:rsidRDefault="00AC4D9A">
      <w:pPr>
        <w:autoSpaceDE w:val="0"/>
        <w:autoSpaceDN w:val="0"/>
        <w:adjustRightInd w:val="0"/>
        <w:snapToGrid w:val="0"/>
        <w:ind w:firstLine="422"/>
        <w:rPr>
          <w:rFonts w:ascii="宋体" w:hAnsi="宋体" w:cs="宋体" w:hint="eastAsia"/>
          <w:b/>
          <w:kern w:val="0"/>
          <w:szCs w:val="21"/>
        </w:rPr>
      </w:pPr>
    </w:p>
    <w:p w14:paraId="72BED33F" w14:textId="77777777" w:rsidR="00AC4D9A" w:rsidRDefault="00AC4D9A">
      <w:pPr>
        <w:autoSpaceDE w:val="0"/>
        <w:autoSpaceDN w:val="0"/>
        <w:adjustRightInd w:val="0"/>
        <w:snapToGrid w:val="0"/>
        <w:ind w:firstLine="422"/>
        <w:rPr>
          <w:rFonts w:ascii="宋体" w:hAnsi="宋体" w:cs="宋体" w:hint="eastAsia"/>
          <w:b/>
          <w:kern w:val="0"/>
          <w:szCs w:val="21"/>
        </w:rPr>
      </w:pPr>
    </w:p>
    <w:p w14:paraId="1DBB0D14" w14:textId="77777777" w:rsidR="00AC4D9A" w:rsidRDefault="00AC4D9A">
      <w:pPr>
        <w:autoSpaceDE w:val="0"/>
        <w:autoSpaceDN w:val="0"/>
        <w:adjustRightInd w:val="0"/>
        <w:snapToGrid w:val="0"/>
        <w:ind w:firstLine="422"/>
        <w:rPr>
          <w:rFonts w:ascii="宋体" w:hAnsi="宋体" w:cs="宋体" w:hint="eastAsia"/>
          <w:b/>
          <w:kern w:val="0"/>
          <w:szCs w:val="21"/>
        </w:rPr>
      </w:pPr>
    </w:p>
    <w:p w14:paraId="2BF16F0A" w14:textId="77777777" w:rsidR="00AC4D9A" w:rsidRDefault="00AC4D9A">
      <w:pPr>
        <w:autoSpaceDE w:val="0"/>
        <w:autoSpaceDN w:val="0"/>
        <w:adjustRightInd w:val="0"/>
        <w:snapToGrid w:val="0"/>
        <w:ind w:firstLine="422"/>
        <w:rPr>
          <w:rFonts w:ascii="宋体" w:hAnsi="宋体" w:cs="宋体" w:hint="eastAsia"/>
          <w:b/>
          <w:kern w:val="0"/>
          <w:szCs w:val="21"/>
        </w:rPr>
      </w:pPr>
    </w:p>
    <w:p w14:paraId="683DA401" w14:textId="77777777" w:rsidR="00AC4D9A" w:rsidRDefault="00AC4D9A">
      <w:pPr>
        <w:autoSpaceDE w:val="0"/>
        <w:autoSpaceDN w:val="0"/>
        <w:adjustRightInd w:val="0"/>
        <w:snapToGrid w:val="0"/>
        <w:ind w:firstLine="422"/>
        <w:rPr>
          <w:rFonts w:ascii="宋体" w:hAnsi="宋体" w:cs="宋体" w:hint="eastAsia"/>
          <w:b/>
          <w:kern w:val="0"/>
          <w:szCs w:val="21"/>
        </w:rPr>
      </w:pPr>
    </w:p>
    <w:p w14:paraId="1FC99E3F" w14:textId="77777777" w:rsidR="00AC4D9A" w:rsidRDefault="00AC4D9A">
      <w:pPr>
        <w:autoSpaceDE w:val="0"/>
        <w:autoSpaceDN w:val="0"/>
        <w:adjustRightInd w:val="0"/>
        <w:snapToGrid w:val="0"/>
        <w:ind w:firstLine="422"/>
        <w:rPr>
          <w:rFonts w:ascii="宋体" w:hAnsi="宋体" w:cs="宋体" w:hint="eastAsia"/>
          <w:b/>
          <w:kern w:val="0"/>
          <w:szCs w:val="21"/>
        </w:rPr>
      </w:pPr>
    </w:p>
    <w:p w14:paraId="14C88F3C" w14:textId="77777777" w:rsidR="00AC4D9A" w:rsidRDefault="00AC4D9A">
      <w:pPr>
        <w:autoSpaceDE w:val="0"/>
        <w:autoSpaceDN w:val="0"/>
        <w:adjustRightInd w:val="0"/>
        <w:snapToGrid w:val="0"/>
        <w:ind w:firstLine="422"/>
        <w:rPr>
          <w:rFonts w:ascii="宋体" w:hAnsi="宋体" w:cs="宋体" w:hint="eastAsia"/>
          <w:b/>
          <w:kern w:val="0"/>
          <w:szCs w:val="21"/>
        </w:rPr>
      </w:pPr>
    </w:p>
    <w:p w14:paraId="6D2BBB0C" w14:textId="77777777" w:rsidR="00AC4D9A" w:rsidRDefault="00AC4D9A">
      <w:pPr>
        <w:autoSpaceDE w:val="0"/>
        <w:autoSpaceDN w:val="0"/>
        <w:adjustRightInd w:val="0"/>
        <w:snapToGrid w:val="0"/>
        <w:ind w:firstLine="422"/>
        <w:rPr>
          <w:rFonts w:ascii="宋体" w:hAnsi="宋体" w:cs="宋体" w:hint="eastAsia"/>
          <w:b/>
          <w:kern w:val="0"/>
          <w:szCs w:val="21"/>
        </w:rPr>
      </w:pPr>
    </w:p>
    <w:p w14:paraId="41B3BBC9" w14:textId="77777777" w:rsidR="00AC4D9A" w:rsidRDefault="00AC4D9A">
      <w:pPr>
        <w:autoSpaceDE w:val="0"/>
        <w:autoSpaceDN w:val="0"/>
        <w:adjustRightInd w:val="0"/>
        <w:snapToGrid w:val="0"/>
        <w:ind w:firstLine="422"/>
        <w:rPr>
          <w:rFonts w:ascii="宋体" w:hAnsi="宋体" w:cs="宋体" w:hint="eastAsia"/>
          <w:b/>
          <w:kern w:val="0"/>
          <w:szCs w:val="21"/>
        </w:rPr>
      </w:pPr>
    </w:p>
    <w:p w14:paraId="2737F4C0" w14:textId="77777777" w:rsidR="00AC4D9A" w:rsidRDefault="00AC4D9A">
      <w:pPr>
        <w:autoSpaceDE w:val="0"/>
        <w:autoSpaceDN w:val="0"/>
        <w:adjustRightInd w:val="0"/>
        <w:snapToGrid w:val="0"/>
        <w:ind w:firstLine="422"/>
        <w:rPr>
          <w:rFonts w:ascii="宋体" w:hAnsi="宋体" w:cs="宋体" w:hint="eastAsia"/>
          <w:b/>
          <w:kern w:val="0"/>
          <w:szCs w:val="21"/>
        </w:rPr>
      </w:pPr>
    </w:p>
    <w:p w14:paraId="28B51E5A" w14:textId="77777777" w:rsidR="00AC4D9A" w:rsidRDefault="00AC4D9A">
      <w:pPr>
        <w:autoSpaceDE w:val="0"/>
        <w:autoSpaceDN w:val="0"/>
        <w:adjustRightInd w:val="0"/>
        <w:snapToGrid w:val="0"/>
        <w:ind w:firstLine="422"/>
        <w:rPr>
          <w:rFonts w:ascii="宋体" w:hAnsi="宋体" w:cs="宋体" w:hint="eastAsia"/>
          <w:b/>
          <w:kern w:val="0"/>
          <w:szCs w:val="21"/>
        </w:rPr>
      </w:pPr>
    </w:p>
    <w:p w14:paraId="475A29CD" w14:textId="77777777" w:rsidR="00AC4D9A" w:rsidRDefault="00AC4D9A">
      <w:pPr>
        <w:autoSpaceDE w:val="0"/>
        <w:autoSpaceDN w:val="0"/>
        <w:adjustRightInd w:val="0"/>
        <w:snapToGrid w:val="0"/>
        <w:ind w:firstLine="402"/>
        <w:rPr>
          <w:rFonts w:ascii="宋体" w:hAnsi="宋体" w:cs="宋体" w:hint="eastAsia"/>
          <w:b/>
          <w:kern w:val="0"/>
          <w:sz w:val="20"/>
          <w:szCs w:val="20"/>
        </w:rPr>
      </w:pPr>
    </w:p>
    <w:p w14:paraId="690285C5" w14:textId="77777777" w:rsidR="00AC4D9A"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竞选人</w:t>
      </w:r>
      <w:r>
        <w:rPr>
          <w:rFonts w:ascii="宋体" w:hAnsi="宋体" w:cs="宋体" w:hint="eastAsia"/>
          <w:b/>
          <w:spacing w:val="1"/>
          <w:w w:val="99"/>
          <w:kern w:val="0"/>
          <w:sz w:val="28"/>
          <w:szCs w:val="28"/>
        </w:rPr>
        <w:t>：</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（盖单位公章）</w:t>
      </w:r>
    </w:p>
    <w:p w14:paraId="20D2D0C7" w14:textId="77777777" w:rsidR="00AC4D9A" w:rsidRDefault="00000000">
      <w:pPr>
        <w:tabs>
          <w:tab w:val="left" w:pos="6080"/>
          <w:tab w:val="left" w:pos="664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法定代表人或其委托代理人：</w:t>
      </w:r>
      <w:r>
        <w:rPr>
          <w:rFonts w:ascii="宋体" w:hAnsi="宋体" w:cs="宋体" w:hint="eastAsia"/>
          <w:b/>
          <w:w w:val="198"/>
          <w:kern w:val="0"/>
          <w:sz w:val="28"/>
          <w:szCs w:val="28"/>
          <w:u w:val="single"/>
        </w:rPr>
        <w:t xml:space="preserve"> 　　 　</w:t>
      </w:r>
      <w:r>
        <w:rPr>
          <w:rFonts w:ascii="宋体" w:hAnsi="宋体" w:cs="宋体" w:hint="eastAsia"/>
          <w:b/>
          <w:w w:val="99"/>
          <w:kern w:val="0"/>
          <w:sz w:val="28"/>
          <w:szCs w:val="28"/>
        </w:rPr>
        <w:t>（签字）</w:t>
      </w:r>
    </w:p>
    <w:p w14:paraId="52A01F95" w14:textId="77777777" w:rsidR="00AC4D9A" w:rsidRDefault="00000000">
      <w:pPr>
        <w:tabs>
          <w:tab w:val="left" w:pos="3280"/>
          <w:tab w:val="left" w:pos="4680"/>
          <w:tab w:val="left" w:pos="6080"/>
        </w:tabs>
        <w:autoSpaceDE w:val="0"/>
        <w:autoSpaceDN w:val="0"/>
        <w:adjustRightInd w:val="0"/>
        <w:snapToGrid w:val="0"/>
        <w:spacing w:beforeLines="100" w:before="240" w:afterLines="100" w:after="240"/>
        <w:ind w:firstLine="558"/>
        <w:jc w:val="center"/>
        <w:rPr>
          <w:rFonts w:ascii="宋体" w:hAnsi="宋体" w:cs="宋体" w:hint="eastAsia"/>
          <w:b/>
          <w:w w:val="99"/>
          <w:kern w:val="0"/>
          <w:sz w:val="28"/>
          <w:szCs w:val="28"/>
        </w:rPr>
      </w:pPr>
      <w:r>
        <w:rPr>
          <w:rFonts w:ascii="宋体" w:hAnsi="宋体" w:cs="宋体" w:hint="eastAsia"/>
          <w:b/>
          <w:w w:val="99"/>
          <w:kern w:val="0"/>
          <w:sz w:val="28"/>
          <w:szCs w:val="28"/>
        </w:rPr>
        <w:t>年    月   日</w:t>
      </w:r>
    </w:p>
    <w:p w14:paraId="63E8874B" w14:textId="77777777" w:rsidR="00AC4D9A" w:rsidRDefault="00AC4D9A">
      <w:pPr>
        <w:ind w:firstLine="420"/>
        <w:rPr>
          <w:rFonts w:ascii="宋体" w:hAnsi="宋体" w:hint="eastAsia"/>
          <w:color w:val="000000"/>
        </w:rPr>
      </w:pPr>
    </w:p>
    <w:p w14:paraId="6A9B4539" w14:textId="77777777" w:rsidR="00AC4D9A" w:rsidRDefault="00AC4D9A">
      <w:pPr>
        <w:pStyle w:val="afff0"/>
        <w:ind w:firstLine="480"/>
      </w:pPr>
      <w:bookmarkStart w:id="2258" w:name="_Toc16828"/>
      <w:bookmarkStart w:id="2259" w:name="_Toc31417"/>
      <w:bookmarkStart w:id="2260" w:name="_Toc8605"/>
      <w:bookmarkStart w:id="2261" w:name="_Toc6715"/>
      <w:bookmarkStart w:id="2262" w:name="_Toc31297"/>
      <w:bookmarkStart w:id="2263" w:name="_Toc5882"/>
      <w:bookmarkStart w:id="2264" w:name="_Toc436833744"/>
      <w:bookmarkStart w:id="2265" w:name="_Toc482175913"/>
      <w:bookmarkStart w:id="2266" w:name="_Toc30022"/>
      <w:bookmarkStart w:id="2267" w:name="_Toc702"/>
    </w:p>
    <w:p w14:paraId="61BB9B02" w14:textId="77777777" w:rsidR="00AC4D9A" w:rsidRDefault="00AC4D9A">
      <w:pPr>
        <w:rPr>
          <w:rFonts w:ascii="宋体" w:hAnsi="宋体" w:hint="eastAsia"/>
          <w:color w:val="000000"/>
        </w:rPr>
      </w:pPr>
    </w:p>
    <w:p w14:paraId="75368CDE" w14:textId="77777777" w:rsidR="00AC4D9A" w:rsidRDefault="00AC4D9A">
      <w:pPr>
        <w:pStyle w:val="aa"/>
        <w:rPr>
          <w:rFonts w:ascii="宋体" w:hAnsi="宋体" w:hint="eastAsia"/>
          <w:color w:val="000000"/>
        </w:rPr>
      </w:pPr>
    </w:p>
    <w:p w14:paraId="48C70521" w14:textId="77777777" w:rsidR="00AC4D9A" w:rsidRDefault="00AC4D9A">
      <w:pPr>
        <w:rPr>
          <w:rFonts w:ascii="宋体" w:hAnsi="宋体" w:hint="eastAsia"/>
          <w:color w:val="000000"/>
        </w:rPr>
      </w:pPr>
    </w:p>
    <w:p w14:paraId="161C8CCC" w14:textId="77777777" w:rsidR="00AC4D9A" w:rsidRDefault="00AC4D9A">
      <w:pPr>
        <w:pStyle w:val="aa"/>
        <w:rPr>
          <w:rFonts w:ascii="宋体" w:hAnsi="宋体" w:hint="eastAsia"/>
          <w:color w:val="000000"/>
        </w:rPr>
      </w:pPr>
    </w:p>
    <w:p w14:paraId="60521E5D" w14:textId="77777777" w:rsidR="00AC4D9A" w:rsidRDefault="00AC4D9A">
      <w:pPr>
        <w:rPr>
          <w:rFonts w:ascii="宋体" w:hAnsi="宋体" w:hint="eastAsia"/>
        </w:rPr>
      </w:pPr>
    </w:p>
    <w:p w14:paraId="4963AEBA" w14:textId="77777777" w:rsidR="00AC4D9A" w:rsidRDefault="00000000">
      <w:pPr>
        <w:autoSpaceDE w:val="0"/>
        <w:autoSpaceDN w:val="0"/>
        <w:adjustRightInd w:val="0"/>
        <w:snapToGrid w:val="0"/>
        <w:ind w:firstLine="643"/>
        <w:jc w:val="center"/>
        <w:rPr>
          <w:rFonts w:ascii="宋体" w:hAnsi="宋体" w:cs="宋体" w:hint="eastAsia"/>
          <w:b/>
          <w:kern w:val="0"/>
          <w:sz w:val="32"/>
          <w:szCs w:val="32"/>
        </w:rPr>
      </w:pPr>
      <w:r>
        <w:rPr>
          <w:rFonts w:ascii="宋体" w:hAnsi="宋体" w:cs="宋体" w:hint="eastAsia"/>
          <w:b/>
          <w:kern w:val="0"/>
          <w:sz w:val="32"/>
          <w:szCs w:val="32"/>
        </w:rPr>
        <w:lastRenderedPageBreak/>
        <w:t>目     录</w:t>
      </w:r>
    </w:p>
    <w:p w14:paraId="1032E05A" w14:textId="77777777" w:rsidR="00AC4D9A" w:rsidRDefault="00AC4D9A">
      <w:pPr>
        <w:autoSpaceDE w:val="0"/>
        <w:autoSpaceDN w:val="0"/>
        <w:adjustRightInd w:val="0"/>
        <w:snapToGrid w:val="0"/>
        <w:ind w:firstLine="420"/>
        <w:rPr>
          <w:rFonts w:ascii="宋体" w:hAnsi="宋体" w:cs="宋体" w:hint="eastAsia"/>
          <w:snapToGrid w:val="0"/>
          <w:kern w:val="0"/>
          <w:szCs w:val="21"/>
        </w:rPr>
      </w:pPr>
    </w:p>
    <w:p w14:paraId="0AD59AD0" w14:textId="77777777" w:rsidR="00AC4D9A" w:rsidRDefault="00000000">
      <w:pPr>
        <w:autoSpaceDE w:val="0"/>
        <w:autoSpaceDN w:val="0"/>
        <w:adjustRightInd w:val="0"/>
        <w:spacing w:line="360" w:lineRule="auto"/>
        <w:ind w:firstLineChars="200" w:firstLine="480"/>
        <w:jc w:val="center"/>
        <w:rPr>
          <w:rFonts w:ascii="宋体" w:hAnsi="宋体" w:hint="eastAsia"/>
          <w:kern w:val="0"/>
          <w:sz w:val="24"/>
        </w:rPr>
      </w:pPr>
      <w:bookmarkStart w:id="2268" w:name="_Toc14306"/>
      <w:r>
        <w:rPr>
          <w:rFonts w:ascii="宋体" w:hAnsi="宋体" w:hint="eastAsia"/>
          <w:kern w:val="0"/>
          <w:sz w:val="24"/>
        </w:rPr>
        <w:t>[</w:t>
      </w:r>
      <w:r>
        <w:rPr>
          <w:rFonts w:ascii="宋体" w:hAnsi="宋体" w:hint="eastAsia"/>
          <w:i/>
          <w:kern w:val="0"/>
          <w:sz w:val="24"/>
        </w:rPr>
        <w:t>竞选人自拟</w:t>
      </w:r>
      <w:r>
        <w:rPr>
          <w:rFonts w:ascii="宋体" w:hAnsi="宋体" w:hint="eastAsia"/>
          <w:kern w:val="0"/>
          <w:sz w:val="24"/>
        </w:rPr>
        <w:t>]</w:t>
      </w:r>
    </w:p>
    <w:p w14:paraId="3FA0E74B" w14:textId="77777777" w:rsidR="00AC4D9A" w:rsidRDefault="00AC4D9A">
      <w:pPr>
        <w:pStyle w:val="afff0"/>
        <w:ind w:firstLine="480"/>
      </w:pPr>
    </w:p>
    <w:p w14:paraId="1AD5F7E6" w14:textId="77777777" w:rsidR="00AC4D9A" w:rsidRDefault="00AC4D9A">
      <w:pPr>
        <w:rPr>
          <w:rFonts w:ascii="宋体" w:hAnsi="宋体" w:cs="宋体" w:hint="eastAsia"/>
          <w:szCs w:val="28"/>
        </w:rPr>
      </w:pPr>
    </w:p>
    <w:p w14:paraId="1D93E941" w14:textId="77777777" w:rsidR="00AC4D9A" w:rsidRDefault="00AC4D9A">
      <w:pPr>
        <w:pStyle w:val="aa"/>
        <w:rPr>
          <w:rFonts w:ascii="宋体" w:hAnsi="宋体" w:cs="宋体" w:hint="eastAsia"/>
          <w:szCs w:val="28"/>
        </w:rPr>
      </w:pPr>
    </w:p>
    <w:p w14:paraId="4E682D04" w14:textId="77777777" w:rsidR="00AC4D9A" w:rsidRDefault="00AC4D9A">
      <w:pPr>
        <w:rPr>
          <w:rFonts w:ascii="宋体" w:hAnsi="宋体" w:cs="宋体" w:hint="eastAsia"/>
          <w:szCs w:val="28"/>
        </w:rPr>
      </w:pPr>
    </w:p>
    <w:p w14:paraId="0D93DA75" w14:textId="77777777" w:rsidR="00AC4D9A" w:rsidRDefault="00AC4D9A">
      <w:pPr>
        <w:pStyle w:val="aa"/>
        <w:rPr>
          <w:rFonts w:ascii="宋体" w:hAnsi="宋体" w:cs="宋体" w:hint="eastAsia"/>
          <w:szCs w:val="28"/>
        </w:rPr>
      </w:pPr>
    </w:p>
    <w:p w14:paraId="7C307279" w14:textId="77777777" w:rsidR="00AC4D9A" w:rsidRDefault="00AC4D9A">
      <w:pPr>
        <w:rPr>
          <w:rFonts w:ascii="宋体" w:hAnsi="宋体" w:cs="宋体" w:hint="eastAsia"/>
          <w:szCs w:val="28"/>
        </w:rPr>
      </w:pPr>
    </w:p>
    <w:p w14:paraId="69A48018" w14:textId="77777777" w:rsidR="00AC4D9A" w:rsidRDefault="00AC4D9A">
      <w:pPr>
        <w:pStyle w:val="aa"/>
        <w:rPr>
          <w:rFonts w:ascii="宋体" w:hAnsi="宋体" w:cs="宋体" w:hint="eastAsia"/>
          <w:szCs w:val="28"/>
        </w:rPr>
      </w:pPr>
    </w:p>
    <w:p w14:paraId="66D30789" w14:textId="77777777" w:rsidR="00AC4D9A" w:rsidRDefault="00AC4D9A">
      <w:pPr>
        <w:rPr>
          <w:rFonts w:ascii="宋体" w:hAnsi="宋体" w:cs="宋体" w:hint="eastAsia"/>
          <w:szCs w:val="28"/>
        </w:rPr>
      </w:pPr>
    </w:p>
    <w:p w14:paraId="48D50569" w14:textId="77777777" w:rsidR="00AC4D9A" w:rsidRDefault="00AC4D9A">
      <w:pPr>
        <w:pStyle w:val="aa"/>
        <w:rPr>
          <w:rFonts w:ascii="宋体" w:hAnsi="宋体" w:cs="宋体" w:hint="eastAsia"/>
          <w:szCs w:val="28"/>
        </w:rPr>
      </w:pPr>
    </w:p>
    <w:p w14:paraId="2F3D638A" w14:textId="77777777" w:rsidR="00AC4D9A" w:rsidRDefault="00AC4D9A">
      <w:pPr>
        <w:rPr>
          <w:rFonts w:ascii="宋体" w:hAnsi="宋体" w:cs="宋体" w:hint="eastAsia"/>
          <w:szCs w:val="28"/>
        </w:rPr>
      </w:pPr>
    </w:p>
    <w:p w14:paraId="6120692A" w14:textId="77777777" w:rsidR="00AC4D9A" w:rsidRDefault="00AC4D9A">
      <w:pPr>
        <w:pStyle w:val="aa"/>
        <w:rPr>
          <w:rFonts w:ascii="宋体" w:hAnsi="宋体" w:cs="宋体" w:hint="eastAsia"/>
          <w:szCs w:val="28"/>
        </w:rPr>
      </w:pPr>
    </w:p>
    <w:p w14:paraId="336F6DC4" w14:textId="77777777" w:rsidR="00AC4D9A" w:rsidRDefault="00AC4D9A">
      <w:pPr>
        <w:rPr>
          <w:rFonts w:ascii="宋体" w:hAnsi="宋体" w:cs="宋体" w:hint="eastAsia"/>
          <w:szCs w:val="28"/>
        </w:rPr>
      </w:pPr>
    </w:p>
    <w:p w14:paraId="54D2B532" w14:textId="77777777" w:rsidR="00AC4D9A" w:rsidRDefault="00AC4D9A">
      <w:pPr>
        <w:pStyle w:val="aa"/>
        <w:rPr>
          <w:rFonts w:ascii="宋体" w:hAnsi="宋体" w:cs="宋体" w:hint="eastAsia"/>
          <w:szCs w:val="28"/>
        </w:rPr>
      </w:pPr>
    </w:p>
    <w:p w14:paraId="327E1376" w14:textId="77777777" w:rsidR="00AC4D9A" w:rsidRDefault="00AC4D9A">
      <w:pPr>
        <w:rPr>
          <w:rFonts w:ascii="宋体" w:hAnsi="宋体" w:cs="宋体" w:hint="eastAsia"/>
          <w:szCs w:val="28"/>
        </w:rPr>
      </w:pPr>
    </w:p>
    <w:p w14:paraId="29BD569B" w14:textId="77777777" w:rsidR="00AC4D9A" w:rsidRDefault="00AC4D9A">
      <w:pPr>
        <w:pStyle w:val="aa"/>
        <w:rPr>
          <w:rFonts w:ascii="宋体" w:hAnsi="宋体" w:cs="宋体" w:hint="eastAsia"/>
          <w:szCs w:val="28"/>
        </w:rPr>
      </w:pPr>
    </w:p>
    <w:p w14:paraId="5FB04FC0" w14:textId="77777777" w:rsidR="00AC4D9A" w:rsidRDefault="00AC4D9A">
      <w:pPr>
        <w:rPr>
          <w:rFonts w:ascii="宋体" w:hAnsi="宋体" w:cs="宋体" w:hint="eastAsia"/>
          <w:szCs w:val="28"/>
        </w:rPr>
      </w:pPr>
    </w:p>
    <w:p w14:paraId="09F0519E" w14:textId="77777777" w:rsidR="00AC4D9A" w:rsidRDefault="00AC4D9A">
      <w:pPr>
        <w:pStyle w:val="aa"/>
        <w:rPr>
          <w:rFonts w:ascii="宋体" w:hAnsi="宋体" w:cs="宋体" w:hint="eastAsia"/>
          <w:szCs w:val="28"/>
        </w:rPr>
      </w:pPr>
    </w:p>
    <w:p w14:paraId="6377DE35" w14:textId="77777777" w:rsidR="00AC4D9A" w:rsidRDefault="00AC4D9A">
      <w:pPr>
        <w:rPr>
          <w:rFonts w:ascii="宋体" w:hAnsi="宋体" w:cs="宋体" w:hint="eastAsia"/>
          <w:szCs w:val="28"/>
        </w:rPr>
      </w:pPr>
    </w:p>
    <w:p w14:paraId="08947FDC" w14:textId="77777777" w:rsidR="00AC4D9A" w:rsidRDefault="00AC4D9A">
      <w:pPr>
        <w:pStyle w:val="aa"/>
        <w:rPr>
          <w:rFonts w:ascii="宋体" w:hAnsi="宋体" w:cs="宋体" w:hint="eastAsia"/>
          <w:szCs w:val="28"/>
        </w:rPr>
      </w:pPr>
    </w:p>
    <w:p w14:paraId="43F9BDEA" w14:textId="77777777" w:rsidR="00AC4D9A" w:rsidRDefault="00AC4D9A">
      <w:pPr>
        <w:rPr>
          <w:rFonts w:ascii="宋体" w:hAnsi="宋体" w:cs="宋体" w:hint="eastAsia"/>
          <w:szCs w:val="28"/>
        </w:rPr>
      </w:pPr>
    </w:p>
    <w:p w14:paraId="5EF78D2D" w14:textId="77777777" w:rsidR="00AC4D9A" w:rsidRDefault="00AC4D9A">
      <w:pPr>
        <w:pStyle w:val="aa"/>
        <w:rPr>
          <w:rFonts w:ascii="宋体" w:hAnsi="宋体" w:cs="宋体" w:hint="eastAsia"/>
          <w:szCs w:val="28"/>
        </w:rPr>
      </w:pPr>
    </w:p>
    <w:p w14:paraId="59EFE903" w14:textId="77777777" w:rsidR="00AC4D9A" w:rsidRDefault="00AC4D9A">
      <w:pPr>
        <w:rPr>
          <w:rFonts w:ascii="宋体" w:hAnsi="宋体" w:cs="宋体" w:hint="eastAsia"/>
          <w:szCs w:val="28"/>
        </w:rPr>
      </w:pPr>
    </w:p>
    <w:p w14:paraId="63CB06FB" w14:textId="77777777" w:rsidR="00AC4D9A" w:rsidRDefault="00AC4D9A">
      <w:pPr>
        <w:pStyle w:val="aa"/>
        <w:rPr>
          <w:rFonts w:ascii="宋体" w:hAnsi="宋体" w:cs="宋体" w:hint="eastAsia"/>
          <w:szCs w:val="28"/>
        </w:rPr>
      </w:pPr>
    </w:p>
    <w:p w14:paraId="7ED7C4CA" w14:textId="77777777" w:rsidR="00AC4D9A" w:rsidRDefault="00AC4D9A">
      <w:pPr>
        <w:rPr>
          <w:rFonts w:ascii="宋体" w:hAnsi="宋体" w:cs="宋体" w:hint="eastAsia"/>
          <w:szCs w:val="28"/>
        </w:rPr>
      </w:pPr>
    </w:p>
    <w:p w14:paraId="36A57205" w14:textId="77777777" w:rsidR="00AC4D9A" w:rsidRDefault="00AC4D9A">
      <w:pPr>
        <w:pStyle w:val="aa"/>
        <w:rPr>
          <w:rFonts w:ascii="宋体" w:hAnsi="宋体" w:cs="宋体" w:hint="eastAsia"/>
          <w:szCs w:val="28"/>
        </w:rPr>
      </w:pPr>
    </w:p>
    <w:p w14:paraId="0413EE61" w14:textId="77777777" w:rsidR="00AC4D9A" w:rsidRDefault="00AC4D9A">
      <w:pPr>
        <w:rPr>
          <w:rFonts w:ascii="宋体" w:hAnsi="宋体" w:hint="eastAsia"/>
        </w:rPr>
      </w:pPr>
    </w:p>
    <w:p w14:paraId="0BACBA6F" w14:textId="77777777" w:rsidR="00AC4D9A" w:rsidRDefault="00000000">
      <w:pPr>
        <w:pStyle w:val="2"/>
        <w:widowControl/>
        <w:spacing w:before="240" w:after="240" w:line="440" w:lineRule="exact"/>
        <w:jc w:val="center"/>
        <w:rPr>
          <w:rFonts w:ascii="宋体" w:hAnsi="宋体" w:cs="宋体" w:hint="eastAsia"/>
          <w:szCs w:val="28"/>
        </w:rPr>
      </w:pPr>
      <w:r>
        <w:rPr>
          <w:rFonts w:ascii="宋体" w:hAnsi="宋体" w:cs="宋体" w:hint="eastAsia"/>
          <w:szCs w:val="28"/>
        </w:rPr>
        <w:br w:type="page"/>
      </w:r>
      <w:bookmarkStart w:id="2269" w:name="_Toc174636050"/>
      <w:bookmarkStart w:id="2270" w:name="_Toc175920943"/>
      <w:bookmarkStart w:id="2271" w:name="_Toc174459505"/>
      <w:bookmarkStart w:id="2272" w:name="_Toc175920979"/>
      <w:r>
        <w:rPr>
          <w:rFonts w:ascii="宋体" w:hAnsi="宋体" w:cs="宋体" w:hint="eastAsia"/>
          <w:szCs w:val="28"/>
        </w:rPr>
        <w:lastRenderedPageBreak/>
        <w:t>一、竞选函</w:t>
      </w:r>
      <w:bookmarkEnd w:id="2268"/>
      <w:bookmarkEnd w:id="2269"/>
      <w:bookmarkEnd w:id="2270"/>
      <w:bookmarkEnd w:id="2271"/>
      <w:bookmarkEnd w:id="2272"/>
    </w:p>
    <w:p w14:paraId="7C78FAD4" w14:textId="77777777" w:rsidR="00AC4D9A" w:rsidRDefault="00000000">
      <w:pPr>
        <w:tabs>
          <w:tab w:val="left" w:pos="2640"/>
        </w:tabs>
        <w:autoSpaceDE w:val="0"/>
        <w:autoSpaceDN w:val="0"/>
        <w:adjustRightInd w:val="0"/>
        <w:spacing w:line="480" w:lineRule="auto"/>
        <w:rPr>
          <w:rFonts w:ascii="宋体" w:hAnsi="宋体" w:hint="eastAsia"/>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483B944C" w14:textId="77777777" w:rsidR="00AC4D9A" w:rsidRDefault="00000000">
      <w:pPr>
        <w:tabs>
          <w:tab w:val="left" w:pos="2238"/>
          <w:tab w:val="left" w:pos="2655"/>
          <w:tab w:val="left" w:pos="6198"/>
          <w:tab w:val="left" w:pos="6342"/>
          <w:tab w:val="left" w:pos="6945"/>
          <w:tab w:val="left" w:pos="7980"/>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szCs w:val="21"/>
        </w:rPr>
        <w:t>愿意以</w:t>
      </w:r>
      <w:r>
        <w:rPr>
          <w:rFonts w:ascii="宋体" w:hAnsi="宋体" w:hint="eastAsia"/>
          <w:szCs w:val="21"/>
        </w:rPr>
        <w:t>竞选总报价</w:t>
      </w:r>
      <w:r>
        <w:rPr>
          <w:rFonts w:ascii="宋体" w:hAnsi="宋体"/>
          <w:snapToGrid w:val="0"/>
          <w:kern w:val="0"/>
          <w:szCs w:val="21"/>
        </w:rPr>
        <w:t>¥</w:t>
      </w:r>
      <w:r>
        <w:rPr>
          <w:rFonts w:ascii="宋体" w:hAnsi="宋体" w:hint="eastAsia"/>
          <w:snapToGrid w:val="0"/>
          <w:kern w:val="0"/>
          <w:szCs w:val="21"/>
          <w:u w:val="single"/>
        </w:rPr>
        <w:t xml:space="preserve">                元</w:t>
      </w:r>
      <w:r>
        <w:rPr>
          <w:rFonts w:ascii="宋体" w:hAnsi="宋体" w:hint="eastAsia"/>
          <w:snapToGrid w:val="0"/>
          <w:kern w:val="0"/>
          <w:szCs w:val="21"/>
        </w:rPr>
        <w:t>（</w:t>
      </w:r>
      <w:r>
        <w:rPr>
          <w:rFonts w:ascii="宋体" w:hAnsi="宋体" w:hint="eastAsia"/>
          <w:szCs w:val="21"/>
        </w:rPr>
        <w:t>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进行报价</w:t>
      </w:r>
      <w:r>
        <w:rPr>
          <w:rFonts w:ascii="宋体" w:hAnsi="宋体" w:hint="eastAsia"/>
          <w:snapToGrid w:val="0"/>
          <w:kern w:val="0"/>
          <w:szCs w:val="21"/>
        </w:rPr>
        <w:t>（其中，安全文明施工费暂定金额为：</w:t>
      </w:r>
      <w:r>
        <w:rPr>
          <w:rFonts w:ascii="宋体" w:hAnsi="宋体" w:hint="eastAsia"/>
          <w:snapToGrid w:val="0"/>
          <w:kern w:val="0"/>
          <w:szCs w:val="21"/>
          <w:u w:val="single"/>
        </w:rPr>
        <w:t xml:space="preserve">                 </w:t>
      </w:r>
      <w:r>
        <w:rPr>
          <w:rFonts w:ascii="宋体" w:hAnsi="宋体" w:hint="eastAsia"/>
          <w:snapToGrid w:val="0"/>
          <w:kern w:val="0"/>
          <w:szCs w:val="21"/>
        </w:rPr>
        <w:t>元）（</w:t>
      </w:r>
      <w:r>
        <w:rPr>
          <w:rFonts w:ascii="宋体" w:hAnsi="宋体" w:hint="eastAsia"/>
          <w:szCs w:val="21"/>
        </w:rPr>
        <w:t>大写：</w:t>
      </w:r>
      <w:r>
        <w:rPr>
          <w:rFonts w:ascii="宋体" w:hAnsi="宋体" w:hint="eastAsia"/>
          <w:szCs w:val="21"/>
          <w:u w:val="single"/>
        </w:rPr>
        <w:t xml:space="preserve">          </w:t>
      </w:r>
      <w:r>
        <w:rPr>
          <w:rFonts w:ascii="宋体" w:hAnsi="宋体" w:hint="eastAsia"/>
          <w:snapToGrid w:val="0"/>
          <w:kern w:val="0"/>
          <w:szCs w:val="21"/>
        </w:rPr>
        <w:t>）</w:t>
      </w:r>
      <w:r>
        <w:rPr>
          <w:rFonts w:ascii="宋体" w:hAnsi="宋体"/>
          <w:snapToGrid w:val="0"/>
          <w:kern w:val="0"/>
          <w:szCs w:val="21"/>
        </w:rPr>
        <w:t>，</w:t>
      </w:r>
      <w:r>
        <w:rPr>
          <w:rFonts w:ascii="宋体" w:hAnsi="宋体" w:hint="eastAsia"/>
          <w:snapToGrid w:val="0"/>
          <w:kern w:val="0"/>
          <w:szCs w:val="21"/>
        </w:rPr>
        <w:t>项目经理姓名：</w:t>
      </w:r>
      <w:r>
        <w:rPr>
          <w:rFonts w:ascii="宋体" w:hAnsi="宋体" w:hint="eastAsia"/>
          <w:snapToGrid w:val="0"/>
          <w:kern w:val="0"/>
          <w:szCs w:val="21"/>
          <w:u w:val="single"/>
        </w:rPr>
        <w:t xml:space="preserve">          </w:t>
      </w:r>
      <w:r>
        <w:rPr>
          <w:rFonts w:ascii="宋体" w:hAnsi="宋体" w:hint="eastAsia"/>
          <w:snapToGrid w:val="0"/>
          <w:kern w:val="0"/>
          <w:szCs w:val="21"/>
        </w:rPr>
        <w:t>，身份证号码：</w:t>
      </w:r>
      <w:r>
        <w:rPr>
          <w:rFonts w:ascii="宋体" w:hAnsi="宋体" w:hint="eastAsia"/>
          <w:snapToGrid w:val="0"/>
          <w:kern w:val="0"/>
          <w:szCs w:val="21"/>
          <w:u w:val="single"/>
        </w:rPr>
        <w:t xml:space="preserve">              </w:t>
      </w:r>
      <w:r>
        <w:rPr>
          <w:rFonts w:ascii="宋体" w:hAnsi="宋体" w:hint="eastAsia"/>
          <w:snapToGrid w:val="0"/>
          <w:kern w:val="0"/>
          <w:szCs w:val="21"/>
        </w:rPr>
        <w:t>，证书号：</w:t>
      </w:r>
      <w:r>
        <w:rPr>
          <w:rFonts w:ascii="宋体" w:hAnsi="宋体" w:hint="eastAsia"/>
          <w:snapToGrid w:val="0"/>
          <w:kern w:val="0"/>
          <w:szCs w:val="21"/>
          <w:u w:val="single"/>
        </w:rPr>
        <w:t xml:space="preserve">           </w:t>
      </w:r>
      <w:r>
        <w:rPr>
          <w:rFonts w:ascii="宋体" w:hAnsi="宋体" w:hint="eastAsia"/>
          <w:snapToGrid w:val="0"/>
          <w:kern w:val="0"/>
          <w:szCs w:val="21"/>
        </w:rPr>
        <w:t>。工期及缺陷责任期要求：</w:t>
      </w:r>
      <w:r>
        <w:rPr>
          <w:rFonts w:ascii="宋体" w:hAnsi="宋体" w:hint="eastAsia"/>
          <w:snapToGrid w:val="0"/>
          <w:kern w:val="0"/>
          <w:szCs w:val="21"/>
          <w:u w:val="single"/>
        </w:rPr>
        <w:t xml:space="preserve">             </w:t>
      </w:r>
      <w:r>
        <w:rPr>
          <w:rFonts w:ascii="宋体" w:hAnsi="宋体"/>
          <w:snapToGrid w:val="0"/>
          <w:kern w:val="0"/>
          <w:szCs w:val="21"/>
        </w:rPr>
        <w:t>，按合同约定实施和完成</w:t>
      </w:r>
      <w:r>
        <w:rPr>
          <w:rFonts w:ascii="宋体" w:hAnsi="宋体" w:hint="eastAsia"/>
          <w:snapToGrid w:val="0"/>
          <w:kern w:val="0"/>
          <w:szCs w:val="21"/>
        </w:rPr>
        <w:t>项目</w:t>
      </w:r>
      <w:r>
        <w:rPr>
          <w:rFonts w:ascii="宋体" w:hAnsi="宋体"/>
          <w:snapToGrid w:val="0"/>
          <w:kern w:val="0"/>
          <w:szCs w:val="21"/>
        </w:rPr>
        <w:t>，质量</w:t>
      </w:r>
      <w:r>
        <w:rPr>
          <w:rFonts w:ascii="宋体" w:hAnsi="宋体" w:hint="eastAsia"/>
          <w:snapToGrid w:val="0"/>
          <w:kern w:val="0"/>
          <w:szCs w:val="21"/>
        </w:rPr>
        <w:t>标准</w:t>
      </w:r>
      <w:r>
        <w:rPr>
          <w:rFonts w:ascii="宋体" w:hAnsi="宋体" w:hint="eastAsia"/>
          <w:snapToGrid w:val="0"/>
          <w:kern w:val="0"/>
          <w:szCs w:val="21"/>
          <w:u w:val="single"/>
        </w:rPr>
        <w:t xml:space="preserve">               </w:t>
      </w:r>
      <w:r>
        <w:rPr>
          <w:rFonts w:ascii="宋体" w:hAnsi="宋体"/>
          <w:snapToGrid w:val="0"/>
          <w:kern w:val="0"/>
          <w:szCs w:val="21"/>
        </w:rPr>
        <w:t>。</w:t>
      </w:r>
    </w:p>
    <w:p w14:paraId="30B4F610"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响应竞争性比选文件规定的竞选有效期，</w:t>
      </w:r>
      <w:r>
        <w:rPr>
          <w:rFonts w:ascii="宋体" w:hAnsi="宋体"/>
          <w:snapToGrid w:val="0"/>
          <w:kern w:val="0"/>
          <w:szCs w:val="21"/>
        </w:rPr>
        <w:t>在</w:t>
      </w:r>
      <w:r>
        <w:rPr>
          <w:rFonts w:ascii="宋体" w:hAnsi="宋体" w:hint="eastAsia"/>
          <w:snapToGrid w:val="0"/>
          <w:kern w:val="0"/>
          <w:szCs w:val="21"/>
        </w:rPr>
        <w:t>竞选有效期</w:t>
      </w:r>
      <w:r>
        <w:rPr>
          <w:rFonts w:ascii="宋体" w:hAnsi="宋体"/>
          <w:snapToGrid w:val="0"/>
          <w:kern w:val="0"/>
          <w:szCs w:val="21"/>
        </w:rPr>
        <w:t>内不修改、撤销</w:t>
      </w:r>
      <w:r>
        <w:rPr>
          <w:rFonts w:ascii="宋体" w:hAnsi="宋体" w:hint="eastAsia"/>
          <w:snapToGrid w:val="0"/>
          <w:kern w:val="0"/>
          <w:szCs w:val="21"/>
        </w:rPr>
        <w:t>竞选文件</w:t>
      </w:r>
      <w:r>
        <w:rPr>
          <w:rFonts w:ascii="宋体" w:hAnsi="宋体"/>
          <w:snapToGrid w:val="0"/>
          <w:kern w:val="0"/>
          <w:szCs w:val="21"/>
        </w:rPr>
        <w:t>。</w:t>
      </w:r>
    </w:p>
    <w:p w14:paraId="29507E1C" w14:textId="77777777" w:rsidR="00AC4D9A"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hint="eastAsia"/>
          <w:snapToGrid w:val="0"/>
          <w:kern w:val="0"/>
          <w:szCs w:val="21"/>
        </w:rPr>
        <w:t xml:space="preserve">3. </w:t>
      </w:r>
      <w:r>
        <w:rPr>
          <w:rFonts w:ascii="宋体" w:hAnsi="宋体"/>
          <w:snapToGrid w:val="0"/>
          <w:kern w:val="0"/>
          <w:szCs w:val="21"/>
        </w:rPr>
        <w:t>如我方中标：</w:t>
      </w:r>
    </w:p>
    <w:p w14:paraId="1002B7CA"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（1）我方承诺在收到</w:t>
      </w:r>
      <w:r>
        <w:rPr>
          <w:rFonts w:ascii="宋体" w:hAnsi="宋体" w:hint="eastAsia"/>
          <w:snapToGrid w:val="0"/>
          <w:kern w:val="0"/>
          <w:szCs w:val="21"/>
        </w:rPr>
        <w:t>中选通知书</w:t>
      </w:r>
      <w:r>
        <w:rPr>
          <w:rFonts w:ascii="宋体" w:hAnsi="宋体"/>
          <w:snapToGrid w:val="0"/>
          <w:kern w:val="0"/>
          <w:szCs w:val="21"/>
        </w:rPr>
        <w:t>后，在</w:t>
      </w:r>
      <w:r>
        <w:rPr>
          <w:rFonts w:ascii="宋体" w:hAnsi="宋体" w:hint="eastAsia"/>
          <w:snapToGrid w:val="0"/>
          <w:kern w:val="0"/>
          <w:szCs w:val="21"/>
        </w:rPr>
        <w:t>中选通知书</w:t>
      </w:r>
      <w:r>
        <w:rPr>
          <w:rFonts w:ascii="宋体" w:hAnsi="宋体"/>
          <w:snapToGrid w:val="0"/>
          <w:kern w:val="0"/>
          <w:szCs w:val="21"/>
        </w:rPr>
        <w:t>规定的期限内签订合同。</w:t>
      </w:r>
    </w:p>
    <w:p w14:paraId="53517C06"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780FE27E"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snapToGrid w:val="0"/>
          <w:kern w:val="0"/>
          <w:szCs w:val="21"/>
        </w:rPr>
        <w:t>（3）我方承诺按照</w:t>
      </w:r>
      <w:r>
        <w:rPr>
          <w:rFonts w:ascii="宋体" w:hAnsi="宋体" w:hint="eastAsia"/>
          <w:snapToGrid w:val="0"/>
          <w:kern w:val="0"/>
          <w:szCs w:val="21"/>
        </w:rPr>
        <w:t>竞争性比选文件</w:t>
      </w:r>
      <w:r>
        <w:rPr>
          <w:rFonts w:ascii="宋体" w:hAnsi="宋体"/>
          <w:snapToGrid w:val="0"/>
          <w:kern w:val="0"/>
          <w:szCs w:val="21"/>
        </w:rPr>
        <w:t>规定向你方递交履约</w:t>
      </w:r>
      <w:r>
        <w:rPr>
          <w:rFonts w:ascii="宋体" w:hAnsi="宋体" w:hint="eastAsia"/>
          <w:snapToGrid w:val="0"/>
          <w:kern w:val="0"/>
          <w:szCs w:val="21"/>
        </w:rPr>
        <w:t>保证金</w:t>
      </w:r>
      <w:r>
        <w:rPr>
          <w:rFonts w:ascii="宋体" w:hAnsi="宋体"/>
          <w:snapToGrid w:val="0"/>
          <w:kern w:val="0"/>
          <w:szCs w:val="21"/>
        </w:rPr>
        <w:t>。</w:t>
      </w:r>
    </w:p>
    <w:p w14:paraId="147106B2" w14:textId="77777777" w:rsidR="00AC4D9A" w:rsidRDefault="00000000">
      <w:pPr>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（4）我方承诺在合同约定的期限内完成并移交全部合同</w:t>
      </w:r>
      <w:r>
        <w:rPr>
          <w:rFonts w:ascii="宋体" w:hAnsi="宋体" w:hint="eastAsia"/>
          <w:snapToGrid w:val="0"/>
          <w:kern w:val="0"/>
          <w:szCs w:val="21"/>
        </w:rPr>
        <w:t>内容</w:t>
      </w:r>
      <w:r>
        <w:rPr>
          <w:rFonts w:ascii="宋体" w:hAnsi="宋体"/>
          <w:snapToGrid w:val="0"/>
          <w:kern w:val="0"/>
          <w:szCs w:val="21"/>
        </w:rPr>
        <w:t>。</w:t>
      </w:r>
    </w:p>
    <w:p w14:paraId="4F1A8526" w14:textId="77777777" w:rsidR="00AC4D9A" w:rsidRDefault="00000000">
      <w:pPr>
        <w:autoSpaceDE w:val="0"/>
        <w:autoSpaceDN w:val="0"/>
        <w:adjustRightInd w:val="0"/>
        <w:spacing w:line="480" w:lineRule="auto"/>
        <w:ind w:firstLineChars="200" w:firstLine="420"/>
        <w:rPr>
          <w:rFonts w:ascii="宋体" w:hAnsi="宋体" w:hint="eastAsia"/>
          <w:snapToGrid w:val="0"/>
          <w:kern w:val="0"/>
          <w:sz w:val="10"/>
          <w:szCs w:val="10"/>
        </w:rPr>
      </w:pPr>
      <w:r>
        <w:rPr>
          <w:rFonts w:ascii="宋体" w:hAnsi="宋体" w:hint="eastAsia"/>
          <w:snapToGrid w:val="0"/>
          <w:kern w:val="0"/>
          <w:szCs w:val="21"/>
        </w:rPr>
        <w:t>（5）我方承诺以不低于竞争性比选文件标准和要求，完成全部合同内容。</w:t>
      </w:r>
    </w:p>
    <w:p w14:paraId="4772DC45" w14:textId="77777777" w:rsidR="00AC4D9A"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5</w:t>
      </w:r>
      <w:r>
        <w:rPr>
          <w:rFonts w:ascii="宋体" w:hAnsi="宋体" w:hint="eastAsia"/>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w:t>
      </w:r>
      <w:r>
        <w:rPr>
          <w:rFonts w:ascii="宋体" w:hAnsi="宋体" w:hint="eastAsia"/>
          <w:snapToGrid w:val="0"/>
          <w:kern w:val="0"/>
          <w:szCs w:val="21"/>
        </w:rPr>
        <w:t>竞争性比选文件</w:t>
      </w:r>
      <w:r>
        <w:rPr>
          <w:rFonts w:ascii="宋体" w:hAnsi="宋体"/>
          <w:snapToGrid w:val="0"/>
          <w:kern w:val="0"/>
          <w:szCs w:val="21"/>
        </w:rPr>
        <w:t>及附件、澄清及</w:t>
      </w:r>
      <w:r>
        <w:rPr>
          <w:rFonts w:ascii="宋体" w:hAnsi="宋体" w:hint="eastAsia"/>
          <w:snapToGrid w:val="0"/>
          <w:kern w:val="0"/>
          <w:szCs w:val="21"/>
        </w:rPr>
        <w:t>修改</w:t>
      </w:r>
      <w:r>
        <w:rPr>
          <w:rFonts w:ascii="宋体" w:hAnsi="宋体"/>
          <w:snapToGrid w:val="0"/>
          <w:kern w:val="0"/>
          <w:szCs w:val="21"/>
        </w:rPr>
        <w:t>通知中所有的内容。</w:t>
      </w:r>
    </w:p>
    <w:p w14:paraId="1C791843" w14:textId="77777777" w:rsidR="00AC4D9A" w:rsidRDefault="00000000">
      <w:pPr>
        <w:tabs>
          <w:tab w:val="left" w:pos="5985"/>
        </w:tabs>
        <w:autoSpaceDE w:val="0"/>
        <w:autoSpaceDN w:val="0"/>
        <w:adjustRightInd w:val="0"/>
        <w:spacing w:line="480" w:lineRule="auto"/>
        <w:ind w:firstLineChars="200" w:firstLine="420"/>
        <w:rPr>
          <w:rFonts w:ascii="宋体" w:hAnsi="宋体" w:hint="eastAsia"/>
          <w:snapToGrid w:val="0"/>
          <w:kern w:val="0"/>
          <w:szCs w:val="21"/>
        </w:rPr>
      </w:pPr>
      <w:r>
        <w:rPr>
          <w:rFonts w:ascii="宋体" w:hAnsi="宋体"/>
          <w:snapToGrid w:val="0"/>
          <w:kern w:val="0"/>
          <w:szCs w:val="21"/>
        </w:rPr>
        <w:t>6</w:t>
      </w:r>
      <w:r>
        <w:rPr>
          <w:rFonts w:ascii="宋体" w:hAnsi="宋体" w:hint="eastAsia"/>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14:paraId="6CA489F8" w14:textId="77777777" w:rsidR="00AC4D9A" w:rsidRDefault="00AC4D9A">
      <w:pPr>
        <w:spacing w:line="500" w:lineRule="exact"/>
        <w:ind w:firstLine="420"/>
        <w:rPr>
          <w:rFonts w:ascii="宋体" w:hAnsi="宋体" w:cs="宋体" w:hint="eastAsia"/>
          <w:szCs w:val="21"/>
        </w:rPr>
      </w:pPr>
    </w:p>
    <w:p w14:paraId="115027E2" w14:textId="77777777" w:rsidR="00AC4D9A" w:rsidRDefault="00AC4D9A">
      <w:pPr>
        <w:spacing w:line="500" w:lineRule="exact"/>
        <w:ind w:firstLine="420"/>
        <w:rPr>
          <w:rFonts w:ascii="宋体" w:hAnsi="宋体" w:cs="宋体" w:hint="eastAsia"/>
          <w:szCs w:val="21"/>
        </w:rPr>
      </w:pPr>
    </w:p>
    <w:p w14:paraId="7F4DE1CE" w14:textId="77777777" w:rsidR="00AC4D9A"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hint="eastAsia"/>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ascii="宋体" w:hAnsi="宋体" w:hint="eastAsia"/>
          <w:snapToGrid w:val="0"/>
          <w:kern w:val="0"/>
          <w:szCs w:val="21"/>
        </w:rPr>
        <w:t>公</w:t>
      </w:r>
      <w:r>
        <w:rPr>
          <w:rFonts w:ascii="宋体" w:hAnsi="宋体"/>
          <w:snapToGrid w:val="0"/>
          <w:kern w:val="0"/>
          <w:szCs w:val="21"/>
        </w:rPr>
        <w:t xml:space="preserve">章） </w:t>
      </w:r>
    </w:p>
    <w:p w14:paraId="69DC9FA2" w14:textId="77777777" w:rsidR="00AC4D9A" w:rsidRDefault="00000000">
      <w:pPr>
        <w:tabs>
          <w:tab w:val="left" w:pos="7140"/>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4FE4F72C" w14:textId="77777777" w:rsidR="00AC4D9A" w:rsidRDefault="00000000">
      <w:pPr>
        <w:tabs>
          <w:tab w:val="left" w:pos="7035"/>
          <w:tab w:val="left" w:pos="7560"/>
          <w:tab w:val="left" w:pos="8300"/>
        </w:tabs>
        <w:autoSpaceDE w:val="0"/>
        <w:autoSpaceDN w:val="0"/>
        <w:adjustRightInd w:val="0"/>
        <w:spacing w:line="600" w:lineRule="auto"/>
        <w:ind w:firstLineChars="200" w:firstLine="420"/>
        <w:rPr>
          <w:rFonts w:ascii="宋体" w:hAnsi="宋体" w:hint="eastAsia"/>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DEB2D5A" w14:textId="77777777" w:rsidR="00AC4D9A"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hint="eastAsia"/>
          <w:snapToGrid w:val="0"/>
          <w:kern w:val="0"/>
          <w:szCs w:val="21"/>
        </w:rPr>
        <w:lastRenderedPageBreak/>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62378B6B" w14:textId="77777777" w:rsidR="00AC4D9A" w:rsidRDefault="00000000">
      <w:pPr>
        <w:tabs>
          <w:tab w:val="left" w:pos="8300"/>
        </w:tabs>
        <w:autoSpaceDE w:val="0"/>
        <w:autoSpaceDN w:val="0"/>
        <w:adjustRightInd w:val="0"/>
        <w:spacing w:line="600" w:lineRule="auto"/>
        <w:ind w:firstLineChars="200" w:firstLine="420"/>
        <w:rPr>
          <w:rFonts w:ascii="宋体" w:hAnsi="宋体" w:hint="eastAsia"/>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07EC6AC8" w14:textId="77777777" w:rsidR="00AC4D9A" w:rsidRDefault="00AC4D9A">
      <w:pPr>
        <w:tabs>
          <w:tab w:val="left" w:pos="8300"/>
        </w:tabs>
        <w:autoSpaceDE w:val="0"/>
        <w:autoSpaceDN w:val="0"/>
        <w:adjustRightInd w:val="0"/>
        <w:spacing w:line="600" w:lineRule="auto"/>
        <w:ind w:firstLineChars="200" w:firstLine="420"/>
        <w:rPr>
          <w:rFonts w:ascii="宋体" w:hAnsi="宋体" w:hint="eastAsia"/>
          <w:snapToGrid w:val="0"/>
          <w:kern w:val="0"/>
          <w:szCs w:val="21"/>
        </w:rPr>
      </w:pPr>
    </w:p>
    <w:p w14:paraId="13C92525" w14:textId="77777777" w:rsidR="00AC4D9A" w:rsidRDefault="00000000">
      <w:pPr>
        <w:tabs>
          <w:tab w:val="left" w:pos="8300"/>
        </w:tabs>
        <w:autoSpaceDE w:val="0"/>
        <w:autoSpaceDN w:val="0"/>
        <w:adjustRightInd w:val="0"/>
        <w:spacing w:line="600" w:lineRule="auto"/>
        <w:ind w:firstLineChars="200" w:firstLine="420"/>
        <w:jc w:val="right"/>
        <w:rPr>
          <w:rFonts w:ascii="宋体" w:hAnsi="宋体" w:hint="eastAsia"/>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4F0CA341" w14:textId="77777777" w:rsidR="00AC4D9A" w:rsidRDefault="00000000">
      <w:pPr>
        <w:widowControl/>
        <w:jc w:val="left"/>
        <w:rPr>
          <w:rFonts w:ascii="宋体" w:hAnsi="宋体" w:cs="宋体" w:hint="eastAsia"/>
          <w:b/>
          <w:bCs/>
          <w:sz w:val="32"/>
          <w:szCs w:val="28"/>
        </w:rPr>
      </w:pPr>
      <w:bookmarkStart w:id="2273" w:name="_Toc10132"/>
      <w:bookmarkStart w:id="2274" w:name="_Toc174636051"/>
      <w:bookmarkStart w:id="2275" w:name="_Toc4331"/>
      <w:bookmarkStart w:id="2276" w:name="_Toc175920944"/>
      <w:bookmarkStart w:id="2277" w:name="_Toc174459506"/>
      <w:bookmarkStart w:id="2278" w:name="_Toc175920980"/>
      <w:r>
        <w:rPr>
          <w:rFonts w:ascii="宋体" w:hAnsi="宋体" w:cs="宋体" w:hint="eastAsia"/>
          <w:szCs w:val="28"/>
        </w:rPr>
        <w:br w:type="page"/>
      </w:r>
    </w:p>
    <w:p w14:paraId="26A2AF8B" w14:textId="77777777" w:rsidR="00AC4D9A" w:rsidRDefault="00000000">
      <w:pPr>
        <w:pStyle w:val="2"/>
        <w:spacing w:before="240" w:after="240"/>
        <w:rPr>
          <w:rFonts w:ascii="宋体" w:hAnsi="宋体" w:cs="宋体" w:hint="eastAsia"/>
          <w:szCs w:val="28"/>
        </w:rPr>
      </w:pPr>
      <w:r>
        <w:rPr>
          <w:rFonts w:ascii="宋体" w:hAnsi="宋体" w:cs="宋体" w:hint="eastAsia"/>
          <w:szCs w:val="28"/>
        </w:rPr>
        <w:lastRenderedPageBreak/>
        <w:t>二、</w:t>
      </w:r>
      <w:bookmarkEnd w:id="2273"/>
      <w:r>
        <w:rPr>
          <w:rFonts w:ascii="宋体" w:hAnsi="宋体" w:cs="宋体" w:hint="eastAsia"/>
          <w:szCs w:val="28"/>
        </w:rPr>
        <w:t>法定代表人身份证明及授权委托书</w:t>
      </w:r>
      <w:bookmarkEnd w:id="2274"/>
      <w:bookmarkEnd w:id="2275"/>
      <w:bookmarkEnd w:id="2276"/>
      <w:bookmarkEnd w:id="2277"/>
      <w:bookmarkEnd w:id="2278"/>
    </w:p>
    <w:p w14:paraId="4A353CB0" w14:textId="77777777" w:rsidR="00AC4D9A" w:rsidRDefault="00000000">
      <w:pPr>
        <w:jc w:val="center"/>
        <w:rPr>
          <w:rFonts w:ascii="宋体" w:hAnsi="宋体" w:hint="eastAsia"/>
          <w:b/>
          <w:bCs/>
          <w:sz w:val="28"/>
          <w:szCs w:val="28"/>
        </w:rPr>
      </w:pPr>
      <w:r>
        <w:rPr>
          <w:rFonts w:ascii="宋体" w:hAnsi="宋体" w:hint="eastAsia"/>
          <w:b/>
          <w:bCs/>
          <w:sz w:val="28"/>
          <w:szCs w:val="28"/>
        </w:rPr>
        <w:t>法定代表人身份证明</w:t>
      </w:r>
    </w:p>
    <w:p w14:paraId="776619EE" w14:textId="77777777" w:rsidR="00AC4D9A" w:rsidRDefault="00000000">
      <w:pPr>
        <w:tabs>
          <w:tab w:val="left" w:pos="5565"/>
        </w:tabs>
        <w:autoSpaceDE w:val="0"/>
        <w:autoSpaceDN w:val="0"/>
        <w:adjustRightInd w:val="0"/>
        <w:snapToGrid w:val="0"/>
        <w:spacing w:line="480" w:lineRule="auto"/>
        <w:ind w:firstLineChars="186" w:firstLine="391"/>
        <w:jc w:val="left"/>
        <w:rPr>
          <w:rFonts w:ascii="宋体" w:hAnsi="宋体" w:hint="eastAsia"/>
          <w:kern w:val="0"/>
          <w:szCs w:val="21"/>
        </w:rPr>
      </w:pPr>
      <w:bookmarkStart w:id="2279" w:name="_Toc192354897"/>
      <w:bookmarkStart w:id="2280" w:name="_Toc415571767"/>
      <w:bookmarkStart w:id="2281" w:name="_Toc224619354"/>
      <w:bookmarkStart w:id="2282" w:name="_Toc229558402"/>
      <w:bookmarkStart w:id="2283" w:name="_Toc196153712"/>
      <w:bookmarkStart w:id="2284" w:name="_Toc193268556"/>
      <w:bookmarkStart w:id="2285" w:name="_Toc196153911"/>
      <w:bookmarkStart w:id="2286" w:name="_Toc196154010"/>
      <w:bookmarkStart w:id="2287" w:name="_Toc22971"/>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2FDB22E" w14:textId="77777777" w:rsidR="00AC4D9A"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9A945C8" w14:textId="77777777" w:rsidR="00AC4D9A"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DE6F6E6" w14:textId="77777777" w:rsidR="00AC4D9A" w:rsidRDefault="00000000">
      <w:pPr>
        <w:tabs>
          <w:tab w:val="left" w:pos="2520"/>
          <w:tab w:val="left" w:pos="3836"/>
        </w:tabs>
        <w:autoSpaceDE w:val="0"/>
        <w:autoSpaceDN w:val="0"/>
        <w:adjustRightInd w:val="0"/>
        <w:snapToGrid w:val="0"/>
        <w:spacing w:line="480" w:lineRule="auto"/>
        <w:ind w:firstLineChars="186" w:firstLine="391"/>
        <w:jc w:val="left"/>
        <w:rPr>
          <w:rFonts w:ascii="宋体" w:hAnsi="宋体" w:hint="eastAsia"/>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09ACF76" w14:textId="77777777" w:rsidR="00AC4D9A" w:rsidRDefault="00000000">
      <w:pPr>
        <w:tabs>
          <w:tab w:val="left" w:pos="5475"/>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E15D016" w14:textId="77777777" w:rsidR="00AC4D9A" w:rsidRDefault="00000000">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05DCBD41" w14:textId="77777777" w:rsidR="00AC4D9A"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00551140" w14:textId="77777777" w:rsidR="00AC4D9A" w:rsidRDefault="00000000">
      <w:pPr>
        <w:tabs>
          <w:tab w:val="left" w:pos="3360"/>
        </w:tabs>
        <w:autoSpaceDE w:val="0"/>
        <w:autoSpaceDN w:val="0"/>
        <w:adjustRightInd w:val="0"/>
        <w:snapToGrid w:val="0"/>
        <w:spacing w:line="480" w:lineRule="auto"/>
        <w:ind w:firstLineChars="186" w:firstLine="391"/>
        <w:jc w:val="left"/>
        <w:rPr>
          <w:rFonts w:ascii="宋体" w:hAnsi="宋体" w:hint="eastAsia"/>
          <w:kern w:val="0"/>
          <w:szCs w:val="21"/>
        </w:rPr>
      </w:pPr>
      <w:r>
        <w:rPr>
          <w:rFonts w:ascii="宋体" w:hAnsi="宋体"/>
          <w:kern w:val="0"/>
          <w:szCs w:val="21"/>
        </w:rPr>
        <w:t>特此证明。</w:t>
      </w:r>
    </w:p>
    <w:p w14:paraId="5A838549" w14:textId="77777777" w:rsidR="00AC4D9A" w:rsidRDefault="00000000">
      <w:pPr>
        <w:autoSpaceDE w:val="0"/>
        <w:autoSpaceDN w:val="0"/>
        <w:adjustRightInd w:val="0"/>
        <w:snapToGrid w:val="0"/>
        <w:spacing w:line="480" w:lineRule="auto"/>
        <w:ind w:firstLineChars="386" w:firstLine="811"/>
        <w:jc w:val="left"/>
        <w:rPr>
          <w:rFonts w:ascii="宋体" w:hAnsi="宋体" w:hint="eastAsia"/>
          <w:kern w:val="0"/>
          <w:szCs w:val="21"/>
        </w:rPr>
      </w:pPr>
      <w:r>
        <w:rPr>
          <w:rFonts w:ascii="宋体" w:hAnsi="宋体" w:hint="eastAsia"/>
          <w:kern w:val="0"/>
          <w:szCs w:val="21"/>
        </w:rPr>
        <w:t>附：法定代表人身份证复印件（双面）</w:t>
      </w:r>
    </w:p>
    <w:p w14:paraId="029D34D7" w14:textId="77777777" w:rsidR="00AC4D9A" w:rsidRDefault="00AC4D9A">
      <w:pPr>
        <w:pStyle w:val="aa"/>
        <w:spacing w:after="0" w:line="360" w:lineRule="auto"/>
        <w:rPr>
          <w:rFonts w:ascii="宋体" w:hAnsi="宋体" w:hint="eastAsia"/>
          <w:szCs w:val="21"/>
        </w:rPr>
      </w:pPr>
    </w:p>
    <w:p w14:paraId="6400CC82" w14:textId="77777777" w:rsidR="00AC4D9A" w:rsidRDefault="00AC4D9A">
      <w:pPr>
        <w:pStyle w:val="aa"/>
        <w:spacing w:after="0" w:line="360" w:lineRule="auto"/>
        <w:rPr>
          <w:rFonts w:ascii="宋体" w:hAnsi="宋体" w:hint="eastAsia"/>
          <w:szCs w:val="21"/>
        </w:rPr>
      </w:pPr>
    </w:p>
    <w:p w14:paraId="0DB27E1C" w14:textId="77777777" w:rsidR="00AC4D9A" w:rsidRDefault="00AC4D9A">
      <w:pPr>
        <w:pStyle w:val="aa"/>
        <w:spacing w:after="0" w:line="360" w:lineRule="auto"/>
        <w:rPr>
          <w:rFonts w:ascii="宋体" w:hAnsi="宋体" w:hint="eastAsia"/>
          <w:szCs w:val="21"/>
        </w:rPr>
      </w:pPr>
    </w:p>
    <w:p w14:paraId="139CAB5A" w14:textId="77777777" w:rsidR="00AC4D9A" w:rsidRDefault="00AC4D9A">
      <w:pPr>
        <w:pStyle w:val="aa"/>
        <w:spacing w:after="0" w:line="360" w:lineRule="auto"/>
        <w:rPr>
          <w:rFonts w:ascii="宋体" w:hAnsi="宋体" w:hint="eastAsia"/>
          <w:szCs w:val="21"/>
        </w:rPr>
      </w:pPr>
    </w:p>
    <w:p w14:paraId="7C66517E" w14:textId="77777777" w:rsidR="00AC4D9A" w:rsidRDefault="00AC4D9A">
      <w:pPr>
        <w:pStyle w:val="aa"/>
        <w:spacing w:after="0" w:line="360" w:lineRule="auto"/>
        <w:rPr>
          <w:rFonts w:ascii="宋体" w:hAnsi="宋体" w:hint="eastAsia"/>
          <w:szCs w:val="21"/>
        </w:rPr>
      </w:pPr>
    </w:p>
    <w:p w14:paraId="7C5138A5" w14:textId="77777777" w:rsidR="00AC4D9A" w:rsidRDefault="00AC4D9A">
      <w:pPr>
        <w:pStyle w:val="aa"/>
        <w:spacing w:after="0" w:line="360" w:lineRule="auto"/>
        <w:rPr>
          <w:rFonts w:ascii="宋体" w:hAnsi="宋体" w:hint="eastAsia"/>
          <w:szCs w:val="21"/>
        </w:rPr>
      </w:pPr>
    </w:p>
    <w:p w14:paraId="52F7051B" w14:textId="77777777" w:rsidR="00AC4D9A" w:rsidRDefault="00000000">
      <w:pPr>
        <w:autoSpaceDE w:val="0"/>
        <w:autoSpaceDN w:val="0"/>
        <w:adjustRightInd w:val="0"/>
        <w:snapToGrid w:val="0"/>
        <w:spacing w:line="480" w:lineRule="auto"/>
        <w:ind w:firstLineChars="200" w:firstLine="420"/>
        <w:jc w:val="right"/>
        <w:rPr>
          <w:rFonts w:ascii="宋体" w:hAnsi="宋体" w:hint="eastAsia"/>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ascii="宋体" w:hAnsi="宋体" w:hint="eastAsia"/>
          <w:kern w:val="0"/>
          <w:szCs w:val="21"/>
        </w:rPr>
        <w:t>单位公章</w:t>
      </w:r>
      <w:r>
        <w:rPr>
          <w:rFonts w:ascii="宋体" w:hAnsi="宋体"/>
          <w:kern w:val="0"/>
          <w:szCs w:val="21"/>
        </w:rPr>
        <w:t>）</w:t>
      </w:r>
    </w:p>
    <w:p w14:paraId="698BBDB0" w14:textId="77777777" w:rsidR="00AC4D9A" w:rsidRDefault="00AC4D9A">
      <w:pPr>
        <w:autoSpaceDE w:val="0"/>
        <w:autoSpaceDN w:val="0"/>
        <w:adjustRightInd w:val="0"/>
        <w:snapToGrid w:val="0"/>
        <w:spacing w:line="480" w:lineRule="auto"/>
        <w:jc w:val="left"/>
        <w:rPr>
          <w:rFonts w:ascii="宋体" w:hAnsi="宋体" w:hint="eastAsia"/>
          <w:kern w:val="0"/>
          <w:sz w:val="20"/>
          <w:szCs w:val="20"/>
        </w:rPr>
      </w:pPr>
    </w:p>
    <w:p w14:paraId="30F903D2" w14:textId="77777777" w:rsidR="00AC4D9A" w:rsidRDefault="00000000">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5C1464EE" w14:textId="77777777" w:rsidR="00AC4D9A" w:rsidRDefault="00AC4D9A">
      <w:pPr>
        <w:autoSpaceDE w:val="0"/>
        <w:autoSpaceDN w:val="0"/>
        <w:adjustRightInd w:val="0"/>
        <w:snapToGrid w:val="0"/>
        <w:spacing w:line="360" w:lineRule="auto"/>
        <w:jc w:val="left"/>
        <w:rPr>
          <w:rFonts w:ascii="宋体" w:hAnsi="宋体" w:hint="eastAsia"/>
          <w:kern w:val="0"/>
        </w:rPr>
      </w:pPr>
    </w:p>
    <w:p w14:paraId="1570EFE8" w14:textId="77777777" w:rsidR="00AC4D9A" w:rsidRDefault="00AC4D9A">
      <w:pPr>
        <w:autoSpaceDE w:val="0"/>
        <w:autoSpaceDN w:val="0"/>
        <w:adjustRightInd w:val="0"/>
        <w:snapToGrid w:val="0"/>
        <w:spacing w:line="360" w:lineRule="auto"/>
        <w:jc w:val="left"/>
        <w:rPr>
          <w:rFonts w:ascii="宋体" w:hAnsi="宋体" w:hint="eastAsia"/>
          <w:kern w:val="0"/>
        </w:rPr>
      </w:pPr>
    </w:p>
    <w:p w14:paraId="28B04AE9" w14:textId="77777777" w:rsidR="00AC4D9A" w:rsidRDefault="00000000">
      <w:pPr>
        <w:spacing w:line="360" w:lineRule="auto"/>
        <w:ind w:firstLineChars="200" w:firstLine="420"/>
        <w:rPr>
          <w:rFonts w:ascii="宋体" w:hAnsi="宋体" w:hint="eastAsia"/>
        </w:rPr>
      </w:pPr>
      <w:r>
        <w:rPr>
          <w:rFonts w:ascii="宋体" w:hAnsi="宋体"/>
        </w:rPr>
        <w:t>注：法定代表人身份证明需按上述格式填写完整，不可缺少内容。在此基础上增加内容的不影响其有效性。</w:t>
      </w:r>
    </w:p>
    <w:p w14:paraId="0E3685E5" w14:textId="77777777" w:rsidR="00AC4D9A" w:rsidRDefault="00AC4D9A">
      <w:pPr>
        <w:autoSpaceDE w:val="0"/>
        <w:autoSpaceDN w:val="0"/>
        <w:adjustRightInd w:val="0"/>
        <w:snapToGrid w:val="0"/>
        <w:spacing w:line="360" w:lineRule="auto"/>
        <w:jc w:val="left"/>
        <w:rPr>
          <w:rFonts w:ascii="宋体" w:hAnsi="宋体" w:hint="eastAsia"/>
          <w:kern w:val="0"/>
        </w:rPr>
      </w:pPr>
    </w:p>
    <w:p w14:paraId="5CBB4CF9" w14:textId="77777777" w:rsidR="00AC4D9A" w:rsidRDefault="00000000">
      <w:pPr>
        <w:jc w:val="center"/>
        <w:rPr>
          <w:rFonts w:ascii="宋体" w:hAnsi="宋体" w:hint="eastAsia"/>
          <w:b/>
          <w:bCs/>
          <w:sz w:val="28"/>
          <w:szCs w:val="28"/>
        </w:rPr>
      </w:pPr>
      <w:r>
        <w:rPr>
          <w:rFonts w:ascii="宋体" w:hAnsi="宋体" w:hint="eastAsia"/>
          <w:b/>
          <w:bCs/>
          <w:sz w:val="28"/>
          <w:szCs w:val="28"/>
        </w:rPr>
        <w:br w:type="page"/>
      </w:r>
      <w:r>
        <w:rPr>
          <w:rFonts w:ascii="宋体" w:hAnsi="宋体" w:hint="eastAsia"/>
          <w:b/>
          <w:bCs/>
          <w:sz w:val="28"/>
          <w:szCs w:val="28"/>
        </w:rPr>
        <w:lastRenderedPageBreak/>
        <w:t>授权委托书</w:t>
      </w:r>
      <w:bookmarkEnd w:id="2279"/>
      <w:bookmarkEnd w:id="2280"/>
      <w:bookmarkEnd w:id="2281"/>
      <w:bookmarkEnd w:id="2282"/>
      <w:bookmarkEnd w:id="2283"/>
      <w:bookmarkEnd w:id="2284"/>
      <w:bookmarkEnd w:id="2285"/>
      <w:bookmarkEnd w:id="2286"/>
      <w:bookmarkEnd w:id="2287"/>
    </w:p>
    <w:p w14:paraId="1884E1CC" w14:textId="77777777" w:rsidR="00AC4D9A" w:rsidRDefault="00AC4D9A">
      <w:pPr>
        <w:pStyle w:val="af"/>
      </w:pPr>
    </w:p>
    <w:p w14:paraId="3CD713D2" w14:textId="77777777" w:rsidR="00AC4D9A" w:rsidRDefault="0000000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hint="eastAsia"/>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2220286C" w14:textId="77777777" w:rsidR="00AC4D9A"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46BB7580" w14:textId="77777777" w:rsidR="00AC4D9A" w:rsidRDefault="0000000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r>
        <w:rPr>
          <w:rFonts w:ascii="宋体" w:hAnsi="宋体"/>
          <w:kern w:val="0"/>
          <w:szCs w:val="21"/>
        </w:rPr>
        <w:t>代理人无转委托权。</w:t>
      </w:r>
    </w:p>
    <w:p w14:paraId="2097872B" w14:textId="77777777" w:rsidR="00AC4D9A" w:rsidRDefault="00AC4D9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hint="eastAsia"/>
          <w:kern w:val="0"/>
          <w:szCs w:val="21"/>
        </w:rPr>
      </w:pPr>
    </w:p>
    <w:p w14:paraId="70294406" w14:textId="77777777" w:rsidR="00AC4D9A" w:rsidRDefault="00000000">
      <w:pPr>
        <w:tabs>
          <w:tab w:val="left" w:pos="1680"/>
          <w:tab w:val="left" w:pos="4200"/>
          <w:tab w:val="left" w:pos="4305"/>
          <w:tab w:val="left" w:pos="8000"/>
        </w:tabs>
        <w:autoSpaceDE w:val="0"/>
        <w:autoSpaceDN w:val="0"/>
        <w:adjustRightInd w:val="0"/>
        <w:snapToGrid w:val="0"/>
        <w:spacing w:line="600" w:lineRule="auto"/>
        <w:ind w:firstLine="420"/>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7A239E5A" w14:textId="77777777" w:rsidR="00AC4D9A"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437ECC6B" w14:textId="77777777" w:rsidR="00AC4D9A"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2750A19" w14:textId="77777777" w:rsidR="00AC4D9A" w:rsidRDefault="00000000">
      <w:pPr>
        <w:tabs>
          <w:tab w:val="left" w:pos="526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0F114A23" w14:textId="77777777" w:rsidR="00AC4D9A" w:rsidRDefault="00000000">
      <w:pPr>
        <w:tabs>
          <w:tab w:val="left" w:pos="6825"/>
        </w:tabs>
        <w:autoSpaceDE w:val="0"/>
        <w:autoSpaceDN w:val="0"/>
        <w:adjustRightInd w:val="0"/>
        <w:snapToGrid w:val="0"/>
        <w:spacing w:line="600" w:lineRule="auto"/>
        <w:ind w:firstLineChars="200" w:firstLine="420"/>
        <w:jc w:val="left"/>
        <w:rPr>
          <w:rFonts w:ascii="宋体" w:hAnsi="宋体" w:hint="eastAsia"/>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2555C74E" w14:textId="77777777" w:rsidR="00AC4D9A" w:rsidRDefault="00000000">
      <w:pPr>
        <w:tabs>
          <w:tab w:val="left" w:pos="6825"/>
        </w:tabs>
        <w:autoSpaceDE w:val="0"/>
        <w:autoSpaceDN w:val="0"/>
        <w:adjustRightInd w:val="0"/>
        <w:snapToGrid w:val="0"/>
        <w:spacing w:line="600" w:lineRule="auto"/>
        <w:ind w:firstLineChars="200" w:firstLine="420"/>
        <w:jc w:val="left"/>
        <w:rPr>
          <w:rFonts w:ascii="宋体" w:hAnsi="宋体" w:hint="eastAsia"/>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66CBC3B7" w14:textId="77777777" w:rsidR="00AC4D9A" w:rsidRDefault="00000000">
      <w:pPr>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委托代理人电话（手机）：</w:t>
      </w:r>
      <w:r>
        <w:rPr>
          <w:rFonts w:ascii="宋体" w:hAnsi="宋体" w:hint="eastAsia"/>
          <w:kern w:val="0"/>
          <w:szCs w:val="21"/>
          <w:u w:val="single"/>
        </w:rPr>
        <w:t xml:space="preserve">                                          </w:t>
      </w:r>
    </w:p>
    <w:p w14:paraId="32202F27" w14:textId="77777777" w:rsidR="00AC4D9A" w:rsidRDefault="00000000">
      <w:pPr>
        <w:autoSpaceDE w:val="0"/>
        <w:autoSpaceDN w:val="0"/>
        <w:adjustRightInd w:val="0"/>
        <w:snapToGrid w:val="0"/>
        <w:spacing w:line="480" w:lineRule="auto"/>
        <w:ind w:firstLineChars="200" w:firstLine="420"/>
        <w:jc w:val="left"/>
        <w:rPr>
          <w:rFonts w:ascii="宋体" w:hAnsi="宋体" w:hint="eastAsia"/>
          <w:kern w:val="0"/>
          <w:szCs w:val="21"/>
        </w:rPr>
      </w:pPr>
      <w:r>
        <w:rPr>
          <w:rFonts w:ascii="宋体" w:hAnsi="宋体" w:hint="eastAsia"/>
          <w:kern w:val="0"/>
          <w:szCs w:val="21"/>
        </w:rPr>
        <w:t>附：法定代表人和委托代理人身份证复印件（双面）</w:t>
      </w:r>
      <w:bookmarkStart w:id="2288" w:name="_Toc19149"/>
      <w:bookmarkStart w:id="2289" w:name="_Toc7925"/>
    </w:p>
    <w:p w14:paraId="17BDC5AF" w14:textId="77777777" w:rsidR="00AC4D9A" w:rsidRDefault="00AC4D9A">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w w:val="200"/>
          <w:kern w:val="0"/>
          <w:szCs w:val="21"/>
          <w:u w:val="single"/>
        </w:rPr>
      </w:pPr>
    </w:p>
    <w:p w14:paraId="66558E3C" w14:textId="77777777" w:rsidR="00AC4D9A" w:rsidRDefault="0000000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hint="eastAsia"/>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7B3E6E75" w14:textId="77777777" w:rsidR="00AC4D9A" w:rsidRDefault="00AC4D9A">
      <w:pPr>
        <w:tabs>
          <w:tab w:val="left" w:pos="4005"/>
          <w:tab w:val="left" w:pos="4100"/>
          <w:tab w:val="left" w:pos="5040"/>
        </w:tabs>
        <w:autoSpaceDE w:val="0"/>
        <w:autoSpaceDN w:val="0"/>
        <w:adjustRightInd w:val="0"/>
        <w:snapToGrid w:val="0"/>
        <w:spacing w:line="360" w:lineRule="auto"/>
        <w:ind w:firstLine="3780"/>
        <w:jc w:val="right"/>
        <w:rPr>
          <w:rFonts w:ascii="宋体" w:hAnsi="宋体" w:hint="eastAsia"/>
          <w:kern w:val="0"/>
          <w:szCs w:val="21"/>
        </w:rPr>
      </w:pPr>
    </w:p>
    <w:p w14:paraId="25207677" w14:textId="77777777" w:rsidR="00AC4D9A" w:rsidRDefault="00000000">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96D85B9" w14:textId="77777777" w:rsidR="00AC4D9A" w:rsidRDefault="00000000">
      <w:pPr>
        <w:tabs>
          <w:tab w:val="left" w:pos="5760"/>
        </w:tabs>
        <w:autoSpaceDE w:val="0"/>
        <w:autoSpaceDN w:val="0"/>
        <w:adjustRightInd w:val="0"/>
        <w:spacing w:line="360" w:lineRule="auto"/>
        <w:ind w:firstLineChars="200" w:firstLine="420"/>
        <w:jc w:val="left"/>
        <w:rPr>
          <w:rFonts w:ascii="宋体" w:hAnsi="宋体" w:hint="eastAsia"/>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w:t>
      </w:r>
      <w:r>
        <w:rPr>
          <w:rFonts w:ascii="宋体" w:hAnsi="宋体" w:hint="eastAsia"/>
          <w:kern w:val="0"/>
          <w:szCs w:val="21"/>
        </w:rPr>
        <w:t>可</w:t>
      </w:r>
      <w:r>
        <w:rPr>
          <w:rFonts w:ascii="宋体" w:hAnsi="宋体"/>
          <w:kern w:val="0"/>
          <w:szCs w:val="21"/>
        </w:rPr>
        <w:t>准备一份授权委托书原件在开标现场出具。</w:t>
      </w:r>
    </w:p>
    <w:p w14:paraId="29B009E3" w14:textId="77777777" w:rsidR="00AC4D9A" w:rsidRDefault="00000000">
      <w:pPr>
        <w:spacing w:line="360" w:lineRule="auto"/>
        <w:ind w:firstLineChars="200" w:firstLine="420"/>
        <w:jc w:val="left"/>
        <w:rPr>
          <w:rFonts w:ascii="宋体" w:hAnsi="宋体" w:hint="eastAsia"/>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617810B8" w14:textId="77777777" w:rsidR="00AC4D9A" w:rsidRDefault="00000000">
      <w:pPr>
        <w:pStyle w:val="2"/>
        <w:spacing w:before="240" w:after="240"/>
        <w:rPr>
          <w:rFonts w:ascii="宋体" w:hAnsi="宋体" w:cs="宋体" w:hint="eastAsia"/>
          <w:szCs w:val="28"/>
        </w:rPr>
      </w:pPr>
      <w:bookmarkStart w:id="2290" w:name="_Toc287620830"/>
      <w:bookmarkStart w:id="2291" w:name="_Toc224103511"/>
      <w:bookmarkStart w:id="2292" w:name="_Toc277082657"/>
      <w:bookmarkStart w:id="2293" w:name="_Toc430530546"/>
      <w:bookmarkStart w:id="2294" w:name="_Toc287607883"/>
      <w:bookmarkStart w:id="2295" w:name="_Toc5633"/>
      <w:bookmarkStart w:id="2296" w:name="_Toc6040"/>
      <w:bookmarkStart w:id="2297" w:name="_Toc174636052"/>
      <w:bookmarkStart w:id="2298" w:name="_Toc175920981"/>
      <w:bookmarkStart w:id="2299" w:name="_Toc174459507"/>
      <w:bookmarkStart w:id="2300" w:name="_Toc170892806"/>
      <w:bookmarkStart w:id="2301" w:name="_Toc175920945"/>
      <w:bookmarkEnd w:id="2288"/>
      <w:bookmarkEnd w:id="2289"/>
      <w:r>
        <w:rPr>
          <w:rFonts w:ascii="宋体" w:hAnsi="宋体" w:cs="宋体" w:hint="eastAsia"/>
          <w:szCs w:val="28"/>
        </w:rPr>
        <w:lastRenderedPageBreak/>
        <w:t>三</w:t>
      </w:r>
      <w:bookmarkEnd w:id="2290"/>
      <w:bookmarkEnd w:id="2291"/>
      <w:bookmarkEnd w:id="2292"/>
      <w:bookmarkEnd w:id="2293"/>
      <w:bookmarkEnd w:id="2294"/>
      <w:bookmarkEnd w:id="2295"/>
      <w:r>
        <w:rPr>
          <w:rFonts w:ascii="宋体" w:hAnsi="宋体" w:cs="宋体" w:hint="eastAsia"/>
          <w:szCs w:val="28"/>
        </w:rPr>
        <w:t>、低价风险担保提交承诺书</w:t>
      </w:r>
    </w:p>
    <w:p w14:paraId="56265914" w14:textId="77777777" w:rsidR="00AC4D9A" w:rsidRDefault="00AC4D9A">
      <w:pPr>
        <w:autoSpaceDE w:val="0"/>
        <w:autoSpaceDN w:val="0"/>
        <w:adjustRightInd w:val="0"/>
        <w:snapToGrid w:val="0"/>
        <w:spacing w:line="360" w:lineRule="auto"/>
        <w:jc w:val="center"/>
        <w:rPr>
          <w:rFonts w:ascii="宋体" w:hAnsi="宋体" w:hint="eastAsia"/>
          <w:snapToGrid w:val="0"/>
          <w:kern w:val="0"/>
          <w:sz w:val="32"/>
          <w:szCs w:val="32"/>
        </w:rPr>
      </w:pPr>
    </w:p>
    <w:p w14:paraId="1834463C" w14:textId="77777777" w:rsidR="00AC4D9A" w:rsidRDefault="00000000">
      <w:pPr>
        <w:autoSpaceDE w:val="0"/>
        <w:autoSpaceDN w:val="0"/>
        <w:adjustRightInd w:val="0"/>
        <w:snapToGrid w:val="0"/>
        <w:spacing w:line="360" w:lineRule="auto"/>
        <w:jc w:val="center"/>
        <w:rPr>
          <w:rFonts w:ascii="宋体" w:hAnsi="宋体" w:hint="eastAsia"/>
          <w:snapToGrid w:val="0"/>
          <w:kern w:val="0"/>
          <w:sz w:val="32"/>
          <w:szCs w:val="32"/>
        </w:rPr>
      </w:pPr>
      <w:r>
        <w:rPr>
          <w:rFonts w:ascii="宋体" w:hAnsi="宋体" w:hint="eastAsia"/>
          <w:snapToGrid w:val="0"/>
          <w:kern w:val="0"/>
          <w:sz w:val="32"/>
          <w:szCs w:val="32"/>
        </w:rPr>
        <w:t>（投标报价低于招标项目最高限价的85%时采用）</w:t>
      </w:r>
    </w:p>
    <w:p w14:paraId="287729D7" w14:textId="77777777" w:rsidR="00AC4D9A" w:rsidRDefault="00AC4D9A">
      <w:pPr>
        <w:autoSpaceDE w:val="0"/>
        <w:autoSpaceDN w:val="0"/>
        <w:adjustRightInd w:val="0"/>
        <w:snapToGrid w:val="0"/>
        <w:spacing w:line="360" w:lineRule="auto"/>
        <w:jc w:val="center"/>
        <w:rPr>
          <w:rFonts w:ascii="宋体" w:hAnsi="宋体" w:hint="eastAsia"/>
          <w:snapToGrid w:val="0"/>
          <w:kern w:val="0"/>
          <w:sz w:val="32"/>
          <w:szCs w:val="32"/>
        </w:rPr>
      </w:pPr>
    </w:p>
    <w:p w14:paraId="7E8CDFDD" w14:textId="77777777" w:rsidR="00AC4D9A" w:rsidRDefault="00000000">
      <w:pPr>
        <w:autoSpaceDE w:val="0"/>
        <w:autoSpaceDN w:val="0"/>
        <w:adjustRightInd w:val="0"/>
        <w:snapToGrid w:val="0"/>
        <w:spacing w:line="360" w:lineRule="auto"/>
        <w:rPr>
          <w:rFonts w:ascii="宋体" w:hAnsi="宋体" w:cs="宋体" w:hint="eastAsia"/>
          <w:snapToGrid w:val="0"/>
          <w:kern w:val="0"/>
          <w:szCs w:val="21"/>
        </w:rPr>
      </w:pPr>
      <w:r>
        <w:rPr>
          <w:rFonts w:ascii="宋体" w:hAnsi="宋体" w:cs="宋体" w:hint="eastAsia"/>
          <w:snapToGrid w:val="0"/>
          <w:kern w:val="0"/>
          <w:szCs w:val="21"/>
          <w:u w:val="single"/>
        </w:rPr>
        <w:t xml:space="preserve">        （招标人名称）</w:t>
      </w:r>
      <w:r>
        <w:rPr>
          <w:rFonts w:ascii="宋体" w:hAnsi="宋体" w:cs="宋体" w:hint="eastAsia"/>
          <w:snapToGrid w:val="0"/>
          <w:kern w:val="0"/>
          <w:szCs w:val="21"/>
        </w:rPr>
        <w:t>：</w:t>
      </w:r>
    </w:p>
    <w:p w14:paraId="7D751B6A" w14:textId="77777777" w:rsidR="00AC4D9A" w:rsidRDefault="00000000">
      <w:pPr>
        <w:autoSpaceDE w:val="0"/>
        <w:autoSpaceDN w:val="0"/>
        <w:adjustRightInd w:val="0"/>
        <w:snapToGrid w:val="0"/>
        <w:spacing w:line="360" w:lineRule="auto"/>
        <w:ind w:firstLineChars="200" w:firstLine="420"/>
        <w:rPr>
          <w:rFonts w:ascii="宋体" w:hAnsi="宋体" w:cs="宋体" w:hint="eastAsia"/>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（投标人名称）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10A9B4B6"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Cs w:val="21"/>
        </w:rPr>
      </w:pPr>
    </w:p>
    <w:p w14:paraId="59865FB1" w14:textId="77777777" w:rsidR="00AC4D9A" w:rsidRDefault="00000000">
      <w:pPr>
        <w:autoSpaceDE w:val="0"/>
        <w:autoSpaceDN w:val="0"/>
        <w:adjustRightInd w:val="0"/>
        <w:snapToGrid w:val="0"/>
        <w:spacing w:line="360" w:lineRule="auto"/>
        <w:ind w:firstLine="640"/>
        <w:rPr>
          <w:rFonts w:ascii="宋体" w:hAnsi="宋体" w:cs="宋体" w:hint="eastAsia"/>
          <w:snapToGrid w:val="0"/>
          <w:kern w:val="0"/>
          <w:szCs w:val="21"/>
        </w:rPr>
      </w:pPr>
      <w:r>
        <w:rPr>
          <w:rFonts w:ascii="宋体" w:hAnsi="宋体" w:cs="宋体" w:hint="eastAsia"/>
          <w:snapToGrid w:val="0"/>
          <w:kern w:val="0"/>
          <w:szCs w:val="21"/>
        </w:rPr>
        <w:t>特此承诺。</w:t>
      </w:r>
    </w:p>
    <w:p w14:paraId="1311DE46"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2F88D628"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2F8C953F"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3F466E20"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0BFB8C1B" w14:textId="77777777" w:rsidR="00AC4D9A" w:rsidRDefault="00AC4D9A">
      <w:pPr>
        <w:autoSpaceDE w:val="0"/>
        <w:autoSpaceDN w:val="0"/>
        <w:adjustRightInd w:val="0"/>
        <w:snapToGrid w:val="0"/>
        <w:spacing w:line="360" w:lineRule="auto"/>
        <w:ind w:firstLine="640"/>
        <w:rPr>
          <w:rFonts w:ascii="宋体" w:hAnsi="宋体" w:cs="宋体" w:hint="eastAsia"/>
          <w:snapToGrid w:val="0"/>
          <w:kern w:val="0"/>
          <w:sz w:val="32"/>
          <w:szCs w:val="32"/>
        </w:rPr>
      </w:pPr>
    </w:p>
    <w:p w14:paraId="4C3AB06A" w14:textId="77777777" w:rsidR="00AC4D9A" w:rsidRDefault="00000000">
      <w:pPr>
        <w:tabs>
          <w:tab w:val="left" w:pos="4200"/>
          <w:tab w:val="left" w:pos="462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8EACBA" w14:textId="77777777" w:rsidR="00AC4D9A" w:rsidRDefault="00000000">
      <w:pPr>
        <w:tabs>
          <w:tab w:val="left" w:pos="6300"/>
        </w:tabs>
        <w:autoSpaceDE w:val="0"/>
        <w:autoSpaceDN w:val="0"/>
        <w:adjustRightInd w:val="0"/>
        <w:snapToGrid w:val="0"/>
        <w:spacing w:line="36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3685035C" w14:textId="77777777" w:rsidR="00AC4D9A" w:rsidRDefault="00AC4D9A">
      <w:pPr>
        <w:tabs>
          <w:tab w:val="left" w:pos="7140"/>
          <w:tab w:val="left" w:pos="7560"/>
          <w:tab w:val="left" w:pos="8300"/>
        </w:tabs>
        <w:autoSpaceDE w:val="0"/>
        <w:autoSpaceDN w:val="0"/>
        <w:adjustRightInd w:val="0"/>
        <w:spacing w:line="360" w:lineRule="auto"/>
        <w:ind w:firstLineChars="200" w:firstLine="420"/>
        <w:rPr>
          <w:rFonts w:ascii="宋体" w:hAnsi="宋体" w:hint="eastAsia"/>
          <w:snapToGrid w:val="0"/>
          <w:kern w:val="0"/>
          <w:szCs w:val="21"/>
        </w:rPr>
      </w:pPr>
    </w:p>
    <w:p w14:paraId="27DEA536" w14:textId="77777777" w:rsidR="00AC4D9A" w:rsidRDefault="00000000">
      <w:pPr>
        <w:tabs>
          <w:tab w:val="left" w:pos="3840"/>
          <w:tab w:val="left" w:pos="4780"/>
          <w:tab w:val="left" w:pos="5720"/>
        </w:tabs>
        <w:autoSpaceDE w:val="0"/>
        <w:autoSpaceDN w:val="0"/>
        <w:adjustRightInd w:val="0"/>
        <w:snapToGrid w:val="0"/>
        <w:spacing w:beforeLines="50" w:before="120" w:line="360" w:lineRule="auto"/>
        <w:ind w:right="420" w:firstLineChars="2650" w:firstLine="5565"/>
        <w:jc w:val="right"/>
        <w:rPr>
          <w:rFonts w:ascii="宋体" w:hAnsi="宋体" w:hint="eastAsia"/>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2374C95B" w14:textId="77777777" w:rsidR="00AC4D9A" w:rsidRDefault="00000000">
      <w:pPr>
        <w:widowControl/>
        <w:jc w:val="left"/>
        <w:rPr>
          <w:rFonts w:ascii="宋体" w:hAnsi="宋体" w:cs="宋体" w:hint="eastAsia"/>
          <w:b/>
          <w:bCs/>
          <w:sz w:val="32"/>
          <w:szCs w:val="28"/>
        </w:rPr>
      </w:pPr>
      <w:r>
        <w:rPr>
          <w:rFonts w:ascii="宋体" w:hAnsi="宋体" w:cs="宋体" w:hint="eastAsia"/>
          <w:szCs w:val="28"/>
        </w:rPr>
        <w:br w:type="page"/>
      </w:r>
    </w:p>
    <w:p w14:paraId="525D7F80" w14:textId="77777777" w:rsidR="00AC4D9A" w:rsidRDefault="00000000">
      <w:pPr>
        <w:pStyle w:val="2"/>
        <w:spacing w:before="240" w:after="240"/>
        <w:jc w:val="center"/>
        <w:rPr>
          <w:rFonts w:ascii="宋体" w:hAnsi="宋体" w:cs="宋体" w:hint="eastAsia"/>
          <w:szCs w:val="28"/>
        </w:rPr>
      </w:pPr>
      <w:r>
        <w:rPr>
          <w:rFonts w:ascii="宋体" w:hAnsi="宋体" w:cs="宋体" w:hint="eastAsia"/>
          <w:szCs w:val="28"/>
        </w:rPr>
        <w:lastRenderedPageBreak/>
        <w:t>四、竞选人基本情况表</w:t>
      </w:r>
      <w:bookmarkEnd w:id="2296"/>
      <w:bookmarkEnd w:id="2297"/>
      <w:bookmarkEnd w:id="2298"/>
      <w:bookmarkEnd w:id="2299"/>
      <w:bookmarkEnd w:id="2300"/>
      <w:bookmarkEnd w:id="230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3"/>
        <w:gridCol w:w="941"/>
        <w:gridCol w:w="1076"/>
        <w:gridCol w:w="1351"/>
        <w:gridCol w:w="1348"/>
        <w:gridCol w:w="1168"/>
        <w:gridCol w:w="1292"/>
      </w:tblGrid>
      <w:tr w:rsidR="00AC4D9A" w14:paraId="6E846E9A" w14:textId="77777777">
        <w:trPr>
          <w:trHeight w:val="544"/>
          <w:jc w:val="center"/>
        </w:trPr>
        <w:tc>
          <w:tcPr>
            <w:tcW w:w="2143" w:type="dxa"/>
            <w:vAlign w:val="center"/>
          </w:tcPr>
          <w:p w14:paraId="67F12A5D"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hint="eastAsia"/>
                <w:kern w:val="0"/>
                <w:sz w:val="22"/>
                <w:szCs w:val="22"/>
              </w:rPr>
              <w:t>竞选人</w:t>
            </w:r>
            <w:r>
              <w:rPr>
                <w:rFonts w:ascii="宋体" w:hAnsi="宋体" w:cs="宋体"/>
                <w:kern w:val="0"/>
                <w:sz w:val="22"/>
                <w:szCs w:val="22"/>
                <w:lang w:eastAsia="en-US"/>
              </w:rPr>
              <w:t>名称</w:t>
            </w:r>
          </w:p>
        </w:tc>
        <w:tc>
          <w:tcPr>
            <w:tcW w:w="7176" w:type="dxa"/>
            <w:gridSpan w:val="6"/>
            <w:vAlign w:val="center"/>
          </w:tcPr>
          <w:p w14:paraId="29F31BF6" w14:textId="77777777" w:rsidR="00AC4D9A" w:rsidRDefault="00AC4D9A">
            <w:pPr>
              <w:autoSpaceDE w:val="0"/>
              <w:autoSpaceDN w:val="0"/>
              <w:jc w:val="center"/>
              <w:rPr>
                <w:rFonts w:hAnsi="宋体" w:cs="宋体" w:hint="eastAsia"/>
                <w:kern w:val="0"/>
                <w:sz w:val="20"/>
                <w:szCs w:val="22"/>
                <w:lang w:eastAsia="en-US"/>
              </w:rPr>
            </w:pPr>
          </w:p>
        </w:tc>
      </w:tr>
      <w:tr w:rsidR="00AC4D9A" w14:paraId="1B1EDC7D" w14:textId="77777777">
        <w:trPr>
          <w:trHeight w:val="541"/>
          <w:jc w:val="center"/>
        </w:trPr>
        <w:tc>
          <w:tcPr>
            <w:tcW w:w="2143" w:type="dxa"/>
            <w:vAlign w:val="center"/>
          </w:tcPr>
          <w:p w14:paraId="6993F9A9"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注册地址</w:t>
            </w:r>
          </w:p>
        </w:tc>
        <w:tc>
          <w:tcPr>
            <w:tcW w:w="3368" w:type="dxa"/>
            <w:gridSpan w:val="3"/>
            <w:vAlign w:val="center"/>
          </w:tcPr>
          <w:p w14:paraId="6CDDC200" w14:textId="77777777" w:rsidR="00AC4D9A" w:rsidRDefault="00AC4D9A">
            <w:pPr>
              <w:autoSpaceDE w:val="0"/>
              <w:autoSpaceDN w:val="0"/>
              <w:jc w:val="center"/>
              <w:rPr>
                <w:rFonts w:hAnsi="宋体" w:cs="宋体" w:hint="eastAsia"/>
                <w:kern w:val="0"/>
                <w:sz w:val="20"/>
                <w:szCs w:val="22"/>
                <w:lang w:eastAsia="en-US"/>
              </w:rPr>
            </w:pPr>
          </w:p>
        </w:tc>
        <w:tc>
          <w:tcPr>
            <w:tcW w:w="1348" w:type="dxa"/>
            <w:vAlign w:val="center"/>
          </w:tcPr>
          <w:p w14:paraId="126872A3"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邮政编码</w:t>
            </w:r>
          </w:p>
        </w:tc>
        <w:tc>
          <w:tcPr>
            <w:tcW w:w="2460" w:type="dxa"/>
            <w:gridSpan w:val="2"/>
            <w:vAlign w:val="center"/>
          </w:tcPr>
          <w:p w14:paraId="4C029BC6" w14:textId="77777777" w:rsidR="00AC4D9A" w:rsidRDefault="00AC4D9A">
            <w:pPr>
              <w:autoSpaceDE w:val="0"/>
              <w:autoSpaceDN w:val="0"/>
              <w:jc w:val="center"/>
              <w:rPr>
                <w:rFonts w:hAnsi="宋体" w:cs="宋体" w:hint="eastAsia"/>
                <w:kern w:val="0"/>
                <w:sz w:val="20"/>
                <w:szCs w:val="22"/>
                <w:lang w:eastAsia="en-US"/>
              </w:rPr>
            </w:pPr>
          </w:p>
        </w:tc>
      </w:tr>
      <w:tr w:rsidR="00AC4D9A" w14:paraId="6A682F64" w14:textId="77777777">
        <w:trPr>
          <w:trHeight w:val="544"/>
          <w:jc w:val="center"/>
        </w:trPr>
        <w:tc>
          <w:tcPr>
            <w:tcW w:w="2143" w:type="dxa"/>
            <w:vMerge w:val="restart"/>
            <w:vAlign w:val="center"/>
          </w:tcPr>
          <w:p w14:paraId="09FD6DEC"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联系方式</w:t>
            </w:r>
          </w:p>
        </w:tc>
        <w:tc>
          <w:tcPr>
            <w:tcW w:w="941" w:type="dxa"/>
            <w:vAlign w:val="center"/>
          </w:tcPr>
          <w:p w14:paraId="5A6EA749"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联系人</w:t>
            </w:r>
          </w:p>
        </w:tc>
        <w:tc>
          <w:tcPr>
            <w:tcW w:w="2427" w:type="dxa"/>
            <w:gridSpan w:val="2"/>
            <w:vAlign w:val="center"/>
          </w:tcPr>
          <w:p w14:paraId="62149055" w14:textId="77777777" w:rsidR="00AC4D9A" w:rsidRDefault="00AC4D9A">
            <w:pPr>
              <w:autoSpaceDE w:val="0"/>
              <w:autoSpaceDN w:val="0"/>
              <w:jc w:val="center"/>
              <w:rPr>
                <w:rFonts w:hAnsi="宋体" w:cs="宋体" w:hint="eastAsia"/>
                <w:kern w:val="0"/>
                <w:sz w:val="20"/>
                <w:szCs w:val="22"/>
                <w:lang w:eastAsia="en-US"/>
              </w:rPr>
            </w:pPr>
          </w:p>
        </w:tc>
        <w:tc>
          <w:tcPr>
            <w:tcW w:w="1348" w:type="dxa"/>
            <w:vAlign w:val="center"/>
          </w:tcPr>
          <w:p w14:paraId="49F1ED89"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613286BF" w14:textId="77777777" w:rsidR="00AC4D9A" w:rsidRDefault="00AC4D9A">
            <w:pPr>
              <w:autoSpaceDE w:val="0"/>
              <w:autoSpaceDN w:val="0"/>
              <w:jc w:val="center"/>
              <w:rPr>
                <w:rFonts w:hAnsi="宋体" w:cs="宋体" w:hint="eastAsia"/>
                <w:kern w:val="0"/>
                <w:sz w:val="20"/>
                <w:szCs w:val="22"/>
                <w:lang w:eastAsia="en-US"/>
              </w:rPr>
            </w:pPr>
          </w:p>
        </w:tc>
      </w:tr>
      <w:tr w:rsidR="00AC4D9A" w14:paraId="30D5CDBF" w14:textId="77777777">
        <w:trPr>
          <w:trHeight w:val="542"/>
          <w:jc w:val="center"/>
        </w:trPr>
        <w:tc>
          <w:tcPr>
            <w:tcW w:w="2143" w:type="dxa"/>
            <w:vMerge/>
            <w:tcBorders>
              <w:top w:val="nil"/>
            </w:tcBorders>
            <w:vAlign w:val="center"/>
          </w:tcPr>
          <w:p w14:paraId="39EEFFA5" w14:textId="77777777" w:rsidR="00AC4D9A" w:rsidRDefault="00AC4D9A">
            <w:pPr>
              <w:autoSpaceDE w:val="0"/>
              <w:autoSpaceDN w:val="0"/>
              <w:jc w:val="center"/>
              <w:rPr>
                <w:rFonts w:ascii="宋体" w:hAnsi="宋体" w:cs="宋体" w:hint="eastAsia"/>
                <w:kern w:val="0"/>
                <w:sz w:val="2"/>
                <w:szCs w:val="2"/>
                <w:lang w:eastAsia="en-US"/>
              </w:rPr>
            </w:pPr>
          </w:p>
        </w:tc>
        <w:tc>
          <w:tcPr>
            <w:tcW w:w="941" w:type="dxa"/>
            <w:vAlign w:val="center"/>
          </w:tcPr>
          <w:p w14:paraId="20D2417F" w14:textId="77777777" w:rsidR="00AC4D9A" w:rsidRDefault="00000000">
            <w:pPr>
              <w:tabs>
                <w:tab w:val="left" w:pos="432"/>
              </w:tabs>
              <w:autoSpaceDE w:val="0"/>
              <w:autoSpaceDN w:val="0"/>
              <w:jc w:val="center"/>
              <w:rPr>
                <w:rFonts w:ascii="宋体" w:hAnsi="宋体" w:cs="宋体" w:hint="eastAsia"/>
                <w:kern w:val="0"/>
                <w:sz w:val="22"/>
                <w:szCs w:val="22"/>
              </w:rPr>
            </w:pPr>
            <w:r>
              <w:rPr>
                <w:rFonts w:ascii="宋体" w:hAnsi="宋体" w:cs="宋体" w:hint="eastAsia"/>
                <w:kern w:val="0"/>
                <w:sz w:val="22"/>
                <w:szCs w:val="22"/>
              </w:rPr>
              <w:t>手 机</w:t>
            </w:r>
          </w:p>
        </w:tc>
        <w:tc>
          <w:tcPr>
            <w:tcW w:w="2427" w:type="dxa"/>
            <w:gridSpan w:val="2"/>
            <w:vAlign w:val="center"/>
          </w:tcPr>
          <w:p w14:paraId="3D2775D6" w14:textId="77777777" w:rsidR="00AC4D9A" w:rsidRDefault="00AC4D9A">
            <w:pPr>
              <w:autoSpaceDE w:val="0"/>
              <w:autoSpaceDN w:val="0"/>
              <w:jc w:val="center"/>
              <w:rPr>
                <w:rFonts w:hAnsi="宋体" w:cs="宋体" w:hint="eastAsia"/>
                <w:kern w:val="0"/>
                <w:sz w:val="20"/>
                <w:szCs w:val="22"/>
                <w:lang w:eastAsia="en-US"/>
              </w:rPr>
            </w:pPr>
          </w:p>
        </w:tc>
        <w:tc>
          <w:tcPr>
            <w:tcW w:w="1348" w:type="dxa"/>
            <w:vAlign w:val="center"/>
          </w:tcPr>
          <w:p w14:paraId="2DE05E45"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138D5A81" w14:textId="77777777" w:rsidR="00AC4D9A" w:rsidRDefault="00AC4D9A">
            <w:pPr>
              <w:autoSpaceDE w:val="0"/>
              <w:autoSpaceDN w:val="0"/>
              <w:jc w:val="center"/>
              <w:rPr>
                <w:rFonts w:hAnsi="宋体" w:cs="宋体" w:hint="eastAsia"/>
                <w:kern w:val="0"/>
                <w:sz w:val="20"/>
                <w:szCs w:val="22"/>
                <w:lang w:eastAsia="en-US"/>
              </w:rPr>
            </w:pPr>
          </w:p>
        </w:tc>
      </w:tr>
      <w:tr w:rsidR="00AC4D9A" w14:paraId="70E9DAC6" w14:textId="77777777">
        <w:trPr>
          <w:trHeight w:val="544"/>
          <w:jc w:val="center"/>
        </w:trPr>
        <w:tc>
          <w:tcPr>
            <w:tcW w:w="2143" w:type="dxa"/>
            <w:vAlign w:val="center"/>
          </w:tcPr>
          <w:p w14:paraId="1542EBC9"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法定代表人</w:t>
            </w:r>
          </w:p>
        </w:tc>
        <w:tc>
          <w:tcPr>
            <w:tcW w:w="941" w:type="dxa"/>
            <w:vAlign w:val="center"/>
          </w:tcPr>
          <w:p w14:paraId="435C37DD"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姓名</w:t>
            </w:r>
          </w:p>
        </w:tc>
        <w:tc>
          <w:tcPr>
            <w:tcW w:w="1076" w:type="dxa"/>
            <w:vAlign w:val="center"/>
          </w:tcPr>
          <w:p w14:paraId="43D7FBD1" w14:textId="77777777" w:rsidR="00AC4D9A" w:rsidRDefault="00AC4D9A">
            <w:pPr>
              <w:autoSpaceDE w:val="0"/>
              <w:autoSpaceDN w:val="0"/>
              <w:jc w:val="center"/>
              <w:rPr>
                <w:rFonts w:hAnsi="宋体" w:cs="宋体" w:hint="eastAsia"/>
                <w:kern w:val="0"/>
                <w:sz w:val="20"/>
                <w:szCs w:val="22"/>
                <w:lang w:eastAsia="en-US"/>
              </w:rPr>
            </w:pPr>
          </w:p>
        </w:tc>
        <w:tc>
          <w:tcPr>
            <w:tcW w:w="1351" w:type="dxa"/>
            <w:vAlign w:val="center"/>
          </w:tcPr>
          <w:p w14:paraId="4FE4554B"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技术职称</w:t>
            </w:r>
          </w:p>
        </w:tc>
        <w:tc>
          <w:tcPr>
            <w:tcW w:w="1348" w:type="dxa"/>
            <w:vAlign w:val="center"/>
          </w:tcPr>
          <w:p w14:paraId="05A90C52" w14:textId="77777777" w:rsidR="00AC4D9A" w:rsidRDefault="00AC4D9A">
            <w:pPr>
              <w:autoSpaceDE w:val="0"/>
              <w:autoSpaceDN w:val="0"/>
              <w:jc w:val="center"/>
              <w:rPr>
                <w:rFonts w:hAnsi="宋体" w:cs="宋体" w:hint="eastAsia"/>
                <w:kern w:val="0"/>
                <w:sz w:val="20"/>
                <w:szCs w:val="22"/>
                <w:lang w:eastAsia="en-US"/>
              </w:rPr>
            </w:pPr>
          </w:p>
        </w:tc>
        <w:tc>
          <w:tcPr>
            <w:tcW w:w="1168" w:type="dxa"/>
            <w:vAlign w:val="center"/>
          </w:tcPr>
          <w:p w14:paraId="414A52BF"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电话</w:t>
            </w:r>
          </w:p>
        </w:tc>
        <w:tc>
          <w:tcPr>
            <w:tcW w:w="1292" w:type="dxa"/>
            <w:vAlign w:val="center"/>
          </w:tcPr>
          <w:p w14:paraId="5B5542A0" w14:textId="77777777" w:rsidR="00AC4D9A" w:rsidRDefault="00AC4D9A">
            <w:pPr>
              <w:autoSpaceDE w:val="0"/>
              <w:autoSpaceDN w:val="0"/>
              <w:jc w:val="center"/>
              <w:rPr>
                <w:rFonts w:hAnsi="宋体" w:cs="宋体" w:hint="eastAsia"/>
                <w:kern w:val="0"/>
                <w:sz w:val="20"/>
                <w:szCs w:val="22"/>
                <w:lang w:eastAsia="en-US"/>
              </w:rPr>
            </w:pPr>
          </w:p>
        </w:tc>
      </w:tr>
      <w:tr w:rsidR="00AC4D9A" w14:paraId="1F2A1C57" w14:textId="77777777">
        <w:trPr>
          <w:trHeight w:val="1087"/>
          <w:jc w:val="center"/>
        </w:trPr>
        <w:tc>
          <w:tcPr>
            <w:tcW w:w="2143" w:type="dxa"/>
            <w:vAlign w:val="center"/>
          </w:tcPr>
          <w:p w14:paraId="567AD849" w14:textId="77777777" w:rsidR="00AC4D9A" w:rsidRDefault="00000000">
            <w:pPr>
              <w:autoSpaceDE w:val="0"/>
              <w:autoSpaceDN w:val="0"/>
              <w:jc w:val="center"/>
              <w:rPr>
                <w:rFonts w:ascii="宋体" w:hAnsi="宋体" w:cs="宋体" w:hint="eastAsia"/>
                <w:kern w:val="0"/>
                <w:sz w:val="22"/>
                <w:szCs w:val="22"/>
              </w:rPr>
            </w:pPr>
            <w:r>
              <w:rPr>
                <w:rFonts w:ascii="宋体" w:hAnsi="宋体" w:cs="宋体" w:hint="eastAsia"/>
                <w:kern w:val="0"/>
                <w:sz w:val="22"/>
                <w:szCs w:val="22"/>
              </w:rPr>
              <w:t>资质条件</w:t>
            </w:r>
          </w:p>
        </w:tc>
        <w:tc>
          <w:tcPr>
            <w:tcW w:w="7176" w:type="dxa"/>
            <w:gridSpan w:val="6"/>
            <w:vAlign w:val="center"/>
          </w:tcPr>
          <w:p w14:paraId="41C85A30" w14:textId="77777777" w:rsidR="00AC4D9A" w:rsidRDefault="00AC4D9A">
            <w:pPr>
              <w:autoSpaceDE w:val="0"/>
              <w:autoSpaceDN w:val="0"/>
              <w:jc w:val="center"/>
              <w:rPr>
                <w:rFonts w:ascii="宋体" w:hAnsi="宋体" w:cs="宋体" w:hint="eastAsia"/>
                <w:kern w:val="0"/>
                <w:sz w:val="25"/>
                <w:szCs w:val="22"/>
                <w:lang w:eastAsia="en-US"/>
              </w:rPr>
            </w:pPr>
          </w:p>
          <w:p w14:paraId="3E38ABF8" w14:textId="77777777" w:rsidR="00AC4D9A" w:rsidRDefault="00AC4D9A">
            <w:pPr>
              <w:tabs>
                <w:tab w:val="left" w:pos="3790"/>
                <w:tab w:val="left" w:pos="5050"/>
              </w:tabs>
              <w:autoSpaceDE w:val="0"/>
              <w:autoSpaceDN w:val="0"/>
              <w:jc w:val="center"/>
              <w:rPr>
                <w:rFonts w:ascii="宋体" w:hAnsi="宋体" w:cs="宋体" w:hint="eastAsia"/>
                <w:kern w:val="0"/>
                <w:sz w:val="22"/>
                <w:szCs w:val="22"/>
                <w:lang w:eastAsia="en-US"/>
              </w:rPr>
            </w:pPr>
          </w:p>
        </w:tc>
      </w:tr>
      <w:tr w:rsidR="00AC4D9A" w14:paraId="7BDEF458" w14:textId="77777777">
        <w:trPr>
          <w:trHeight w:val="542"/>
          <w:jc w:val="center"/>
        </w:trPr>
        <w:tc>
          <w:tcPr>
            <w:tcW w:w="2143" w:type="dxa"/>
            <w:vAlign w:val="center"/>
          </w:tcPr>
          <w:p w14:paraId="2D8E07E1"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hint="eastAsia"/>
                <w:sz w:val="22"/>
              </w:rPr>
              <w:t>统一社会信用代码</w:t>
            </w:r>
          </w:p>
        </w:tc>
        <w:tc>
          <w:tcPr>
            <w:tcW w:w="3368" w:type="dxa"/>
            <w:gridSpan w:val="3"/>
            <w:vAlign w:val="center"/>
          </w:tcPr>
          <w:p w14:paraId="3CD10726" w14:textId="77777777" w:rsidR="00AC4D9A" w:rsidRDefault="00AC4D9A">
            <w:pPr>
              <w:autoSpaceDE w:val="0"/>
              <w:autoSpaceDN w:val="0"/>
              <w:jc w:val="center"/>
              <w:rPr>
                <w:rFonts w:hAnsi="宋体" w:cs="宋体" w:hint="eastAsia"/>
                <w:kern w:val="0"/>
                <w:sz w:val="20"/>
                <w:szCs w:val="22"/>
                <w:lang w:eastAsia="en-US"/>
              </w:rPr>
            </w:pPr>
          </w:p>
        </w:tc>
        <w:tc>
          <w:tcPr>
            <w:tcW w:w="3808" w:type="dxa"/>
            <w:gridSpan w:val="3"/>
            <w:vAlign w:val="center"/>
          </w:tcPr>
          <w:p w14:paraId="3A0C106D"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员工总人数：</w:t>
            </w:r>
          </w:p>
        </w:tc>
      </w:tr>
      <w:tr w:rsidR="00AC4D9A" w14:paraId="5A4F1A85" w14:textId="77777777">
        <w:trPr>
          <w:trHeight w:val="544"/>
          <w:jc w:val="center"/>
        </w:trPr>
        <w:tc>
          <w:tcPr>
            <w:tcW w:w="2143" w:type="dxa"/>
            <w:vAlign w:val="center"/>
          </w:tcPr>
          <w:p w14:paraId="3350D080"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注册资本</w:t>
            </w:r>
          </w:p>
        </w:tc>
        <w:tc>
          <w:tcPr>
            <w:tcW w:w="7176" w:type="dxa"/>
            <w:gridSpan w:val="6"/>
            <w:vAlign w:val="center"/>
          </w:tcPr>
          <w:p w14:paraId="3E5B9425" w14:textId="77777777" w:rsidR="00AC4D9A" w:rsidRDefault="00AC4D9A">
            <w:pPr>
              <w:autoSpaceDE w:val="0"/>
              <w:autoSpaceDN w:val="0"/>
              <w:spacing w:line="384" w:lineRule="auto"/>
              <w:jc w:val="center"/>
              <w:rPr>
                <w:rFonts w:hAnsi="宋体" w:cs="宋体" w:hint="eastAsia"/>
                <w:kern w:val="0"/>
                <w:sz w:val="20"/>
                <w:szCs w:val="22"/>
                <w:lang w:eastAsia="en-US"/>
              </w:rPr>
            </w:pPr>
          </w:p>
        </w:tc>
      </w:tr>
      <w:tr w:rsidR="00AC4D9A" w14:paraId="4E979210" w14:textId="77777777">
        <w:trPr>
          <w:trHeight w:val="541"/>
          <w:jc w:val="center"/>
        </w:trPr>
        <w:tc>
          <w:tcPr>
            <w:tcW w:w="2143" w:type="dxa"/>
            <w:vAlign w:val="center"/>
          </w:tcPr>
          <w:p w14:paraId="27B93A4F"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成立日期</w:t>
            </w:r>
          </w:p>
        </w:tc>
        <w:tc>
          <w:tcPr>
            <w:tcW w:w="7176" w:type="dxa"/>
            <w:gridSpan w:val="6"/>
            <w:vAlign w:val="center"/>
          </w:tcPr>
          <w:p w14:paraId="07FEA1F3" w14:textId="77777777" w:rsidR="00AC4D9A" w:rsidRDefault="00AC4D9A">
            <w:pPr>
              <w:autoSpaceDE w:val="0"/>
              <w:autoSpaceDN w:val="0"/>
              <w:jc w:val="center"/>
              <w:rPr>
                <w:rFonts w:hAnsi="宋体" w:cs="宋体" w:hint="eastAsia"/>
                <w:kern w:val="0"/>
                <w:sz w:val="20"/>
                <w:szCs w:val="22"/>
                <w:lang w:eastAsia="en-US"/>
              </w:rPr>
            </w:pPr>
          </w:p>
        </w:tc>
      </w:tr>
      <w:tr w:rsidR="00AC4D9A" w14:paraId="6A88B1D9" w14:textId="77777777">
        <w:trPr>
          <w:trHeight w:val="544"/>
          <w:jc w:val="center"/>
        </w:trPr>
        <w:tc>
          <w:tcPr>
            <w:tcW w:w="2143" w:type="dxa"/>
            <w:vAlign w:val="center"/>
          </w:tcPr>
          <w:p w14:paraId="27CB3ECA"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基本账户开户银行</w:t>
            </w:r>
          </w:p>
        </w:tc>
        <w:tc>
          <w:tcPr>
            <w:tcW w:w="7176" w:type="dxa"/>
            <w:gridSpan w:val="6"/>
            <w:vAlign w:val="center"/>
          </w:tcPr>
          <w:p w14:paraId="3B349018" w14:textId="77777777" w:rsidR="00AC4D9A" w:rsidRDefault="00AC4D9A">
            <w:pPr>
              <w:autoSpaceDE w:val="0"/>
              <w:autoSpaceDN w:val="0"/>
              <w:jc w:val="center"/>
              <w:rPr>
                <w:rFonts w:hAnsi="宋体" w:cs="宋体" w:hint="eastAsia"/>
                <w:kern w:val="0"/>
                <w:sz w:val="20"/>
                <w:szCs w:val="22"/>
                <w:lang w:eastAsia="en-US"/>
              </w:rPr>
            </w:pPr>
          </w:p>
        </w:tc>
      </w:tr>
      <w:tr w:rsidR="00AC4D9A" w14:paraId="733BE32C" w14:textId="77777777">
        <w:trPr>
          <w:trHeight w:val="541"/>
          <w:jc w:val="center"/>
        </w:trPr>
        <w:tc>
          <w:tcPr>
            <w:tcW w:w="2143" w:type="dxa"/>
            <w:vAlign w:val="center"/>
          </w:tcPr>
          <w:p w14:paraId="191BB677"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基本账户银行账号</w:t>
            </w:r>
          </w:p>
        </w:tc>
        <w:tc>
          <w:tcPr>
            <w:tcW w:w="7176" w:type="dxa"/>
            <w:gridSpan w:val="6"/>
            <w:vAlign w:val="center"/>
          </w:tcPr>
          <w:p w14:paraId="5733A488" w14:textId="77777777" w:rsidR="00AC4D9A" w:rsidRDefault="00AC4D9A">
            <w:pPr>
              <w:autoSpaceDE w:val="0"/>
              <w:autoSpaceDN w:val="0"/>
              <w:jc w:val="center"/>
              <w:rPr>
                <w:rFonts w:hAnsi="宋体" w:cs="宋体" w:hint="eastAsia"/>
                <w:kern w:val="0"/>
                <w:sz w:val="20"/>
                <w:szCs w:val="22"/>
                <w:lang w:eastAsia="en-US"/>
              </w:rPr>
            </w:pPr>
          </w:p>
        </w:tc>
      </w:tr>
      <w:tr w:rsidR="00AC4D9A" w14:paraId="0279D5C5" w14:textId="77777777">
        <w:trPr>
          <w:trHeight w:val="1755"/>
          <w:jc w:val="center"/>
        </w:trPr>
        <w:tc>
          <w:tcPr>
            <w:tcW w:w="2143" w:type="dxa"/>
            <w:vAlign w:val="center"/>
          </w:tcPr>
          <w:p w14:paraId="5B871328"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经营范围</w:t>
            </w:r>
          </w:p>
        </w:tc>
        <w:tc>
          <w:tcPr>
            <w:tcW w:w="7176" w:type="dxa"/>
            <w:gridSpan w:val="6"/>
            <w:vAlign w:val="center"/>
          </w:tcPr>
          <w:p w14:paraId="67F6CF41" w14:textId="77777777" w:rsidR="00AC4D9A" w:rsidRDefault="00AC4D9A">
            <w:pPr>
              <w:autoSpaceDE w:val="0"/>
              <w:autoSpaceDN w:val="0"/>
              <w:jc w:val="center"/>
              <w:rPr>
                <w:rFonts w:hAnsi="宋体" w:cs="宋体" w:hint="eastAsia"/>
                <w:kern w:val="0"/>
                <w:sz w:val="20"/>
                <w:szCs w:val="22"/>
                <w:lang w:eastAsia="en-US"/>
              </w:rPr>
            </w:pPr>
          </w:p>
        </w:tc>
      </w:tr>
      <w:tr w:rsidR="00AC4D9A" w14:paraId="4858357C" w14:textId="77777777">
        <w:trPr>
          <w:trHeight w:val="541"/>
          <w:jc w:val="center"/>
        </w:trPr>
        <w:tc>
          <w:tcPr>
            <w:tcW w:w="2143" w:type="dxa"/>
            <w:vAlign w:val="center"/>
          </w:tcPr>
          <w:p w14:paraId="170AA249" w14:textId="77777777" w:rsidR="00AC4D9A" w:rsidRDefault="00000000">
            <w:pPr>
              <w:autoSpaceDE w:val="0"/>
              <w:autoSpaceDN w:val="0"/>
              <w:jc w:val="center"/>
              <w:rPr>
                <w:rFonts w:ascii="宋体" w:hAnsi="宋体" w:cs="宋体" w:hint="eastAsia"/>
                <w:kern w:val="0"/>
                <w:sz w:val="22"/>
                <w:szCs w:val="22"/>
                <w:lang w:eastAsia="en-US"/>
              </w:rPr>
            </w:pPr>
            <w:r>
              <w:rPr>
                <w:rFonts w:ascii="宋体" w:hAnsi="宋体" w:cs="宋体"/>
                <w:kern w:val="0"/>
                <w:sz w:val="22"/>
                <w:szCs w:val="22"/>
                <w:lang w:eastAsia="en-US"/>
              </w:rPr>
              <w:t>备注</w:t>
            </w:r>
          </w:p>
        </w:tc>
        <w:tc>
          <w:tcPr>
            <w:tcW w:w="7176" w:type="dxa"/>
            <w:gridSpan w:val="6"/>
            <w:vAlign w:val="center"/>
          </w:tcPr>
          <w:p w14:paraId="0E009B73" w14:textId="77777777" w:rsidR="00AC4D9A" w:rsidRDefault="00AC4D9A">
            <w:pPr>
              <w:autoSpaceDE w:val="0"/>
              <w:autoSpaceDN w:val="0"/>
              <w:jc w:val="center"/>
              <w:rPr>
                <w:rFonts w:hAnsi="宋体" w:cs="宋体" w:hint="eastAsia"/>
                <w:kern w:val="0"/>
                <w:sz w:val="20"/>
                <w:szCs w:val="22"/>
                <w:lang w:eastAsia="en-US"/>
              </w:rPr>
            </w:pPr>
          </w:p>
        </w:tc>
      </w:tr>
    </w:tbl>
    <w:p w14:paraId="7B08C46A" w14:textId="77777777" w:rsidR="00AC4D9A" w:rsidRDefault="00000000">
      <w:pPr>
        <w:spacing w:line="360" w:lineRule="auto"/>
        <w:rPr>
          <w:rFonts w:ascii="宋体" w:hAnsi="宋体" w:hint="eastAsia"/>
          <w:szCs w:val="21"/>
        </w:rPr>
      </w:pPr>
      <w:r>
        <w:rPr>
          <w:rFonts w:ascii="宋体" w:hAnsi="宋体" w:hint="eastAsia"/>
          <w:szCs w:val="21"/>
        </w:rPr>
        <w:t>注：附营业执照复印件等证明材料。</w:t>
      </w:r>
    </w:p>
    <w:p w14:paraId="1A6405B4" w14:textId="77777777" w:rsidR="00AC4D9A" w:rsidRDefault="00000000">
      <w:pPr>
        <w:pStyle w:val="2"/>
        <w:spacing w:before="240" w:after="240"/>
        <w:jc w:val="center"/>
        <w:rPr>
          <w:rFonts w:ascii="宋体" w:hAnsi="宋体" w:cs="宋体" w:hint="eastAsia"/>
          <w:szCs w:val="28"/>
        </w:rPr>
      </w:pPr>
      <w:r>
        <w:rPr>
          <w:rFonts w:ascii="宋体" w:hAnsi="宋体" w:cs="宋体" w:hint="eastAsia"/>
          <w:spacing w:val="1"/>
          <w:w w:val="99"/>
          <w:kern w:val="0"/>
          <w:szCs w:val="28"/>
        </w:rPr>
        <w:br w:type="page"/>
      </w:r>
      <w:bookmarkStart w:id="2302" w:name="_Toc174636054"/>
      <w:bookmarkStart w:id="2303" w:name="_Toc175920947"/>
      <w:bookmarkStart w:id="2304" w:name="_Toc175920983"/>
      <w:bookmarkStart w:id="2305" w:name="_Toc174459509"/>
      <w:bookmarkStart w:id="2306" w:name="_Toc170892808"/>
      <w:bookmarkStart w:id="2307" w:name="_Toc30809"/>
    </w:p>
    <w:p w14:paraId="052B6857" w14:textId="77777777" w:rsidR="00AC4D9A" w:rsidRDefault="00000000">
      <w:pPr>
        <w:pStyle w:val="2"/>
        <w:spacing w:before="240" w:after="240"/>
        <w:jc w:val="center"/>
        <w:rPr>
          <w:rFonts w:ascii="宋体" w:hAnsi="宋体" w:hint="eastAsia"/>
        </w:rPr>
      </w:pPr>
      <w:r>
        <w:rPr>
          <w:rFonts w:ascii="宋体" w:hAnsi="宋体" w:cs="宋体" w:hint="eastAsia"/>
          <w:szCs w:val="28"/>
        </w:rPr>
        <w:lastRenderedPageBreak/>
        <w:t>五、项目管理机构</w:t>
      </w:r>
      <w:bookmarkEnd w:id="2302"/>
      <w:bookmarkEnd w:id="2303"/>
      <w:bookmarkEnd w:id="2304"/>
      <w:bookmarkEnd w:id="2305"/>
    </w:p>
    <w:p w14:paraId="6D4E84B4" w14:textId="77777777" w:rsidR="00AC4D9A" w:rsidRDefault="00000000">
      <w:pPr>
        <w:spacing w:beforeLines="50" w:before="120" w:afterLines="50" w:after="120" w:line="276" w:lineRule="auto"/>
        <w:ind w:firstLine="482"/>
        <w:jc w:val="center"/>
        <w:rPr>
          <w:rFonts w:ascii="宋体" w:hAnsi="宋体" w:cs="宋体" w:hint="eastAsia"/>
          <w:b/>
          <w:sz w:val="24"/>
        </w:rPr>
      </w:pPr>
      <w:r>
        <w:rPr>
          <w:rFonts w:ascii="宋体" w:hAnsi="宋体" w:cs="宋体" w:hint="eastAsia"/>
          <w:b/>
          <w:sz w:val="24"/>
        </w:rPr>
        <w:t>项目管理机构组成表</w:t>
      </w:r>
    </w:p>
    <w:tbl>
      <w:tblPr>
        <w:tblW w:w="8824" w:type="dxa"/>
        <w:jc w:val="center"/>
        <w:tblLayout w:type="fixed"/>
        <w:tblCellMar>
          <w:left w:w="0" w:type="dxa"/>
          <w:right w:w="0" w:type="dxa"/>
        </w:tblCellMar>
        <w:tblLook w:val="04A0" w:firstRow="1" w:lastRow="0" w:firstColumn="1" w:lastColumn="0" w:noHBand="0" w:noVBand="1"/>
      </w:tblPr>
      <w:tblGrid>
        <w:gridCol w:w="1028"/>
        <w:gridCol w:w="851"/>
        <w:gridCol w:w="1275"/>
        <w:gridCol w:w="1259"/>
        <w:gridCol w:w="1134"/>
        <w:gridCol w:w="1134"/>
        <w:gridCol w:w="1418"/>
        <w:gridCol w:w="725"/>
      </w:tblGrid>
      <w:tr w:rsidR="00AC4D9A" w14:paraId="270D7E19" w14:textId="77777777">
        <w:trPr>
          <w:cantSplit/>
          <w:trHeight w:val="757"/>
          <w:jc w:val="center"/>
        </w:trPr>
        <w:tc>
          <w:tcPr>
            <w:tcW w:w="1028" w:type="dxa"/>
            <w:vMerge w:val="restart"/>
            <w:tcBorders>
              <w:top w:val="single" w:sz="4" w:space="0" w:color="000000"/>
              <w:left w:val="single" w:sz="4" w:space="0" w:color="000000"/>
              <w:bottom w:val="single" w:sz="4" w:space="0" w:color="000000"/>
              <w:right w:val="single" w:sz="4" w:space="0" w:color="000000"/>
            </w:tcBorders>
            <w:vAlign w:val="center"/>
          </w:tcPr>
          <w:p w14:paraId="7845E8F2" w14:textId="77777777" w:rsidR="00AC4D9A" w:rsidRDefault="00000000">
            <w:pPr>
              <w:jc w:val="center"/>
              <w:rPr>
                <w:rFonts w:ascii="宋体" w:hAnsi="宋体" w:cs="宋体" w:hint="eastAsia"/>
                <w:szCs w:val="21"/>
              </w:rPr>
            </w:pPr>
            <w:r>
              <w:rPr>
                <w:rFonts w:ascii="宋体" w:hAnsi="宋体" w:cs="宋体" w:hint="eastAsia"/>
              </w:rPr>
              <w:t>姓名</w:t>
            </w:r>
          </w:p>
        </w:tc>
        <w:tc>
          <w:tcPr>
            <w:tcW w:w="851" w:type="dxa"/>
            <w:vMerge w:val="restart"/>
            <w:tcBorders>
              <w:top w:val="single" w:sz="4" w:space="0" w:color="000000"/>
              <w:left w:val="nil"/>
              <w:bottom w:val="single" w:sz="4" w:space="0" w:color="000000"/>
              <w:right w:val="single" w:sz="4" w:space="0" w:color="000000"/>
            </w:tcBorders>
            <w:vAlign w:val="center"/>
          </w:tcPr>
          <w:p w14:paraId="2D0679FC" w14:textId="77777777" w:rsidR="00AC4D9A" w:rsidRDefault="00000000">
            <w:pPr>
              <w:jc w:val="center"/>
              <w:rPr>
                <w:rFonts w:ascii="宋体" w:hAnsi="宋体" w:cs="宋体" w:hint="eastAsia"/>
                <w:szCs w:val="21"/>
              </w:rPr>
            </w:pPr>
            <w:r>
              <w:rPr>
                <w:rFonts w:ascii="宋体" w:hAnsi="宋体" w:cs="宋体" w:hint="eastAsia"/>
              </w:rPr>
              <w:t>年龄</w:t>
            </w:r>
          </w:p>
        </w:tc>
        <w:tc>
          <w:tcPr>
            <w:tcW w:w="1275" w:type="dxa"/>
            <w:vMerge w:val="restart"/>
            <w:tcBorders>
              <w:top w:val="single" w:sz="4" w:space="0" w:color="000000"/>
              <w:left w:val="nil"/>
              <w:bottom w:val="single" w:sz="4" w:space="0" w:color="000000"/>
              <w:right w:val="single" w:sz="4" w:space="0" w:color="000000"/>
            </w:tcBorders>
            <w:vAlign w:val="center"/>
          </w:tcPr>
          <w:p w14:paraId="6C828BF1" w14:textId="77777777" w:rsidR="00AC4D9A" w:rsidRDefault="00000000">
            <w:pPr>
              <w:jc w:val="center"/>
              <w:rPr>
                <w:rFonts w:ascii="宋体" w:hAnsi="宋体" w:cs="宋体" w:hint="eastAsia"/>
                <w:szCs w:val="21"/>
              </w:rPr>
            </w:pPr>
            <w:r>
              <w:rPr>
                <w:rFonts w:ascii="宋体" w:hAnsi="宋体" w:cs="宋体" w:hint="eastAsia"/>
              </w:rPr>
              <w:t>职称</w:t>
            </w:r>
          </w:p>
        </w:tc>
        <w:tc>
          <w:tcPr>
            <w:tcW w:w="4945" w:type="dxa"/>
            <w:gridSpan w:val="4"/>
            <w:tcBorders>
              <w:top w:val="single" w:sz="4" w:space="0" w:color="000000"/>
              <w:left w:val="nil"/>
              <w:bottom w:val="single" w:sz="4" w:space="0" w:color="000000"/>
              <w:right w:val="single" w:sz="4" w:space="0" w:color="000000"/>
            </w:tcBorders>
            <w:vAlign w:val="center"/>
          </w:tcPr>
          <w:p w14:paraId="673F7CC2" w14:textId="77777777" w:rsidR="00AC4D9A" w:rsidRDefault="00000000">
            <w:pPr>
              <w:ind w:firstLine="420"/>
              <w:jc w:val="center"/>
              <w:rPr>
                <w:rFonts w:ascii="宋体" w:hAnsi="宋体" w:cs="宋体" w:hint="eastAsia"/>
                <w:szCs w:val="21"/>
              </w:rPr>
            </w:pPr>
            <w:r>
              <w:rPr>
                <w:rFonts w:ascii="宋体" w:hAnsi="宋体" w:cs="宋体" w:hint="eastAsia"/>
              </w:rPr>
              <w:t>执业或职业资格证明</w:t>
            </w:r>
          </w:p>
        </w:tc>
        <w:tc>
          <w:tcPr>
            <w:tcW w:w="725" w:type="dxa"/>
            <w:vMerge w:val="restart"/>
            <w:tcBorders>
              <w:top w:val="single" w:sz="4" w:space="0" w:color="000000"/>
              <w:left w:val="nil"/>
              <w:right w:val="single" w:sz="4" w:space="0" w:color="000000"/>
            </w:tcBorders>
            <w:vAlign w:val="center"/>
          </w:tcPr>
          <w:p w14:paraId="09A20103" w14:textId="77777777" w:rsidR="00AC4D9A" w:rsidRDefault="00000000">
            <w:pPr>
              <w:jc w:val="center"/>
              <w:rPr>
                <w:rFonts w:ascii="宋体" w:hAnsi="宋体" w:cs="宋体" w:hint="eastAsia"/>
                <w:szCs w:val="21"/>
              </w:rPr>
            </w:pPr>
            <w:r>
              <w:rPr>
                <w:rFonts w:ascii="宋体" w:hAnsi="宋体" w:cs="宋体" w:hint="eastAsia"/>
              </w:rPr>
              <w:t>备注</w:t>
            </w:r>
          </w:p>
        </w:tc>
      </w:tr>
      <w:tr w:rsidR="00AC4D9A" w14:paraId="36650A83" w14:textId="77777777">
        <w:trPr>
          <w:cantSplit/>
          <w:trHeight w:val="657"/>
          <w:jc w:val="center"/>
        </w:trPr>
        <w:tc>
          <w:tcPr>
            <w:tcW w:w="1028" w:type="dxa"/>
            <w:vMerge/>
            <w:tcBorders>
              <w:top w:val="single" w:sz="4" w:space="0" w:color="000000"/>
              <w:left w:val="single" w:sz="4" w:space="0" w:color="000000"/>
              <w:bottom w:val="single" w:sz="4" w:space="0" w:color="000000"/>
              <w:right w:val="single" w:sz="4" w:space="0" w:color="000000"/>
            </w:tcBorders>
            <w:vAlign w:val="center"/>
          </w:tcPr>
          <w:p w14:paraId="4BAB4CCA" w14:textId="77777777" w:rsidR="00AC4D9A" w:rsidRDefault="00AC4D9A">
            <w:pPr>
              <w:ind w:firstLine="400"/>
              <w:jc w:val="center"/>
              <w:rPr>
                <w:rFonts w:ascii="宋体" w:hAnsi="宋体" w:hint="eastAsia"/>
                <w:sz w:val="20"/>
                <w:szCs w:val="20"/>
              </w:rPr>
            </w:pPr>
          </w:p>
        </w:tc>
        <w:tc>
          <w:tcPr>
            <w:tcW w:w="851" w:type="dxa"/>
            <w:vMerge/>
            <w:tcBorders>
              <w:top w:val="single" w:sz="4" w:space="0" w:color="000000"/>
              <w:left w:val="nil"/>
              <w:bottom w:val="single" w:sz="4" w:space="0" w:color="000000"/>
              <w:right w:val="single" w:sz="4" w:space="0" w:color="000000"/>
            </w:tcBorders>
            <w:vAlign w:val="center"/>
          </w:tcPr>
          <w:p w14:paraId="05ADB4B5" w14:textId="77777777" w:rsidR="00AC4D9A" w:rsidRDefault="00AC4D9A">
            <w:pPr>
              <w:ind w:firstLine="400"/>
              <w:jc w:val="center"/>
              <w:rPr>
                <w:rFonts w:ascii="宋体" w:hAnsi="宋体" w:hint="eastAsia"/>
                <w:sz w:val="20"/>
                <w:szCs w:val="20"/>
              </w:rPr>
            </w:pPr>
          </w:p>
        </w:tc>
        <w:tc>
          <w:tcPr>
            <w:tcW w:w="1275" w:type="dxa"/>
            <w:vMerge/>
            <w:tcBorders>
              <w:top w:val="single" w:sz="4" w:space="0" w:color="000000"/>
              <w:left w:val="nil"/>
              <w:bottom w:val="single" w:sz="4" w:space="0" w:color="000000"/>
              <w:right w:val="single" w:sz="4" w:space="0" w:color="000000"/>
            </w:tcBorders>
            <w:vAlign w:val="center"/>
          </w:tcPr>
          <w:p w14:paraId="73FA36A1" w14:textId="77777777" w:rsidR="00AC4D9A" w:rsidRDefault="00AC4D9A">
            <w:pPr>
              <w:ind w:firstLine="400"/>
              <w:jc w:val="center"/>
              <w:rPr>
                <w:rFonts w:ascii="宋体" w:hAnsi="宋体" w:hint="eastAsia"/>
                <w:sz w:val="20"/>
                <w:szCs w:val="20"/>
              </w:rPr>
            </w:pPr>
          </w:p>
        </w:tc>
        <w:tc>
          <w:tcPr>
            <w:tcW w:w="1259" w:type="dxa"/>
            <w:tcBorders>
              <w:top w:val="single" w:sz="4" w:space="0" w:color="000000"/>
              <w:left w:val="nil"/>
              <w:bottom w:val="single" w:sz="4" w:space="0" w:color="000000"/>
              <w:right w:val="single" w:sz="4" w:space="0" w:color="000000"/>
            </w:tcBorders>
            <w:vAlign w:val="center"/>
          </w:tcPr>
          <w:p w14:paraId="610EA523" w14:textId="77777777" w:rsidR="00AC4D9A" w:rsidRDefault="00000000">
            <w:pPr>
              <w:jc w:val="center"/>
              <w:rPr>
                <w:rFonts w:ascii="宋体" w:hAnsi="宋体" w:cs="宋体" w:hint="eastAsia"/>
                <w:szCs w:val="21"/>
              </w:rPr>
            </w:pPr>
            <w:r>
              <w:rPr>
                <w:rFonts w:ascii="宋体" w:hAnsi="宋体" w:cs="宋体" w:hint="eastAsia"/>
              </w:rPr>
              <w:t>证书名称</w:t>
            </w:r>
          </w:p>
        </w:tc>
        <w:tc>
          <w:tcPr>
            <w:tcW w:w="1134" w:type="dxa"/>
            <w:tcBorders>
              <w:top w:val="single" w:sz="4" w:space="0" w:color="000000"/>
              <w:left w:val="nil"/>
              <w:bottom w:val="single" w:sz="4" w:space="0" w:color="000000"/>
              <w:right w:val="single" w:sz="4" w:space="0" w:color="000000"/>
            </w:tcBorders>
            <w:vAlign w:val="center"/>
          </w:tcPr>
          <w:p w14:paraId="09E22A3A" w14:textId="77777777" w:rsidR="00AC4D9A" w:rsidRDefault="00000000">
            <w:pPr>
              <w:jc w:val="center"/>
              <w:rPr>
                <w:rFonts w:ascii="宋体" w:hAnsi="宋体" w:cs="宋体" w:hint="eastAsia"/>
                <w:szCs w:val="21"/>
              </w:rPr>
            </w:pPr>
            <w:r>
              <w:rPr>
                <w:rFonts w:ascii="宋体" w:hAnsi="宋体" w:cs="宋体" w:hint="eastAsia"/>
              </w:rPr>
              <w:t>级别</w:t>
            </w:r>
          </w:p>
        </w:tc>
        <w:tc>
          <w:tcPr>
            <w:tcW w:w="1134" w:type="dxa"/>
            <w:tcBorders>
              <w:top w:val="single" w:sz="4" w:space="0" w:color="000000"/>
              <w:left w:val="nil"/>
              <w:bottom w:val="single" w:sz="4" w:space="0" w:color="000000"/>
              <w:right w:val="single" w:sz="4" w:space="0" w:color="000000"/>
            </w:tcBorders>
            <w:vAlign w:val="center"/>
          </w:tcPr>
          <w:p w14:paraId="447AA5DF" w14:textId="77777777" w:rsidR="00AC4D9A" w:rsidRDefault="00000000">
            <w:pPr>
              <w:jc w:val="center"/>
              <w:rPr>
                <w:rFonts w:ascii="宋体" w:hAnsi="宋体" w:cs="宋体" w:hint="eastAsia"/>
                <w:szCs w:val="21"/>
              </w:rPr>
            </w:pPr>
            <w:r>
              <w:rPr>
                <w:rFonts w:ascii="宋体" w:hAnsi="宋体" w:cs="宋体" w:hint="eastAsia"/>
              </w:rPr>
              <w:t>证号</w:t>
            </w:r>
          </w:p>
        </w:tc>
        <w:tc>
          <w:tcPr>
            <w:tcW w:w="1418" w:type="dxa"/>
            <w:tcBorders>
              <w:top w:val="single" w:sz="4" w:space="0" w:color="000000"/>
              <w:left w:val="nil"/>
              <w:bottom w:val="single" w:sz="4" w:space="0" w:color="000000"/>
              <w:right w:val="single" w:sz="4" w:space="0" w:color="000000"/>
            </w:tcBorders>
            <w:vAlign w:val="center"/>
          </w:tcPr>
          <w:p w14:paraId="303A3BB2" w14:textId="77777777" w:rsidR="00AC4D9A" w:rsidRDefault="00000000">
            <w:pPr>
              <w:jc w:val="center"/>
              <w:rPr>
                <w:rFonts w:ascii="宋体" w:hAnsi="宋体" w:cs="宋体" w:hint="eastAsia"/>
                <w:szCs w:val="21"/>
              </w:rPr>
            </w:pPr>
            <w:r>
              <w:rPr>
                <w:rFonts w:ascii="宋体" w:hAnsi="宋体" w:cs="宋体" w:hint="eastAsia"/>
              </w:rPr>
              <w:t>专业</w:t>
            </w:r>
          </w:p>
        </w:tc>
        <w:tc>
          <w:tcPr>
            <w:tcW w:w="725" w:type="dxa"/>
            <w:vMerge/>
            <w:tcBorders>
              <w:left w:val="nil"/>
              <w:bottom w:val="single" w:sz="4" w:space="0" w:color="000000"/>
              <w:right w:val="single" w:sz="4" w:space="0" w:color="000000"/>
            </w:tcBorders>
            <w:vAlign w:val="center"/>
          </w:tcPr>
          <w:p w14:paraId="4510F3C8" w14:textId="77777777" w:rsidR="00AC4D9A" w:rsidRDefault="00AC4D9A">
            <w:pPr>
              <w:ind w:firstLine="560"/>
              <w:jc w:val="center"/>
              <w:rPr>
                <w:rFonts w:ascii="宋体" w:hAnsi="宋体" w:cs="宋体" w:hint="eastAsia"/>
                <w:szCs w:val="21"/>
              </w:rPr>
            </w:pPr>
          </w:p>
        </w:tc>
      </w:tr>
      <w:tr w:rsidR="00AC4D9A" w14:paraId="2DE5BA7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D5108AC"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8C69A76"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6204A87"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FD7F695"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B1B8E4A"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B2E96C1"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55A5D46"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6B94DAD" w14:textId="77777777" w:rsidR="00AC4D9A" w:rsidRDefault="00AC4D9A">
            <w:pPr>
              <w:ind w:firstLine="560"/>
              <w:rPr>
                <w:rFonts w:ascii="宋体" w:hAnsi="宋体" w:cs="宋体" w:hint="eastAsia"/>
                <w:szCs w:val="21"/>
              </w:rPr>
            </w:pPr>
          </w:p>
        </w:tc>
      </w:tr>
      <w:tr w:rsidR="00AC4D9A" w14:paraId="63939B5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612E5DA9"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ACC09B7"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09D8BD9"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70AB98F"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17D5F7E"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1C535A0"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5A6EE3B"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00DFC43" w14:textId="77777777" w:rsidR="00AC4D9A" w:rsidRDefault="00AC4D9A">
            <w:pPr>
              <w:ind w:firstLine="560"/>
              <w:rPr>
                <w:rFonts w:ascii="宋体" w:hAnsi="宋体" w:cs="宋体" w:hint="eastAsia"/>
                <w:szCs w:val="21"/>
              </w:rPr>
            </w:pPr>
          </w:p>
        </w:tc>
      </w:tr>
      <w:tr w:rsidR="00AC4D9A" w14:paraId="737C1309"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30BABFF5"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762D6B3"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5D34972"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5B59200"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1AEDFF1"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CD20781"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076A95E"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134C5C42" w14:textId="77777777" w:rsidR="00AC4D9A" w:rsidRDefault="00AC4D9A">
            <w:pPr>
              <w:ind w:firstLine="560"/>
              <w:rPr>
                <w:rFonts w:ascii="宋体" w:hAnsi="宋体" w:cs="宋体" w:hint="eastAsia"/>
                <w:szCs w:val="21"/>
              </w:rPr>
            </w:pPr>
          </w:p>
        </w:tc>
      </w:tr>
      <w:tr w:rsidR="00AC4D9A" w14:paraId="51CD83CF"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79F32FE9"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181F05D"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0EED6DB"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5B57CCF"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6E81C9C4"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042669BB"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0B2D26C"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73F4881" w14:textId="77777777" w:rsidR="00AC4D9A" w:rsidRDefault="00AC4D9A">
            <w:pPr>
              <w:ind w:firstLine="560"/>
              <w:rPr>
                <w:rFonts w:ascii="宋体" w:hAnsi="宋体" w:cs="宋体" w:hint="eastAsia"/>
                <w:szCs w:val="21"/>
              </w:rPr>
            </w:pPr>
          </w:p>
        </w:tc>
      </w:tr>
      <w:tr w:rsidR="00AC4D9A" w14:paraId="5815F54C"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4467B48"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2EF46641"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71039112"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0E147FE"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D9396D7"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20E9F75"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6080DD0"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E06DB40" w14:textId="77777777" w:rsidR="00AC4D9A" w:rsidRDefault="00AC4D9A">
            <w:pPr>
              <w:ind w:firstLine="560"/>
              <w:rPr>
                <w:rFonts w:ascii="宋体" w:hAnsi="宋体" w:cs="宋体" w:hint="eastAsia"/>
                <w:szCs w:val="21"/>
              </w:rPr>
            </w:pPr>
          </w:p>
        </w:tc>
      </w:tr>
      <w:tr w:rsidR="00AC4D9A" w14:paraId="46840372"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D7056A6"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9B909AD"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AB516DB"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03A7D57"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EE74BC5"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A52A440"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F74035D"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0B1F802" w14:textId="77777777" w:rsidR="00AC4D9A" w:rsidRDefault="00AC4D9A">
            <w:pPr>
              <w:ind w:firstLine="560"/>
              <w:rPr>
                <w:rFonts w:ascii="宋体" w:hAnsi="宋体" w:cs="宋体" w:hint="eastAsia"/>
                <w:szCs w:val="21"/>
              </w:rPr>
            </w:pPr>
          </w:p>
        </w:tc>
      </w:tr>
      <w:tr w:rsidR="00AC4D9A" w14:paraId="4E098981"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1851863"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7A056973"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CAB58AA"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14753D37"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70BA1715"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E1471FF"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16616BB"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482EEA2" w14:textId="77777777" w:rsidR="00AC4D9A" w:rsidRDefault="00AC4D9A">
            <w:pPr>
              <w:ind w:firstLine="560"/>
              <w:rPr>
                <w:rFonts w:ascii="宋体" w:hAnsi="宋体" w:cs="宋体" w:hint="eastAsia"/>
                <w:szCs w:val="21"/>
              </w:rPr>
            </w:pPr>
          </w:p>
        </w:tc>
      </w:tr>
      <w:tr w:rsidR="00AC4D9A" w14:paraId="3A846D6E"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EECECBB"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4242BE17"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15835160"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69D57B42"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DE67356"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CE37459"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CF34675"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2BE2E553" w14:textId="77777777" w:rsidR="00AC4D9A" w:rsidRDefault="00AC4D9A">
            <w:pPr>
              <w:ind w:firstLine="560"/>
              <w:rPr>
                <w:rFonts w:ascii="宋体" w:hAnsi="宋体" w:cs="宋体" w:hint="eastAsia"/>
                <w:szCs w:val="21"/>
              </w:rPr>
            </w:pPr>
          </w:p>
        </w:tc>
      </w:tr>
      <w:tr w:rsidR="00AC4D9A" w14:paraId="32194F64"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0566EB5B"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585FC618"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6D3F5DDC"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3300A447"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AAB0C3D"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F014ED6"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003A36F2"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545A952A" w14:textId="77777777" w:rsidR="00AC4D9A" w:rsidRDefault="00AC4D9A">
            <w:pPr>
              <w:ind w:firstLine="560"/>
              <w:rPr>
                <w:rFonts w:ascii="宋体" w:hAnsi="宋体" w:cs="宋体" w:hint="eastAsia"/>
                <w:szCs w:val="21"/>
              </w:rPr>
            </w:pPr>
          </w:p>
        </w:tc>
      </w:tr>
      <w:tr w:rsidR="00AC4D9A" w14:paraId="710ACB17"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0077D1B"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A573D1E"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4FD0663D"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8EF10CC"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6642565"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5AFB71E0"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7B4C8493"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4186F250" w14:textId="77777777" w:rsidR="00AC4D9A" w:rsidRDefault="00AC4D9A">
            <w:pPr>
              <w:ind w:firstLine="560"/>
              <w:rPr>
                <w:rFonts w:ascii="宋体" w:hAnsi="宋体" w:cs="宋体" w:hint="eastAsia"/>
                <w:szCs w:val="21"/>
              </w:rPr>
            </w:pPr>
          </w:p>
        </w:tc>
      </w:tr>
      <w:tr w:rsidR="00AC4D9A" w14:paraId="4BF8A7F8"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461E1E00"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0C71CE87"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50CD36F"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5817FA40"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AE85A8B"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EE6528D"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54F9ACB6"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09639285" w14:textId="77777777" w:rsidR="00AC4D9A" w:rsidRDefault="00AC4D9A">
            <w:pPr>
              <w:ind w:firstLine="560"/>
              <w:rPr>
                <w:rFonts w:ascii="宋体" w:hAnsi="宋体" w:cs="宋体" w:hint="eastAsia"/>
                <w:szCs w:val="21"/>
              </w:rPr>
            </w:pPr>
          </w:p>
        </w:tc>
      </w:tr>
      <w:tr w:rsidR="00AC4D9A" w14:paraId="34BA028D"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1D50C304"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E5635D6"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0C5C343A"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484C549C"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3356BFB6"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22057732"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46BA76FB"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A734F66" w14:textId="77777777" w:rsidR="00AC4D9A" w:rsidRDefault="00AC4D9A">
            <w:pPr>
              <w:ind w:firstLine="560"/>
              <w:rPr>
                <w:rFonts w:ascii="宋体" w:hAnsi="宋体" w:cs="宋体" w:hint="eastAsia"/>
                <w:szCs w:val="21"/>
              </w:rPr>
            </w:pPr>
          </w:p>
        </w:tc>
      </w:tr>
      <w:tr w:rsidR="00AC4D9A" w14:paraId="7187AEA2" w14:textId="77777777">
        <w:trPr>
          <w:trHeight w:val="757"/>
          <w:jc w:val="center"/>
        </w:trPr>
        <w:tc>
          <w:tcPr>
            <w:tcW w:w="1028" w:type="dxa"/>
            <w:tcBorders>
              <w:top w:val="single" w:sz="4" w:space="0" w:color="000000"/>
              <w:left w:val="single" w:sz="4" w:space="0" w:color="000000"/>
              <w:bottom w:val="single" w:sz="4" w:space="0" w:color="000000"/>
              <w:right w:val="single" w:sz="4" w:space="0" w:color="000000"/>
            </w:tcBorders>
          </w:tcPr>
          <w:p w14:paraId="5F00B6DC" w14:textId="77777777" w:rsidR="00AC4D9A" w:rsidRDefault="00AC4D9A">
            <w:pPr>
              <w:ind w:firstLine="560"/>
              <w:rPr>
                <w:rFonts w:ascii="宋体" w:hAnsi="宋体" w:cs="宋体" w:hint="eastAsia"/>
                <w:szCs w:val="21"/>
              </w:rPr>
            </w:pPr>
          </w:p>
        </w:tc>
        <w:tc>
          <w:tcPr>
            <w:tcW w:w="851" w:type="dxa"/>
            <w:tcBorders>
              <w:top w:val="single" w:sz="4" w:space="0" w:color="000000"/>
              <w:left w:val="nil"/>
              <w:bottom w:val="single" w:sz="4" w:space="0" w:color="000000"/>
              <w:right w:val="single" w:sz="4" w:space="0" w:color="000000"/>
            </w:tcBorders>
          </w:tcPr>
          <w:p w14:paraId="3973F562" w14:textId="77777777" w:rsidR="00AC4D9A" w:rsidRDefault="00AC4D9A">
            <w:pPr>
              <w:ind w:firstLine="560"/>
              <w:rPr>
                <w:rFonts w:ascii="宋体" w:hAnsi="宋体" w:cs="宋体" w:hint="eastAsia"/>
                <w:szCs w:val="21"/>
              </w:rPr>
            </w:pPr>
          </w:p>
        </w:tc>
        <w:tc>
          <w:tcPr>
            <w:tcW w:w="1275" w:type="dxa"/>
            <w:tcBorders>
              <w:top w:val="single" w:sz="4" w:space="0" w:color="000000"/>
              <w:left w:val="nil"/>
              <w:bottom w:val="single" w:sz="4" w:space="0" w:color="000000"/>
              <w:right w:val="single" w:sz="4" w:space="0" w:color="000000"/>
            </w:tcBorders>
          </w:tcPr>
          <w:p w14:paraId="309973D0" w14:textId="77777777" w:rsidR="00AC4D9A" w:rsidRDefault="00AC4D9A">
            <w:pPr>
              <w:ind w:firstLine="560"/>
              <w:rPr>
                <w:rFonts w:ascii="宋体" w:hAnsi="宋体" w:cs="宋体" w:hint="eastAsia"/>
                <w:szCs w:val="21"/>
              </w:rPr>
            </w:pPr>
          </w:p>
        </w:tc>
        <w:tc>
          <w:tcPr>
            <w:tcW w:w="1259" w:type="dxa"/>
            <w:tcBorders>
              <w:top w:val="single" w:sz="4" w:space="0" w:color="000000"/>
              <w:left w:val="nil"/>
              <w:bottom w:val="single" w:sz="4" w:space="0" w:color="000000"/>
              <w:right w:val="single" w:sz="4" w:space="0" w:color="000000"/>
            </w:tcBorders>
          </w:tcPr>
          <w:p w14:paraId="09FCC9C8"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1D5C19E" w14:textId="77777777" w:rsidR="00AC4D9A" w:rsidRDefault="00AC4D9A">
            <w:pPr>
              <w:ind w:firstLine="560"/>
              <w:rPr>
                <w:rFonts w:ascii="宋体" w:hAnsi="宋体" w:cs="宋体" w:hint="eastAsia"/>
                <w:szCs w:val="21"/>
              </w:rPr>
            </w:pPr>
          </w:p>
        </w:tc>
        <w:tc>
          <w:tcPr>
            <w:tcW w:w="1134" w:type="dxa"/>
            <w:tcBorders>
              <w:top w:val="single" w:sz="4" w:space="0" w:color="000000"/>
              <w:left w:val="nil"/>
              <w:bottom w:val="single" w:sz="4" w:space="0" w:color="000000"/>
              <w:right w:val="single" w:sz="4" w:space="0" w:color="000000"/>
            </w:tcBorders>
          </w:tcPr>
          <w:p w14:paraId="40719A92" w14:textId="77777777" w:rsidR="00AC4D9A" w:rsidRDefault="00AC4D9A">
            <w:pPr>
              <w:ind w:firstLine="560"/>
              <w:rPr>
                <w:rFonts w:ascii="宋体" w:hAnsi="宋体" w:cs="宋体" w:hint="eastAsia"/>
                <w:szCs w:val="21"/>
              </w:rPr>
            </w:pPr>
          </w:p>
        </w:tc>
        <w:tc>
          <w:tcPr>
            <w:tcW w:w="1418" w:type="dxa"/>
            <w:tcBorders>
              <w:top w:val="single" w:sz="4" w:space="0" w:color="000000"/>
              <w:left w:val="nil"/>
              <w:bottom w:val="single" w:sz="4" w:space="0" w:color="000000"/>
              <w:right w:val="single" w:sz="4" w:space="0" w:color="000000"/>
            </w:tcBorders>
          </w:tcPr>
          <w:p w14:paraId="6143BA83" w14:textId="77777777" w:rsidR="00AC4D9A" w:rsidRDefault="00AC4D9A">
            <w:pPr>
              <w:ind w:firstLine="560"/>
              <w:rPr>
                <w:rFonts w:ascii="宋体" w:hAnsi="宋体" w:cs="宋体" w:hint="eastAsia"/>
                <w:szCs w:val="21"/>
              </w:rPr>
            </w:pPr>
          </w:p>
        </w:tc>
        <w:tc>
          <w:tcPr>
            <w:tcW w:w="725" w:type="dxa"/>
            <w:tcBorders>
              <w:top w:val="single" w:sz="4" w:space="0" w:color="000000"/>
              <w:left w:val="nil"/>
              <w:bottom w:val="single" w:sz="4" w:space="0" w:color="000000"/>
              <w:right w:val="single" w:sz="4" w:space="0" w:color="000000"/>
            </w:tcBorders>
          </w:tcPr>
          <w:p w14:paraId="7E572DDF" w14:textId="77777777" w:rsidR="00AC4D9A" w:rsidRDefault="00AC4D9A">
            <w:pPr>
              <w:ind w:firstLine="560"/>
              <w:rPr>
                <w:rFonts w:ascii="宋体" w:hAnsi="宋体" w:cs="宋体" w:hint="eastAsia"/>
                <w:szCs w:val="21"/>
              </w:rPr>
            </w:pPr>
          </w:p>
        </w:tc>
      </w:tr>
    </w:tbl>
    <w:p w14:paraId="7D4368F8" w14:textId="77777777" w:rsidR="00AC4D9A" w:rsidRDefault="00AC4D9A">
      <w:pPr>
        <w:rPr>
          <w:rFonts w:ascii="宋体" w:hAnsi="宋体" w:hint="eastAsia"/>
        </w:rPr>
      </w:pPr>
    </w:p>
    <w:p w14:paraId="1E1EF67F" w14:textId="77777777" w:rsidR="00AC4D9A" w:rsidRDefault="00000000">
      <w:pPr>
        <w:spacing w:beforeLines="50" w:before="120" w:afterLines="50" w:after="120" w:line="500" w:lineRule="exact"/>
        <w:jc w:val="center"/>
        <w:rPr>
          <w:rFonts w:ascii="宋体" w:hAnsi="宋体" w:cs="宋体" w:hint="eastAsia"/>
          <w:b/>
          <w:sz w:val="24"/>
        </w:rPr>
      </w:pPr>
      <w:r>
        <w:rPr>
          <w:rFonts w:ascii="宋体" w:hAnsi="宋体"/>
          <w:sz w:val="28"/>
        </w:rPr>
        <w:br w:type="page"/>
      </w:r>
      <w:r>
        <w:rPr>
          <w:rFonts w:ascii="宋体" w:hAnsi="宋体" w:cs="宋体" w:hint="eastAsia"/>
          <w:b/>
          <w:sz w:val="24"/>
        </w:rPr>
        <w:lastRenderedPageBreak/>
        <w:t>主要人员简历表</w:t>
      </w:r>
    </w:p>
    <w:tbl>
      <w:tblPr>
        <w:tblW w:w="0" w:type="auto"/>
        <w:jc w:val="center"/>
        <w:tblLayout w:type="fixed"/>
        <w:tblCellMar>
          <w:left w:w="0" w:type="dxa"/>
          <w:right w:w="0" w:type="dxa"/>
        </w:tblCellMar>
        <w:tblLook w:val="04A0" w:firstRow="1" w:lastRow="0" w:firstColumn="1" w:lastColumn="0" w:noHBand="0" w:noVBand="1"/>
      </w:tblPr>
      <w:tblGrid>
        <w:gridCol w:w="1269"/>
        <w:gridCol w:w="384"/>
        <w:gridCol w:w="770"/>
        <w:gridCol w:w="990"/>
        <w:gridCol w:w="1140"/>
        <w:gridCol w:w="758"/>
        <w:gridCol w:w="1348"/>
        <w:gridCol w:w="172"/>
        <w:gridCol w:w="2531"/>
      </w:tblGrid>
      <w:tr w:rsidR="00AC4D9A" w14:paraId="17C2157E"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24E3181E" w14:textId="77777777" w:rsidR="00AC4D9A" w:rsidRDefault="00000000">
            <w:pPr>
              <w:jc w:val="center"/>
              <w:rPr>
                <w:rFonts w:ascii="宋体" w:hAnsi="宋体" w:cs="宋体" w:hint="eastAsia"/>
                <w:szCs w:val="21"/>
              </w:rPr>
            </w:pPr>
            <w:r>
              <w:rPr>
                <w:rFonts w:ascii="宋体" w:hAnsi="宋体" w:cs="宋体" w:hint="eastAsia"/>
              </w:rPr>
              <w:t>姓  名</w:t>
            </w:r>
          </w:p>
        </w:tc>
        <w:tc>
          <w:tcPr>
            <w:tcW w:w="1154" w:type="dxa"/>
            <w:gridSpan w:val="2"/>
            <w:tcBorders>
              <w:top w:val="single" w:sz="4" w:space="0" w:color="000000"/>
              <w:left w:val="nil"/>
              <w:bottom w:val="single" w:sz="4" w:space="0" w:color="000000"/>
              <w:right w:val="single" w:sz="4" w:space="0" w:color="000000"/>
            </w:tcBorders>
            <w:vAlign w:val="center"/>
          </w:tcPr>
          <w:p w14:paraId="3720F04B" w14:textId="77777777" w:rsidR="00AC4D9A" w:rsidRDefault="00AC4D9A">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05AF4C55" w14:textId="77777777" w:rsidR="00AC4D9A" w:rsidRDefault="00000000">
            <w:pPr>
              <w:jc w:val="center"/>
              <w:rPr>
                <w:rFonts w:ascii="宋体" w:hAnsi="宋体" w:cs="宋体" w:hint="eastAsia"/>
                <w:szCs w:val="21"/>
              </w:rPr>
            </w:pPr>
            <w:r>
              <w:rPr>
                <w:rFonts w:ascii="宋体" w:hAnsi="宋体" w:cs="宋体" w:hint="eastAsia"/>
              </w:rPr>
              <w:t>年  龄</w:t>
            </w:r>
          </w:p>
        </w:tc>
        <w:tc>
          <w:tcPr>
            <w:tcW w:w="1140" w:type="dxa"/>
            <w:tcBorders>
              <w:top w:val="single" w:sz="4" w:space="0" w:color="000000"/>
              <w:left w:val="nil"/>
              <w:bottom w:val="single" w:sz="4" w:space="0" w:color="000000"/>
              <w:right w:val="single" w:sz="4" w:space="0" w:color="000000"/>
            </w:tcBorders>
            <w:vAlign w:val="center"/>
          </w:tcPr>
          <w:p w14:paraId="31101F9D" w14:textId="77777777" w:rsidR="00AC4D9A" w:rsidRDefault="00AC4D9A">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52998F7E" w14:textId="77777777" w:rsidR="00AC4D9A" w:rsidRDefault="00000000">
            <w:pPr>
              <w:jc w:val="center"/>
              <w:rPr>
                <w:rFonts w:ascii="宋体" w:hAnsi="宋体" w:cs="宋体" w:hint="eastAsia"/>
                <w:szCs w:val="21"/>
              </w:rPr>
            </w:pPr>
            <w:r>
              <w:rPr>
                <w:rFonts w:ascii="宋体" w:hAnsi="宋体" w:cs="宋体" w:hint="eastAsia"/>
              </w:rPr>
              <w:t>学历</w:t>
            </w:r>
          </w:p>
        </w:tc>
        <w:tc>
          <w:tcPr>
            <w:tcW w:w="2531" w:type="dxa"/>
            <w:tcBorders>
              <w:top w:val="single" w:sz="4" w:space="0" w:color="000000"/>
              <w:left w:val="nil"/>
              <w:bottom w:val="single" w:sz="4" w:space="0" w:color="000000"/>
              <w:right w:val="single" w:sz="4" w:space="0" w:color="000000"/>
            </w:tcBorders>
            <w:vAlign w:val="center"/>
          </w:tcPr>
          <w:p w14:paraId="6822BD39" w14:textId="77777777" w:rsidR="00AC4D9A" w:rsidRDefault="00AC4D9A">
            <w:pPr>
              <w:ind w:firstLine="560"/>
              <w:rPr>
                <w:rFonts w:ascii="宋体" w:hAnsi="宋体" w:cs="宋体" w:hint="eastAsia"/>
                <w:szCs w:val="21"/>
              </w:rPr>
            </w:pPr>
          </w:p>
        </w:tc>
      </w:tr>
      <w:tr w:rsidR="00AC4D9A" w14:paraId="63D06180"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0BBF37D4" w14:textId="77777777" w:rsidR="00AC4D9A" w:rsidRDefault="00000000">
            <w:pPr>
              <w:jc w:val="center"/>
              <w:rPr>
                <w:rFonts w:ascii="宋体" w:hAnsi="宋体" w:cs="宋体" w:hint="eastAsia"/>
                <w:szCs w:val="21"/>
              </w:rPr>
            </w:pPr>
            <w:r>
              <w:rPr>
                <w:rFonts w:ascii="宋体" w:hAnsi="宋体" w:cs="宋体" w:hint="eastAsia"/>
              </w:rPr>
              <w:t>职  称</w:t>
            </w:r>
          </w:p>
        </w:tc>
        <w:tc>
          <w:tcPr>
            <w:tcW w:w="1154" w:type="dxa"/>
            <w:gridSpan w:val="2"/>
            <w:tcBorders>
              <w:top w:val="single" w:sz="4" w:space="0" w:color="000000"/>
              <w:left w:val="nil"/>
              <w:bottom w:val="single" w:sz="4" w:space="0" w:color="000000"/>
              <w:right w:val="single" w:sz="4" w:space="0" w:color="000000"/>
            </w:tcBorders>
            <w:vAlign w:val="center"/>
          </w:tcPr>
          <w:p w14:paraId="41CD6435" w14:textId="77777777" w:rsidR="00AC4D9A" w:rsidRDefault="00AC4D9A">
            <w:pPr>
              <w:ind w:firstLine="560"/>
              <w:rPr>
                <w:rFonts w:ascii="宋体" w:hAnsi="宋体" w:cs="宋体" w:hint="eastAsia"/>
                <w:szCs w:val="21"/>
              </w:rPr>
            </w:pPr>
          </w:p>
        </w:tc>
        <w:tc>
          <w:tcPr>
            <w:tcW w:w="990" w:type="dxa"/>
            <w:tcBorders>
              <w:top w:val="single" w:sz="4" w:space="0" w:color="000000"/>
              <w:left w:val="nil"/>
              <w:bottom w:val="single" w:sz="4" w:space="0" w:color="000000"/>
              <w:right w:val="single" w:sz="4" w:space="0" w:color="000000"/>
            </w:tcBorders>
            <w:vAlign w:val="center"/>
          </w:tcPr>
          <w:p w14:paraId="7F8A14D3" w14:textId="77777777" w:rsidR="00AC4D9A" w:rsidRDefault="00000000">
            <w:pPr>
              <w:jc w:val="center"/>
              <w:rPr>
                <w:rFonts w:ascii="宋体" w:hAnsi="宋体" w:cs="宋体" w:hint="eastAsia"/>
                <w:szCs w:val="21"/>
              </w:rPr>
            </w:pPr>
            <w:r>
              <w:rPr>
                <w:rFonts w:ascii="宋体" w:hAnsi="宋体" w:cs="宋体" w:hint="eastAsia"/>
              </w:rPr>
              <w:t>职  务</w:t>
            </w:r>
          </w:p>
        </w:tc>
        <w:tc>
          <w:tcPr>
            <w:tcW w:w="1140" w:type="dxa"/>
            <w:tcBorders>
              <w:top w:val="single" w:sz="4" w:space="0" w:color="000000"/>
              <w:left w:val="nil"/>
              <w:bottom w:val="single" w:sz="4" w:space="0" w:color="000000"/>
              <w:right w:val="single" w:sz="4" w:space="0" w:color="000000"/>
            </w:tcBorders>
            <w:vAlign w:val="center"/>
          </w:tcPr>
          <w:p w14:paraId="6F4DDF1B" w14:textId="77777777" w:rsidR="00AC4D9A" w:rsidRDefault="00AC4D9A">
            <w:pPr>
              <w:ind w:firstLine="560"/>
              <w:rPr>
                <w:rFonts w:ascii="宋体" w:hAnsi="宋体" w:cs="宋体" w:hint="eastAsia"/>
                <w:szCs w:val="21"/>
              </w:rPr>
            </w:pPr>
          </w:p>
        </w:tc>
        <w:tc>
          <w:tcPr>
            <w:tcW w:w="2278" w:type="dxa"/>
            <w:gridSpan w:val="3"/>
            <w:tcBorders>
              <w:top w:val="single" w:sz="4" w:space="0" w:color="000000"/>
              <w:left w:val="nil"/>
              <w:bottom w:val="single" w:sz="4" w:space="0" w:color="000000"/>
              <w:right w:val="single" w:sz="4" w:space="0" w:color="000000"/>
            </w:tcBorders>
            <w:vAlign w:val="center"/>
          </w:tcPr>
          <w:p w14:paraId="197503C6" w14:textId="77777777" w:rsidR="00AC4D9A" w:rsidRDefault="00000000">
            <w:pPr>
              <w:ind w:firstLine="420"/>
              <w:rPr>
                <w:rFonts w:ascii="宋体" w:hAnsi="宋体" w:cs="宋体" w:hint="eastAsia"/>
                <w:szCs w:val="21"/>
              </w:rPr>
            </w:pPr>
            <w:r>
              <w:rPr>
                <w:rFonts w:ascii="宋体" w:hAnsi="宋体" w:cs="宋体" w:hint="eastAsia"/>
              </w:rPr>
              <w:t>拟在本项目任职</w:t>
            </w:r>
          </w:p>
        </w:tc>
        <w:tc>
          <w:tcPr>
            <w:tcW w:w="2531" w:type="dxa"/>
            <w:tcBorders>
              <w:top w:val="single" w:sz="4" w:space="0" w:color="000000"/>
              <w:left w:val="nil"/>
              <w:bottom w:val="single" w:sz="4" w:space="0" w:color="000000"/>
              <w:right w:val="single" w:sz="4" w:space="0" w:color="000000"/>
            </w:tcBorders>
            <w:vAlign w:val="center"/>
          </w:tcPr>
          <w:p w14:paraId="391E8B3C" w14:textId="77777777" w:rsidR="00AC4D9A" w:rsidRDefault="00AC4D9A">
            <w:pPr>
              <w:ind w:firstLine="560"/>
              <w:rPr>
                <w:rFonts w:ascii="宋体" w:hAnsi="宋体" w:cs="宋体" w:hint="eastAsia"/>
                <w:szCs w:val="21"/>
              </w:rPr>
            </w:pPr>
          </w:p>
        </w:tc>
      </w:tr>
      <w:tr w:rsidR="00AC4D9A" w14:paraId="7780B22F" w14:textId="77777777">
        <w:trPr>
          <w:trHeight w:val="526"/>
          <w:jc w:val="center"/>
        </w:trPr>
        <w:tc>
          <w:tcPr>
            <w:tcW w:w="1269" w:type="dxa"/>
            <w:tcBorders>
              <w:top w:val="single" w:sz="4" w:space="0" w:color="000000"/>
              <w:left w:val="single" w:sz="4" w:space="0" w:color="000000"/>
              <w:bottom w:val="single" w:sz="4" w:space="0" w:color="000000"/>
              <w:right w:val="single" w:sz="4" w:space="0" w:color="000000"/>
            </w:tcBorders>
            <w:vAlign w:val="center"/>
          </w:tcPr>
          <w:p w14:paraId="4C394A22" w14:textId="77777777" w:rsidR="00AC4D9A" w:rsidRDefault="00000000">
            <w:pPr>
              <w:jc w:val="center"/>
              <w:rPr>
                <w:rFonts w:ascii="宋体" w:hAnsi="宋体" w:cs="宋体" w:hint="eastAsia"/>
                <w:szCs w:val="21"/>
              </w:rPr>
            </w:pPr>
            <w:r>
              <w:rPr>
                <w:rFonts w:ascii="宋体" w:hAnsi="宋体" w:cs="宋体" w:hint="eastAsia"/>
              </w:rPr>
              <w:t>毕业学校</w:t>
            </w:r>
          </w:p>
        </w:tc>
        <w:tc>
          <w:tcPr>
            <w:tcW w:w="8093" w:type="dxa"/>
            <w:gridSpan w:val="8"/>
            <w:tcBorders>
              <w:top w:val="single" w:sz="4" w:space="0" w:color="000000"/>
              <w:left w:val="nil"/>
              <w:bottom w:val="single" w:sz="4" w:space="0" w:color="000000"/>
              <w:right w:val="single" w:sz="4" w:space="0" w:color="000000"/>
            </w:tcBorders>
            <w:vAlign w:val="center"/>
          </w:tcPr>
          <w:p w14:paraId="4CDDE400" w14:textId="77777777" w:rsidR="00AC4D9A" w:rsidRDefault="00000000">
            <w:pPr>
              <w:ind w:firstLine="420"/>
              <w:rPr>
                <w:rFonts w:ascii="宋体" w:hAnsi="宋体" w:cs="宋体" w:hint="eastAsia"/>
                <w:szCs w:val="21"/>
              </w:rPr>
            </w:pPr>
            <w:r>
              <w:rPr>
                <w:rFonts w:ascii="宋体" w:hAnsi="宋体" w:cs="宋体" w:hint="eastAsia"/>
              </w:rPr>
              <w:t>年毕业于</w:t>
            </w:r>
            <w:r>
              <w:rPr>
                <w:rFonts w:ascii="宋体" w:hAnsi="宋体" w:cs="宋体" w:hint="eastAsia"/>
              </w:rPr>
              <w:tab/>
              <w:t>学校</w:t>
            </w:r>
            <w:r>
              <w:rPr>
                <w:rFonts w:ascii="宋体" w:hAnsi="宋体" w:cs="宋体" w:hint="eastAsia"/>
              </w:rPr>
              <w:tab/>
              <w:t>专业</w:t>
            </w:r>
          </w:p>
        </w:tc>
      </w:tr>
      <w:tr w:rsidR="00AC4D9A" w14:paraId="0C91C358" w14:textId="77777777">
        <w:trPr>
          <w:trHeight w:val="526"/>
          <w:jc w:val="center"/>
        </w:trPr>
        <w:tc>
          <w:tcPr>
            <w:tcW w:w="9362" w:type="dxa"/>
            <w:gridSpan w:val="9"/>
            <w:tcBorders>
              <w:top w:val="single" w:sz="4" w:space="0" w:color="000000"/>
              <w:left w:val="single" w:sz="4" w:space="0" w:color="000000"/>
              <w:bottom w:val="single" w:sz="4" w:space="0" w:color="000000"/>
              <w:right w:val="single" w:sz="4" w:space="0" w:color="000000"/>
            </w:tcBorders>
            <w:vAlign w:val="center"/>
          </w:tcPr>
          <w:p w14:paraId="1F409B47" w14:textId="77777777" w:rsidR="00AC4D9A" w:rsidRDefault="00000000">
            <w:pPr>
              <w:ind w:firstLine="420"/>
              <w:jc w:val="center"/>
              <w:rPr>
                <w:rFonts w:ascii="宋体" w:hAnsi="宋体" w:cs="宋体" w:hint="eastAsia"/>
                <w:szCs w:val="21"/>
              </w:rPr>
            </w:pPr>
            <w:r>
              <w:rPr>
                <w:rFonts w:ascii="宋体" w:hAnsi="宋体" w:cs="宋体" w:hint="eastAsia"/>
              </w:rPr>
              <w:t>主要工作经历</w:t>
            </w:r>
          </w:p>
        </w:tc>
      </w:tr>
      <w:tr w:rsidR="00AC4D9A" w14:paraId="3930F695" w14:textId="77777777">
        <w:trPr>
          <w:trHeight w:val="526"/>
          <w:jc w:val="center"/>
        </w:trPr>
        <w:tc>
          <w:tcPr>
            <w:tcW w:w="1653" w:type="dxa"/>
            <w:gridSpan w:val="2"/>
            <w:tcBorders>
              <w:top w:val="single" w:sz="4" w:space="0" w:color="000000"/>
              <w:left w:val="single" w:sz="4" w:space="0" w:color="000000"/>
              <w:bottom w:val="single" w:sz="4" w:space="0" w:color="000000"/>
              <w:right w:val="single" w:sz="4" w:space="0" w:color="000000"/>
            </w:tcBorders>
            <w:vAlign w:val="center"/>
          </w:tcPr>
          <w:p w14:paraId="4EFFC48F" w14:textId="77777777" w:rsidR="00AC4D9A" w:rsidRDefault="00000000">
            <w:pPr>
              <w:ind w:firstLine="420"/>
              <w:rPr>
                <w:rFonts w:ascii="宋体" w:hAnsi="宋体" w:cs="宋体" w:hint="eastAsia"/>
                <w:szCs w:val="21"/>
              </w:rPr>
            </w:pPr>
            <w:r>
              <w:rPr>
                <w:rFonts w:ascii="宋体" w:hAnsi="宋体" w:cs="宋体" w:hint="eastAsia"/>
              </w:rPr>
              <w:t>时</w:t>
            </w:r>
            <w:r>
              <w:rPr>
                <w:rFonts w:ascii="宋体" w:hAnsi="宋体" w:cs="宋体" w:hint="eastAsia"/>
              </w:rPr>
              <w:tab/>
              <w:t>间</w:t>
            </w:r>
          </w:p>
        </w:tc>
        <w:tc>
          <w:tcPr>
            <w:tcW w:w="3658" w:type="dxa"/>
            <w:gridSpan w:val="4"/>
            <w:tcBorders>
              <w:top w:val="single" w:sz="4" w:space="0" w:color="000000"/>
              <w:left w:val="nil"/>
              <w:bottom w:val="single" w:sz="4" w:space="0" w:color="000000"/>
              <w:right w:val="single" w:sz="4" w:space="0" w:color="000000"/>
            </w:tcBorders>
            <w:vAlign w:val="center"/>
          </w:tcPr>
          <w:p w14:paraId="452487A0" w14:textId="77777777" w:rsidR="00AC4D9A" w:rsidRDefault="00000000">
            <w:pPr>
              <w:ind w:firstLine="420"/>
              <w:rPr>
                <w:rFonts w:ascii="宋体" w:hAnsi="宋体" w:cs="宋体" w:hint="eastAsia"/>
                <w:szCs w:val="21"/>
              </w:rPr>
            </w:pPr>
            <w:r>
              <w:rPr>
                <w:rFonts w:ascii="宋体" w:hAnsi="宋体" w:cs="宋体" w:hint="eastAsia"/>
              </w:rPr>
              <w:t>参加过的类似项目</w:t>
            </w:r>
          </w:p>
        </w:tc>
        <w:tc>
          <w:tcPr>
            <w:tcW w:w="1348" w:type="dxa"/>
            <w:tcBorders>
              <w:top w:val="single" w:sz="4" w:space="0" w:color="000000"/>
              <w:left w:val="nil"/>
              <w:bottom w:val="single" w:sz="4" w:space="0" w:color="000000"/>
              <w:right w:val="single" w:sz="4" w:space="0" w:color="000000"/>
            </w:tcBorders>
            <w:vAlign w:val="center"/>
          </w:tcPr>
          <w:p w14:paraId="2573F1A0" w14:textId="77777777" w:rsidR="00AC4D9A" w:rsidRDefault="00000000">
            <w:pPr>
              <w:jc w:val="center"/>
              <w:rPr>
                <w:rFonts w:ascii="宋体" w:hAnsi="宋体" w:cs="宋体" w:hint="eastAsia"/>
                <w:szCs w:val="21"/>
              </w:rPr>
            </w:pPr>
            <w:r>
              <w:rPr>
                <w:rFonts w:ascii="宋体" w:hAnsi="宋体" w:cs="宋体" w:hint="eastAsia"/>
              </w:rPr>
              <w:t>担任职务</w:t>
            </w:r>
          </w:p>
        </w:tc>
        <w:tc>
          <w:tcPr>
            <w:tcW w:w="2703" w:type="dxa"/>
            <w:gridSpan w:val="2"/>
            <w:tcBorders>
              <w:top w:val="single" w:sz="4" w:space="0" w:color="000000"/>
              <w:left w:val="nil"/>
              <w:bottom w:val="single" w:sz="4" w:space="0" w:color="000000"/>
              <w:right w:val="single" w:sz="4" w:space="0" w:color="000000"/>
            </w:tcBorders>
            <w:vAlign w:val="center"/>
          </w:tcPr>
          <w:p w14:paraId="6C093B33" w14:textId="77777777" w:rsidR="00AC4D9A" w:rsidRDefault="00000000">
            <w:pPr>
              <w:ind w:firstLine="420"/>
              <w:rPr>
                <w:rFonts w:ascii="宋体" w:hAnsi="宋体" w:cs="宋体" w:hint="eastAsia"/>
                <w:szCs w:val="21"/>
              </w:rPr>
            </w:pPr>
            <w:r>
              <w:rPr>
                <w:rFonts w:ascii="宋体" w:hAnsi="宋体" w:cs="宋体" w:hint="eastAsia"/>
              </w:rPr>
              <w:t>发包人及联系电话</w:t>
            </w:r>
          </w:p>
        </w:tc>
      </w:tr>
      <w:tr w:rsidR="00AC4D9A" w14:paraId="48409142"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26709111"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4779F1F9"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C44AB29"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167053B" w14:textId="77777777" w:rsidR="00AC4D9A" w:rsidRDefault="00AC4D9A">
            <w:pPr>
              <w:ind w:firstLine="560"/>
              <w:rPr>
                <w:rFonts w:ascii="宋体" w:hAnsi="宋体" w:cs="宋体" w:hint="eastAsia"/>
                <w:szCs w:val="21"/>
              </w:rPr>
            </w:pPr>
          </w:p>
        </w:tc>
      </w:tr>
      <w:tr w:rsidR="00AC4D9A" w14:paraId="707EA6F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0116F3C"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7E53DF7"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0871F98"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3AD3F584" w14:textId="77777777" w:rsidR="00AC4D9A" w:rsidRDefault="00AC4D9A">
            <w:pPr>
              <w:ind w:firstLine="560"/>
              <w:rPr>
                <w:rFonts w:ascii="宋体" w:hAnsi="宋体" w:cs="宋体" w:hint="eastAsia"/>
                <w:szCs w:val="21"/>
              </w:rPr>
            </w:pPr>
          </w:p>
        </w:tc>
      </w:tr>
      <w:tr w:rsidR="00AC4D9A" w14:paraId="1017021C"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45D9102D"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34E674A"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1DD4CA9"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1D2D3E1" w14:textId="77777777" w:rsidR="00AC4D9A" w:rsidRDefault="00AC4D9A">
            <w:pPr>
              <w:ind w:firstLine="560"/>
              <w:rPr>
                <w:rFonts w:ascii="宋体" w:hAnsi="宋体" w:cs="宋体" w:hint="eastAsia"/>
                <w:szCs w:val="21"/>
              </w:rPr>
            </w:pPr>
          </w:p>
        </w:tc>
      </w:tr>
      <w:tr w:rsidR="00AC4D9A" w14:paraId="331C334A"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DB89575"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D4A9D92"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028BAB61"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33A6AB3" w14:textId="77777777" w:rsidR="00AC4D9A" w:rsidRDefault="00AC4D9A">
            <w:pPr>
              <w:ind w:firstLine="560"/>
              <w:rPr>
                <w:rFonts w:ascii="宋体" w:hAnsi="宋体" w:cs="宋体" w:hint="eastAsia"/>
                <w:szCs w:val="21"/>
              </w:rPr>
            </w:pPr>
          </w:p>
        </w:tc>
      </w:tr>
      <w:tr w:rsidR="00AC4D9A" w14:paraId="3C361DC1"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BE87BB1"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0DE1F07"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4590E55"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4787B4F6" w14:textId="77777777" w:rsidR="00AC4D9A" w:rsidRDefault="00AC4D9A">
            <w:pPr>
              <w:ind w:firstLine="560"/>
              <w:rPr>
                <w:rFonts w:ascii="宋体" w:hAnsi="宋体" w:cs="宋体" w:hint="eastAsia"/>
                <w:szCs w:val="21"/>
              </w:rPr>
            </w:pPr>
          </w:p>
        </w:tc>
      </w:tr>
      <w:tr w:rsidR="00AC4D9A" w14:paraId="6B7B1036"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03204D88"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94B1AC6"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214ED289"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67EF8981" w14:textId="77777777" w:rsidR="00AC4D9A" w:rsidRDefault="00AC4D9A">
            <w:pPr>
              <w:ind w:firstLine="560"/>
              <w:rPr>
                <w:rFonts w:ascii="宋体" w:hAnsi="宋体" w:cs="宋体" w:hint="eastAsia"/>
                <w:szCs w:val="21"/>
              </w:rPr>
            </w:pPr>
          </w:p>
        </w:tc>
      </w:tr>
      <w:tr w:rsidR="00AC4D9A" w14:paraId="087432C1"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B29D0D0"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E3CBCAA"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B1E9E66"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0AF8453" w14:textId="77777777" w:rsidR="00AC4D9A" w:rsidRDefault="00AC4D9A">
            <w:pPr>
              <w:ind w:firstLine="560"/>
              <w:rPr>
                <w:rFonts w:ascii="宋体" w:hAnsi="宋体" w:cs="宋体" w:hint="eastAsia"/>
                <w:szCs w:val="21"/>
              </w:rPr>
            </w:pPr>
          </w:p>
        </w:tc>
      </w:tr>
      <w:tr w:rsidR="00AC4D9A" w14:paraId="317F1714"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CCBDE57"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641DB3B4"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6283E338"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8B0CB95" w14:textId="77777777" w:rsidR="00AC4D9A" w:rsidRDefault="00AC4D9A">
            <w:pPr>
              <w:ind w:firstLine="560"/>
              <w:rPr>
                <w:rFonts w:ascii="宋体" w:hAnsi="宋体" w:cs="宋体" w:hint="eastAsia"/>
                <w:szCs w:val="21"/>
              </w:rPr>
            </w:pPr>
          </w:p>
        </w:tc>
      </w:tr>
      <w:tr w:rsidR="00AC4D9A" w14:paraId="65932F63" w14:textId="77777777">
        <w:trPr>
          <w:trHeight w:val="819"/>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73A52F28"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230F0A05"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300184B"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05B0AAC0" w14:textId="77777777" w:rsidR="00AC4D9A" w:rsidRDefault="00AC4D9A">
            <w:pPr>
              <w:ind w:firstLine="560"/>
              <w:rPr>
                <w:rFonts w:ascii="宋体" w:hAnsi="宋体" w:cs="宋体" w:hint="eastAsia"/>
                <w:szCs w:val="21"/>
              </w:rPr>
            </w:pPr>
          </w:p>
        </w:tc>
      </w:tr>
      <w:tr w:rsidR="00AC4D9A" w14:paraId="5277167B"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5A8DC62D"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0BF884B1"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580733B2"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275712C0" w14:textId="77777777" w:rsidR="00AC4D9A" w:rsidRDefault="00AC4D9A">
            <w:pPr>
              <w:ind w:firstLine="560"/>
              <w:rPr>
                <w:rFonts w:ascii="宋体" w:hAnsi="宋体" w:cs="宋体" w:hint="eastAsia"/>
                <w:szCs w:val="21"/>
              </w:rPr>
            </w:pPr>
          </w:p>
        </w:tc>
      </w:tr>
      <w:tr w:rsidR="00AC4D9A" w14:paraId="35FDB4A8" w14:textId="77777777">
        <w:trPr>
          <w:trHeight w:val="820"/>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3DA65882"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319E3551"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1D701FD9"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71827CE1" w14:textId="77777777" w:rsidR="00AC4D9A" w:rsidRDefault="00AC4D9A">
            <w:pPr>
              <w:ind w:firstLine="560"/>
              <w:rPr>
                <w:rFonts w:ascii="宋体" w:hAnsi="宋体" w:cs="宋体" w:hint="eastAsia"/>
                <w:szCs w:val="21"/>
              </w:rPr>
            </w:pPr>
          </w:p>
        </w:tc>
      </w:tr>
      <w:tr w:rsidR="00AC4D9A" w14:paraId="6920DD92" w14:textId="77777777">
        <w:trPr>
          <w:trHeight w:val="508"/>
          <w:jc w:val="center"/>
        </w:trPr>
        <w:tc>
          <w:tcPr>
            <w:tcW w:w="1653" w:type="dxa"/>
            <w:gridSpan w:val="2"/>
            <w:tcBorders>
              <w:top w:val="single" w:sz="4" w:space="0" w:color="000000"/>
              <w:left w:val="single" w:sz="4" w:space="0" w:color="000000"/>
              <w:bottom w:val="single" w:sz="4" w:space="0" w:color="000000"/>
              <w:right w:val="single" w:sz="4" w:space="0" w:color="000000"/>
            </w:tcBorders>
          </w:tcPr>
          <w:p w14:paraId="610860AE" w14:textId="77777777" w:rsidR="00AC4D9A" w:rsidRDefault="00AC4D9A">
            <w:pPr>
              <w:ind w:firstLine="560"/>
              <w:rPr>
                <w:rFonts w:ascii="宋体" w:hAnsi="宋体" w:cs="宋体" w:hint="eastAsia"/>
                <w:szCs w:val="21"/>
              </w:rPr>
            </w:pPr>
          </w:p>
        </w:tc>
        <w:tc>
          <w:tcPr>
            <w:tcW w:w="3658" w:type="dxa"/>
            <w:gridSpan w:val="4"/>
            <w:tcBorders>
              <w:top w:val="single" w:sz="4" w:space="0" w:color="000000"/>
              <w:left w:val="nil"/>
              <w:bottom w:val="single" w:sz="4" w:space="0" w:color="000000"/>
              <w:right w:val="single" w:sz="4" w:space="0" w:color="000000"/>
            </w:tcBorders>
          </w:tcPr>
          <w:p w14:paraId="1971D046" w14:textId="77777777" w:rsidR="00AC4D9A" w:rsidRDefault="00AC4D9A">
            <w:pPr>
              <w:ind w:firstLine="560"/>
              <w:rPr>
                <w:rFonts w:ascii="宋体" w:hAnsi="宋体" w:cs="宋体" w:hint="eastAsia"/>
                <w:szCs w:val="21"/>
              </w:rPr>
            </w:pPr>
          </w:p>
        </w:tc>
        <w:tc>
          <w:tcPr>
            <w:tcW w:w="1348" w:type="dxa"/>
            <w:tcBorders>
              <w:top w:val="single" w:sz="4" w:space="0" w:color="000000"/>
              <w:left w:val="nil"/>
              <w:bottom w:val="single" w:sz="4" w:space="0" w:color="000000"/>
              <w:right w:val="single" w:sz="4" w:space="0" w:color="000000"/>
            </w:tcBorders>
          </w:tcPr>
          <w:p w14:paraId="3E4FD7D5" w14:textId="77777777" w:rsidR="00AC4D9A" w:rsidRDefault="00AC4D9A">
            <w:pPr>
              <w:ind w:firstLine="560"/>
              <w:rPr>
                <w:rFonts w:ascii="宋体" w:hAnsi="宋体" w:cs="宋体" w:hint="eastAsia"/>
                <w:szCs w:val="21"/>
              </w:rPr>
            </w:pPr>
          </w:p>
        </w:tc>
        <w:tc>
          <w:tcPr>
            <w:tcW w:w="2703" w:type="dxa"/>
            <w:gridSpan w:val="2"/>
            <w:tcBorders>
              <w:top w:val="single" w:sz="4" w:space="0" w:color="000000"/>
              <w:left w:val="nil"/>
              <w:bottom w:val="single" w:sz="4" w:space="0" w:color="000000"/>
              <w:right w:val="single" w:sz="4" w:space="0" w:color="000000"/>
            </w:tcBorders>
          </w:tcPr>
          <w:p w14:paraId="1817EE62" w14:textId="77777777" w:rsidR="00AC4D9A" w:rsidRDefault="00AC4D9A">
            <w:pPr>
              <w:ind w:firstLine="560"/>
              <w:rPr>
                <w:rFonts w:ascii="宋体" w:hAnsi="宋体" w:cs="宋体" w:hint="eastAsia"/>
                <w:szCs w:val="21"/>
              </w:rPr>
            </w:pPr>
          </w:p>
        </w:tc>
      </w:tr>
    </w:tbl>
    <w:p w14:paraId="2CE11E2E" w14:textId="77777777" w:rsidR="00AC4D9A" w:rsidRDefault="00AC4D9A">
      <w:pPr>
        <w:pStyle w:val="afff0"/>
        <w:ind w:firstLine="480"/>
      </w:pPr>
    </w:p>
    <w:p w14:paraId="534F9304" w14:textId="77777777" w:rsidR="00AC4D9A" w:rsidRDefault="00000000">
      <w:pPr>
        <w:pStyle w:val="2"/>
        <w:spacing w:before="240" w:after="240"/>
        <w:jc w:val="center"/>
        <w:rPr>
          <w:sz w:val="30"/>
          <w:szCs w:val="30"/>
        </w:rPr>
      </w:pPr>
      <w:r>
        <w:rPr>
          <w:sz w:val="30"/>
          <w:szCs w:val="30"/>
        </w:rPr>
        <w:br w:type="page"/>
      </w:r>
      <w:bookmarkStart w:id="2308" w:name="_Toc175920948"/>
      <w:bookmarkStart w:id="2309" w:name="_Toc174636055"/>
      <w:bookmarkStart w:id="2310" w:name="_Toc174459510"/>
      <w:bookmarkStart w:id="2311" w:name="_Toc175920984"/>
      <w:r>
        <w:rPr>
          <w:rFonts w:ascii="宋体" w:hAnsi="宋体" w:cs="宋体" w:hint="eastAsia"/>
          <w:szCs w:val="28"/>
        </w:rPr>
        <w:lastRenderedPageBreak/>
        <w:t>六、承诺</w:t>
      </w:r>
      <w:bookmarkEnd w:id="2306"/>
      <w:bookmarkEnd w:id="2307"/>
      <w:bookmarkEnd w:id="2308"/>
      <w:bookmarkEnd w:id="2309"/>
      <w:bookmarkEnd w:id="2310"/>
      <w:bookmarkEnd w:id="2311"/>
    </w:p>
    <w:p w14:paraId="2EC7E528" w14:textId="77777777" w:rsidR="00AC4D9A" w:rsidRDefault="00000000">
      <w:pPr>
        <w:snapToGrid w:val="0"/>
        <w:spacing w:line="480" w:lineRule="auto"/>
        <w:rPr>
          <w:rFonts w:ascii="宋体" w:hAnsi="宋体" w:hint="eastAsia"/>
          <w:szCs w:val="21"/>
          <w:u w:val="single"/>
        </w:rPr>
      </w:pPr>
      <w:r>
        <w:rPr>
          <w:rFonts w:ascii="宋体" w:hAnsi="宋体" w:hint="eastAsia"/>
          <w:szCs w:val="21"/>
          <w:u w:val="single"/>
        </w:rPr>
        <w:t xml:space="preserve">             （比选人名称）</w:t>
      </w:r>
      <w:r>
        <w:rPr>
          <w:rFonts w:ascii="宋体" w:hAnsi="宋体" w:hint="eastAsia"/>
          <w:szCs w:val="21"/>
        </w:rPr>
        <w:t>：</w:t>
      </w:r>
    </w:p>
    <w:p w14:paraId="45AF0E2A"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14:paraId="67BF4AE8"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1、我公司竞选截止日投标资格情况不存在下列情形之一：</w:t>
      </w:r>
    </w:p>
    <w:p w14:paraId="30A98478" w14:textId="77777777" w:rsidR="00AC4D9A" w:rsidRDefault="00000000">
      <w:pPr>
        <w:snapToGrid w:val="0"/>
        <w:spacing w:line="480" w:lineRule="auto"/>
        <w:ind w:firstLineChars="200" w:firstLine="420"/>
        <w:jc w:val="left"/>
        <w:rPr>
          <w:rFonts w:ascii="宋体" w:hAnsi="宋体" w:hint="eastAsia"/>
          <w:szCs w:val="21"/>
        </w:rPr>
      </w:pPr>
      <w:r>
        <w:rPr>
          <w:rFonts w:ascii="宋体" w:hAnsi="宋体" w:hint="eastAsia"/>
          <w:szCs w:val="21"/>
        </w:rPr>
        <w:t>（1）被人民法院列入失信被执行人名单且在被执行期内；</w:t>
      </w:r>
    </w:p>
    <w:p w14:paraId="724BAF6E"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（2）被国家、重庆市（含市或任意区县）有关行政部门处以暂停投标资格行政处罚，且在处罚期限内；</w:t>
      </w:r>
    </w:p>
    <w:p w14:paraId="5C9605DF"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（3）被重庆市市级有关行业主管部门暂停在渝承揽新业务且在暂停期内。</w:t>
      </w:r>
    </w:p>
    <w:p w14:paraId="026C200C"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2、我公司拟派的项目经理按注册建造师的相关规定到岗履职和未被禁止参与竞选。</w:t>
      </w:r>
    </w:p>
    <w:p w14:paraId="09160C48"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2.1拟派的项目经理中选后在本项目任职，签订合同时拟派的项目经理必须与竞选文件中的项目经理一致，并满足办理施工许可手续的相关要求。不能按承诺到岗履约的，按合同相关条款处罚并上报行政主管部门，给贵单位造成损失的，我公司依法承担违约赔偿责任。拟派的项目经理中选后不得随意更换。</w:t>
      </w:r>
    </w:p>
    <w:p w14:paraId="2DE1E82C"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2.2拟派的项目经理未被重庆市市级有关行业主管部门暂停在渝承揽新业务，若被暂停且参加竞选的竞选将被否决；已取得中选候选人资格或中选资格的，贵单位有权取消我公司中选候选人资格或中选资格；给贵单位造成损失的，我公司依法承担违约赔偿责任。</w:t>
      </w:r>
    </w:p>
    <w:p w14:paraId="4E94AB6D"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2.3为保证我公司拟派的项目经理到本项目到岗履职，我公司还承诺：</w:t>
      </w:r>
    </w:p>
    <w:p w14:paraId="3881622E"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若我公司拟派本项目的项目经理有在其他项目任职的情形的（或有在其他项目中标或拟中标的情形的），应在收到中选通知书后</w:t>
      </w:r>
      <w:r>
        <w:rPr>
          <w:rFonts w:ascii="宋体" w:hAnsi="宋体" w:hint="eastAsia"/>
          <w:szCs w:val="21"/>
          <w:u w:val="single"/>
        </w:rPr>
        <w:t xml:space="preserve"> 14 </w:t>
      </w:r>
      <w:r>
        <w:rPr>
          <w:rFonts w:ascii="宋体" w:hAnsi="宋体" w:hint="eastAsia"/>
          <w:szCs w:val="21"/>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比选文件规定递交放弃在其他项目任职、中标或拟中标的相关资料，我公司自愿放弃中选资格，贵单位不退还我公司的竞选保证金。在合同</w:t>
      </w:r>
      <w:r>
        <w:rPr>
          <w:rFonts w:ascii="宋体" w:hAnsi="宋体" w:hint="eastAsia"/>
          <w:szCs w:val="21"/>
        </w:rPr>
        <w:lastRenderedPageBreak/>
        <w:t>签订时，我公司确保拟派项目经理符合《建筑施工企业项目经理资质管理办法》规定的项目经理任职条件，否则我公司自愿放弃中选资格，贵单位不退还我公司的竞选保证金。</w:t>
      </w:r>
    </w:p>
    <w:p w14:paraId="56A05E52"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14:paraId="614F40EF"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若我公司拟派项目经理放弃在其他项目中标或拟中标的将提供：①经中标或拟中标的其他项目建设单位同意的放弃中标函。</w:t>
      </w:r>
    </w:p>
    <w:p w14:paraId="387B062A"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3、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62A83DF7"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4、我公司在竞选文件中提供的相关证明材料真实有效，不存在弄虚作假情形。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贵单位在合同签订前均有权对我公司提供的资料进行核实，若发现弄虚作假，按相关规定取消我公司中选资格，并按相关法律法规报招标投标监督部门，我公司自愿承担因此造成的相关责任并赔偿相应损失</w:t>
      </w:r>
      <w:r>
        <w:rPr>
          <w:rFonts w:ascii="宋体" w:hAnsi="宋体" w:hint="eastAsia"/>
          <w:szCs w:val="21"/>
        </w:rPr>
        <w:t>。</w:t>
      </w:r>
    </w:p>
    <w:p w14:paraId="6B5E1C39"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5、我公司不存在第二章 竞选人须知第 1.4.3 项规定的任何一种情形。</w:t>
      </w:r>
    </w:p>
    <w:p w14:paraId="146D9B57"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6、我公司的竞选文件符合第二章 竞选人须知第 1.3.1 项的规定；质量标准响应符合第二章 竞选人须知第 1.3.3 项的规定。</w:t>
      </w:r>
    </w:p>
    <w:p w14:paraId="4BED09FC"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7、我公司的竞选文件符合第四章 合同条款及格式规定，竞选文件中没有贵单位不能接受的条件。</w:t>
      </w:r>
    </w:p>
    <w:p w14:paraId="5FA4D6EC" w14:textId="77777777" w:rsidR="00AC4D9A" w:rsidRDefault="00000000">
      <w:pPr>
        <w:snapToGrid w:val="0"/>
        <w:spacing w:line="480" w:lineRule="auto"/>
        <w:ind w:firstLineChars="200" w:firstLine="420"/>
        <w:rPr>
          <w:rFonts w:ascii="宋体" w:hAnsi="宋体" w:hint="eastAsia"/>
          <w:szCs w:val="21"/>
        </w:rPr>
      </w:pPr>
      <w:r>
        <w:rPr>
          <w:rFonts w:ascii="宋体" w:hAnsi="宋体" w:hint="eastAsia"/>
          <w:szCs w:val="21"/>
        </w:rPr>
        <w:t>8、我公司的竞选文件符合比选文件技术标准和要求。</w:t>
      </w:r>
    </w:p>
    <w:p w14:paraId="765A0866" w14:textId="77777777" w:rsidR="00AC4D9A" w:rsidRDefault="00AC4D9A">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p>
    <w:p w14:paraId="18351A56" w14:textId="77777777" w:rsidR="00AC4D9A" w:rsidRDefault="00000000">
      <w:pPr>
        <w:tabs>
          <w:tab w:val="left" w:pos="4200"/>
          <w:tab w:val="left" w:pos="462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hint="eastAsia"/>
          <w:kern w:val="0"/>
          <w:szCs w:val="21"/>
        </w:rPr>
        <w:t>竞  选  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ascii="宋体" w:hAnsi="宋体" w:hint="eastAsia"/>
          <w:spacing w:val="-1"/>
          <w:kern w:val="0"/>
          <w:szCs w:val="21"/>
        </w:rPr>
        <w:t>单位公章</w:t>
      </w:r>
      <w:r>
        <w:rPr>
          <w:rFonts w:ascii="宋体" w:hAnsi="宋体"/>
          <w:kern w:val="0"/>
          <w:szCs w:val="21"/>
        </w:rPr>
        <w:t>）</w:t>
      </w:r>
    </w:p>
    <w:p w14:paraId="48401083" w14:textId="77777777" w:rsidR="00AC4D9A" w:rsidRDefault="00000000">
      <w:pPr>
        <w:tabs>
          <w:tab w:val="left" w:pos="6300"/>
        </w:tabs>
        <w:autoSpaceDE w:val="0"/>
        <w:autoSpaceDN w:val="0"/>
        <w:adjustRightInd w:val="0"/>
        <w:snapToGrid w:val="0"/>
        <w:spacing w:line="600" w:lineRule="auto"/>
        <w:ind w:firstLineChars="200" w:firstLine="420"/>
        <w:jc w:val="left"/>
        <w:rPr>
          <w:rFonts w:ascii="宋体" w:hAnsi="宋体" w:hint="eastAsia"/>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5CC63F10" w14:textId="77777777" w:rsidR="00AC4D9A" w:rsidRDefault="00000000">
      <w:pPr>
        <w:tabs>
          <w:tab w:val="left" w:pos="6300"/>
        </w:tabs>
        <w:autoSpaceDE w:val="0"/>
        <w:autoSpaceDN w:val="0"/>
        <w:adjustRightInd w:val="0"/>
        <w:snapToGrid w:val="0"/>
        <w:spacing w:line="600" w:lineRule="auto"/>
        <w:ind w:firstLineChars="200" w:firstLine="420"/>
        <w:jc w:val="right"/>
        <w:rPr>
          <w:rFonts w:ascii="宋体" w:hAnsi="宋体" w:hint="eastAsia"/>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3C6E41F9" w14:textId="77777777" w:rsidR="00AC4D9A" w:rsidRDefault="00000000">
      <w:pPr>
        <w:pStyle w:val="2"/>
        <w:spacing w:before="240" w:after="240"/>
        <w:jc w:val="center"/>
        <w:rPr>
          <w:sz w:val="30"/>
          <w:szCs w:val="30"/>
        </w:rPr>
      </w:pPr>
      <w:bookmarkStart w:id="2312" w:name="_Toc175920949"/>
      <w:bookmarkStart w:id="2313" w:name="_Toc170892809"/>
      <w:bookmarkStart w:id="2314" w:name="_Toc174636056"/>
      <w:bookmarkStart w:id="2315" w:name="_Toc174459511"/>
      <w:bookmarkStart w:id="2316" w:name="_Toc175920985"/>
      <w:bookmarkStart w:id="2317" w:name="_Toc8633"/>
      <w:r>
        <w:rPr>
          <w:rFonts w:ascii="宋体" w:hAnsi="宋体" w:cs="宋体" w:hint="eastAsia"/>
          <w:szCs w:val="28"/>
        </w:rPr>
        <w:lastRenderedPageBreak/>
        <w:t>七、其他资料</w:t>
      </w:r>
      <w:bookmarkEnd w:id="2312"/>
      <w:bookmarkEnd w:id="2313"/>
      <w:bookmarkEnd w:id="2314"/>
      <w:bookmarkEnd w:id="2315"/>
      <w:bookmarkEnd w:id="2316"/>
      <w:bookmarkEnd w:id="2317"/>
    </w:p>
    <w:p w14:paraId="6CE5BC47"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1. 竞选人认为需附的其他证明材料。</w:t>
      </w:r>
    </w:p>
    <w:p w14:paraId="4474F34B"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 xml:space="preserve">2. 竞选人须知前附表1.4.1 </w:t>
      </w:r>
      <w:r>
        <w:rPr>
          <w:rFonts w:ascii="宋体" w:hAnsi="宋体" w:hint="eastAsia"/>
          <w:kern w:val="0"/>
          <w:szCs w:val="21"/>
        </w:rPr>
        <w:t>竞选人</w:t>
      </w:r>
      <w:r>
        <w:rPr>
          <w:rFonts w:ascii="宋体" w:hAnsi="宋体"/>
          <w:kern w:val="0"/>
          <w:szCs w:val="21"/>
        </w:rPr>
        <w:t>资质条件、能力和信誉</w:t>
      </w:r>
      <w:r>
        <w:rPr>
          <w:rFonts w:ascii="宋体" w:hAnsi="宋体" w:hint="eastAsia"/>
          <w:kern w:val="0"/>
          <w:szCs w:val="21"/>
        </w:rPr>
        <w:t>提到的相关资料。</w:t>
      </w:r>
    </w:p>
    <w:p w14:paraId="55A655B1" w14:textId="77777777" w:rsidR="00AC4D9A" w:rsidRDefault="00000000">
      <w:pPr>
        <w:pStyle w:val="aa"/>
        <w:spacing w:after="0" w:line="360" w:lineRule="auto"/>
        <w:ind w:firstLineChars="200" w:firstLine="420"/>
      </w:pPr>
      <w:r>
        <w:rPr>
          <w:rFonts w:ascii="宋体" w:hAnsi="宋体" w:hint="eastAsia"/>
          <w:szCs w:val="21"/>
        </w:rPr>
        <w:t>3.</w:t>
      </w:r>
      <w:r>
        <w:t xml:space="preserve"> </w:t>
      </w:r>
      <w:r>
        <w:rPr>
          <w:rFonts w:ascii="宋体" w:hAnsi="宋体" w:hint="eastAsia"/>
          <w:szCs w:val="21"/>
        </w:rPr>
        <w:t>竞选保证金银行转账回单复印件和企业基本账户开户许可证复印件。</w:t>
      </w:r>
    </w:p>
    <w:p w14:paraId="69325225" w14:textId="77777777" w:rsidR="00AC4D9A" w:rsidRDefault="00000000">
      <w:pPr>
        <w:spacing w:line="360" w:lineRule="auto"/>
        <w:ind w:firstLineChars="200" w:firstLine="420"/>
        <w:rPr>
          <w:rFonts w:ascii="宋体" w:hAnsi="宋体" w:hint="eastAsia"/>
          <w:szCs w:val="21"/>
        </w:rPr>
      </w:pPr>
      <w:r>
        <w:rPr>
          <w:rFonts w:ascii="宋体" w:hAnsi="宋体" w:hint="eastAsia"/>
          <w:szCs w:val="21"/>
        </w:rPr>
        <w:t>4. ……</w:t>
      </w:r>
    </w:p>
    <w:p w14:paraId="4A865665" w14:textId="77777777" w:rsidR="00AC4D9A" w:rsidRDefault="00AC4D9A"/>
    <w:bookmarkEnd w:id="2258"/>
    <w:bookmarkEnd w:id="2259"/>
    <w:bookmarkEnd w:id="2260"/>
    <w:bookmarkEnd w:id="2261"/>
    <w:bookmarkEnd w:id="2262"/>
    <w:bookmarkEnd w:id="2263"/>
    <w:bookmarkEnd w:id="2264"/>
    <w:bookmarkEnd w:id="2265"/>
    <w:bookmarkEnd w:id="2266"/>
    <w:bookmarkEnd w:id="2267"/>
    <w:p w14:paraId="1EAD2B53" w14:textId="77777777" w:rsidR="00AC4D9A" w:rsidRDefault="00AC4D9A">
      <w:pPr>
        <w:pStyle w:val="af"/>
        <w:rPr>
          <w:rFonts w:hAnsi="宋体" w:hint="eastAsia"/>
        </w:rPr>
      </w:pPr>
    </w:p>
    <w:p w14:paraId="65E7E92C" w14:textId="77777777" w:rsidR="00AC4D9A" w:rsidRDefault="00AC4D9A">
      <w:pPr>
        <w:snapToGrid w:val="0"/>
        <w:spacing w:line="450" w:lineRule="exact"/>
        <w:ind w:firstLine="480"/>
        <w:rPr>
          <w:rFonts w:ascii="宋体" w:hAnsi="宋体" w:hint="eastAsia"/>
          <w:snapToGrid w:val="0"/>
          <w:color w:val="000000"/>
          <w:sz w:val="24"/>
        </w:rPr>
        <w:sectPr w:rsidR="00AC4D9A">
          <w:footerReference w:type="default" r:id="rId34"/>
          <w:pgSz w:w="11907" w:h="16840"/>
          <w:pgMar w:top="1440" w:right="1800" w:bottom="1440" w:left="1800" w:header="851" w:footer="851" w:gutter="0"/>
          <w:cols w:space="720"/>
          <w:docGrid w:linePitch="381" w:charSpace="-5735"/>
        </w:sectPr>
      </w:pPr>
      <w:bookmarkStart w:id="2318" w:name="_Toc4383"/>
    </w:p>
    <w:p w14:paraId="31AFF1DA" w14:textId="77777777" w:rsidR="00AC4D9A" w:rsidRDefault="00000000">
      <w:pPr>
        <w:spacing w:line="360" w:lineRule="auto"/>
        <w:jc w:val="center"/>
        <w:rPr>
          <w:rFonts w:ascii="宋体" w:hAnsi="宋体" w:hint="eastAsia"/>
          <w:kern w:val="0"/>
          <w:sz w:val="32"/>
          <w:szCs w:val="32"/>
        </w:rPr>
      </w:pPr>
      <w:bookmarkStart w:id="2319" w:name="_Toc9481"/>
      <w:bookmarkStart w:id="2320" w:name="_Toc482175915"/>
      <w:bookmarkStart w:id="2321" w:name="_Toc11"/>
      <w:bookmarkStart w:id="2322" w:name="_Toc143"/>
      <w:bookmarkStart w:id="2323" w:name="_Toc13718"/>
      <w:bookmarkStart w:id="2324" w:name="_Toc19914"/>
      <w:bookmarkStart w:id="2325" w:name="_Toc30258"/>
      <w:bookmarkStart w:id="2326" w:name="_Toc436833746"/>
      <w:bookmarkStart w:id="2327" w:name="_Toc11367"/>
      <w:bookmarkStart w:id="2328" w:name="_Toc11946"/>
      <w:r>
        <w:rPr>
          <w:rFonts w:ascii="宋体" w:hAnsi="宋体" w:hint="eastAsia"/>
          <w:kern w:val="0"/>
          <w:sz w:val="32"/>
          <w:szCs w:val="32"/>
          <w:u w:val="single"/>
        </w:rPr>
        <w:lastRenderedPageBreak/>
        <w:t xml:space="preserve">                   （项目名称）</w:t>
      </w:r>
    </w:p>
    <w:p w14:paraId="45DE073F" w14:textId="77777777" w:rsidR="00AC4D9A" w:rsidRDefault="00AC4D9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71C8C790" w14:textId="77777777" w:rsidR="00AC4D9A" w:rsidRDefault="00AC4D9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3E9CCAAF" w14:textId="77777777" w:rsidR="00AC4D9A" w:rsidRDefault="00AC4D9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201880A8" w14:textId="77777777" w:rsidR="00AC4D9A" w:rsidRDefault="00AC4D9A">
      <w:pPr>
        <w:tabs>
          <w:tab w:val="left" w:pos="3600"/>
          <w:tab w:val="left" w:pos="4480"/>
          <w:tab w:val="left" w:pos="5360"/>
        </w:tabs>
        <w:autoSpaceDE w:val="0"/>
        <w:autoSpaceDN w:val="0"/>
        <w:adjustRightInd w:val="0"/>
        <w:snapToGrid w:val="0"/>
        <w:spacing w:line="360" w:lineRule="auto"/>
        <w:jc w:val="left"/>
        <w:rPr>
          <w:rFonts w:ascii="宋体" w:hAnsi="宋体" w:hint="eastAsia"/>
          <w:kern w:val="0"/>
          <w:sz w:val="44"/>
          <w:szCs w:val="44"/>
        </w:rPr>
      </w:pPr>
    </w:p>
    <w:p w14:paraId="670C61C7" w14:textId="77777777" w:rsidR="00AC4D9A" w:rsidRDefault="00000000">
      <w:pPr>
        <w:tabs>
          <w:tab w:val="left" w:pos="3600"/>
          <w:tab w:val="left" w:pos="4480"/>
          <w:tab w:val="left" w:pos="5360"/>
        </w:tabs>
        <w:autoSpaceDE w:val="0"/>
        <w:autoSpaceDN w:val="0"/>
        <w:adjustRightInd w:val="0"/>
        <w:snapToGrid w:val="0"/>
        <w:spacing w:line="360" w:lineRule="auto"/>
        <w:jc w:val="center"/>
        <w:rPr>
          <w:rFonts w:ascii="宋体" w:hAnsi="宋体" w:hint="eastAsia"/>
          <w:kern w:val="0"/>
          <w:sz w:val="72"/>
          <w:szCs w:val="72"/>
        </w:rPr>
      </w:pPr>
      <w:r>
        <w:rPr>
          <w:rFonts w:ascii="宋体" w:hAnsi="宋体" w:hint="eastAsia"/>
          <w:kern w:val="0"/>
          <w:sz w:val="72"/>
          <w:szCs w:val="72"/>
        </w:rPr>
        <w:t>竞 选 文 件</w:t>
      </w:r>
    </w:p>
    <w:p w14:paraId="61100AB3" w14:textId="77777777" w:rsidR="00AC4D9A" w:rsidRDefault="00AC4D9A">
      <w:pPr>
        <w:autoSpaceDE w:val="0"/>
        <w:autoSpaceDN w:val="0"/>
        <w:adjustRightInd w:val="0"/>
        <w:snapToGrid w:val="0"/>
        <w:spacing w:line="360" w:lineRule="auto"/>
        <w:jc w:val="left"/>
        <w:rPr>
          <w:rFonts w:ascii="宋体" w:hAnsi="宋体" w:hint="eastAsia"/>
          <w:kern w:val="0"/>
          <w:sz w:val="16"/>
          <w:szCs w:val="16"/>
        </w:rPr>
      </w:pPr>
    </w:p>
    <w:p w14:paraId="3F775516" w14:textId="77777777" w:rsidR="00AC4D9A"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t>经济部分</w:t>
      </w:r>
    </w:p>
    <w:p w14:paraId="60080196"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2E31B41B"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43D736C4"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325CD791"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2EC6B1C4"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179E68BF"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3325383C"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35EB2F43"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1A80F289"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5FE53966" w14:textId="77777777" w:rsidR="00AC4D9A" w:rsidRDefault="00AC4D9A">
      <w:pPr>
        <w:autoSpaceDE w:val="0"/>
        <w:autoSpaceDN w:val="0"/>
        <w:adjustRightInd w:val="0"/>
        <w:snapToGrid w:val="0"/>
        <w:spacing w:line="360" w:lineRule="auto"/>
        <w:jc w:val="left"/>
        <w:rPr>
          <w:rFonts w:ascii="宋体" w:hAnsi="宋体" w:hint="eastAsia"/>
          <w:b/>
          <w:kern w:val="0"/>
          <w:sz w:val="20"/>
          <w:szCs w:val="20"/>
        </w:rPr>
      </w:pPr>
    </w:p>
    <w:p w14:paraId="77D7F0C4" w14:textId="77777777" w:rsidR="00AC4D9A"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ascii="宋体" w:hAnsi="宋体" w:hint="eastAsia"/>
          <w:w w:val="99"/>
          <w:kern w:val="0"/>
          <w:sz w:val="28"/>
          <w:szCs w:val="28"/>
        </w:rPr>
        <w:t>公</w:t>
      </w:r>
      <w:r>
        <w:rPr>
          <w:rFonts w:ascii="宋体" w:hAnsi="宋体"/>
          <w:w w:val="99"/>
          <w:kern w:val="0"/>
          <w:sz w:val="28"/>
          <w:szCs w:val="28"/>
        </w:rPr>
        <w:t>章）</w:t>
      </w:r>
    </w:p>
    <w:p w14:paraId="323C92EE" w14:textId="77777777" w:rsidR="00AC4D9A" w:rsidRDefault="00000000">
      <w:pPr>
        <w:tabs>
          <w:tab w:val="left" w:pos="6080"/>
          <w:tab w:val="left" w:pos="6640"/>
        </w:tabs>
        <w:autoSpaceDE w:val="0"/>
        <w:autoSpaceDN w:val="0"/>
        <w:adjustRightInd w:val="0"/>
        <w:snapToGrid w:val="0"/>
        <w:spacing w:afterLines="50" w:after="156" w:line="360" w:lineRule="auto"/>
        <w:jc w:val="center"/>
        <w:rPr>
          <w:rFonts w:ascii="宋体" w:hAnsi="宋体" w:hint="eastAsia"/>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58DD7486" w14:textId="77777777" w:rsidR="00AC4D9A" w:rsidRDefault="00000000">
      <w:pPr>
        <w:ind w:firstLineChars="1200" w:firstLine="3308"/>
        <w:rPr>
          <w:rFonts w:ascii="宋体" w:hAnsi="宋体" w:hint="eastAsia"/>
          <w:w w:val="99"/>
          <w:kern w:val="0"/>
          <w:sz w:val="28"/>
          <w:szCs w:val="28"/>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p>
    <w:p w14:paraId="42CC1E22" w14:textId="77777777" w:rsidR="00AC4D9A" w:rsidRDefault="00000000">
      <w:pPr>
        <w:autoSpaceDE w:val="0"/>
        <w:autoSpaceDN w:val="0"/>
        <w:adjustRightInd w:val="0"/>
        <w:snapToGrid w:val="0"/>
        <w:spacing w:line="360" w:lineRule="auto"/>
        <w:jc w:val="center"/>
        <w:rPr>
          <w:rFonts w:ascii="宋体" w:hAnsi="宋体" w:hint="eastAsia"/>
          <w:kern w:val="0"/>
          <w:sz w:val="24"/>
          <w:szCs w:val="21"/>
        </w:rPr>
      </w:pPr>
      <w:r>
        <w:rPr>
          <w:rFonts w:ascii="宋体" w:hAnsi="宋体" w:hint="eastAsia"/>
          <w:w w:val="99"/>
          <w:kern w:val="0"/>
          <w:sz w:val="28"/>
          <w:szCs w:val="28"/>
        </w:rPr>
        <w:br w:type="page"/>
      </w:r>
    </w:p>
    <w:p w14:paraId="2BACD5F2" w14:textId="77777777" w:rsidR="00AC4D9A" w:rsidRDefault="00000000">
      <w:pPr>
        <w:autoSpaceDE w:val="0"/>
        <w:autoSpaceDN w:val="0"/>
        <w:adjustRightInd w:val="0"/>
        <w:snapToGrid w:val="0"/>
        <w:spacing w:line="360" w:lineRule="auto"/>
        <w:jc w:val="center"/>
        <w:rPr>
          <w:rFonts w:ascii="宋体" w:hAnsi="宋体" w:hint="eastAsia"/>
          <w:kern w:val="0"/>
          <w:sz w:val="36"/>
          <w:szCs w:val="36"/>
        </w:rPr>
      </w:pPr>
      <w:r>
        <w:rPr>
          <w:rFonts w:ascii="宋体" w:hAnsi="宋体" w:hint="eastAsia"/>
          <w:kern w:val="0"/>
          <w:sz w:val="36"/>
          <w:szCs w:val="36"/>
        </w:rPr>
        <w:lastRenderedPageBreak/>
        <w:t>目  录</w:t>
      </w:r>
    </w:p>
    <w:p w14:paraId="2098655B" w14:textId="77777777" w:rsidR="00AC4D9A" w:rsidRDefault="00AC4D9A">
      <w:pPr>
        <w:autoSpaceDE w:val="0"/>
        <w:autoSpaceDN w:val="0"/>
        <w:adjustRightInd w:val="0"/>
        <w:snapToGrid w:val="0"/>
        <w:spacing w:line="360" w:lineRule="auto"/>
        <w:jc w:val="left"/>
        <w:rPr>
          <w:rFonts w:ascii="宋体" w:hAnsi="宋体" w:hint="eastAsia"/>
          <w:color w:val="FF0000"/>
          <w:w w:val="99"/>
          <w:kern w:val="0"/>
          <w:sz w:val="28"/>
          <w:szCs w:val="28"/>
        </w:rPr>
      </w:pPr>
    </w:p>
    <w:p w14:paraId="11750FA1" w14:textId="77777777" w:rsidR="00AC4D9A" w:rsidRDefault="00000000">
      <w:pPr>
        <w:pStyle w:val="aa"/>
        <w:rPr>
          <w:rFonts w:ascii="宋体" w:hAnsi="宋体" w:cs="仿宋" w:hint="eastAsia"/>
        </w:rPr>
      </w:pPr>
      <w:r>
        <w:rPr>
          <w:rFonts w:ascii="宋体" w:hAnsi="宋体" w:cs="宋体" w:hint="eastAsia"/>
          <w:kern w:val="0"/>
          <w:szCs w:val="21"/>
        </w:rPr>
        <w:t>按竞选文件要求编制目录及工程量清单。</w:t>
      </w:r>
      <w:r>
        <w:rPr>
          <w:rFonts w:ascii="宋体" w:hAnsi="宋体" w:cs="宋体" w:hint="eastAsia"/>
          <w:color w:val="000000"/>
          <w:kern w:val="0"/>
          <w:szCs w:val="21"/>
        </w:rPr>
        <w:t>（格式自拟）</w:t>
      </w:r>
      <w:bookmarkEnd w:id="2257"/>
      <w:bookmarkEnd w:id="2318"/>
      <w:bookmarkEnd w:id="2319"/>
      <w:bookmarkEnd w:id="2320"/>
      <w:bookmarkEnd w:id="2321"/>
      <w:bookmarkEnd w:id="2322"/>
      <w:bookmarkEnd w:id="2323"/>
      <w:bookmarkEnd w:id="2324"/>
      <w:bookmarkEnd w:id="2325"/>
      <w:bookmarkEnd w:id="2326"/>
      <w:bookmarkEnd w:id="2327"/>
      <w:bookmarkEnd w:id="2328"/>
    </w:p>
    <w:sectPr w:rsidR="00AC4D9A">
      <w:headerReference w:type="default" r:id="rId35"/>
      <w:footerReference w:type="default" r:id="rId36"/>
      <w:pgSz w:w="11906" w:h="16838"/>
      <w:pgMar w:top="1304" w:right="1134" w:bottom="1304" w:left="1304"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9" w:author="葛佳庚" w:date="2024-10-31T09:14:00Z" w:initials="1">
    <w:p w14:paraId="7DC63797" w14:textId="77777777" w:rsidR="00AC4D9A" w:rsidRDefault="00000000">
      <w:pPr>
        <w:pStyle w:val="a7"/>
      </w:pPr>
      <w:r>
        <w:rPr>
          <w:rFonts w:hint="eastAsia"/>
        </w:rPr>
        <w:t>提请贵司注意以上条款</w:t>
      </w:r>
    </w:p>
  </w:comment>
  <w:comment w:id="1404" w:author="葛佳庚" w:date="2024-10-31T09:16:00Z" w:initials="1">
    <w:p w14:paraId="384F8EA5" w14:textId="77777777" w:rsidR="00AC4D9A" w:rsidRDefault="00000000">
      <w:pPr>
        <w:pStyle w:val="a7"/>
      </w:pPr>
      <w:r>
        <w:rPr>
          <w:rFonts w:hint="eastAsia"/>
        </w:rPr>
        <w:t>提请贵司审查授权范围</w:t>
      </w:r>
    </w:p>
  </w:comment>
  <w:comment w:id="1405" w:author="葛佳庚" w:date="2024-10-31T09:19:00Z" w:initials="1">
    <w:p w14:paraId="5F203445" w14:textId="77777777" w:rsidR="00AC4D9A" w:rsidRDefault="00000000">
      <w:pPr>
        <w:pStyle w:val="a7"/>
      </w:pPr>
      <w:r>
        <w:rPr>
          <w:rFonts w:hint="eastAsia"/>
        </w:rPr>
        <w:t>提请贵司注意发包人义务</w:t>
      </w:r>
    </w:p>
  </w:comment>
  <w:comment w:id="1420" w:author="葛佳庚" w:date="2024-10-30T16:29:00Z" w:initials="1">
    <w:p w14:paraId="71821D38" w14:textId="77777777" w:rsidR="00AC4D9A" w:rsidRDefault="00000000">
      <w:pPr>
        <w:pStyle w:val="a7"/>
      </w:pPr>
      <w:r>
        <w:rPr>
          <w:rFonts w:hint="eastAsia"/>
        </w:rPr>
        <w:t>提请贵司注意承包人义务条款</w:t>
      </w:r>
    </w:p>
  </w:comment>
  <w:comment w:id="1424" w:author="葛佳庚" w:date="2024-10-31T09:23:00Z" w:initials="1">
    <w:p w14:paraId="27A7EB9A" w14:textId="77777777" w:rsidR="00AC4D9A" w:rsidRDefault="00000000">
      <w:pPr>
        <w:pStyle w:val="a7"/>
      </w:pPr>
      <w:r>
        <w:rPr>
          <w:rFonts w:hint="eastAsia"/>
        </w:rPr>
        <w:t>提请贵司考虑是否需要添加承包人无正当理由拒绝更换管理人员违约责任</w:t>
      </w:r>
    </w:p>
  </w:comment>
  <w:comment w:id="1648" w:author="葛佳庚" w:date="2024-10-31T09:38:00Z" w:initials="1">
    <w:p w14:paraId="700628F7" w14:textId="77777777" w:rsidR="00AC4D9A" w:rsidRDefault="00000000">
      <w:pPr>
        <w:pStyle w:val="a7"/>
      </w:pPr>
      <w:r>
        <w:rPr>
          <w:rFonts w:hint="eastAsia"/>
        </w:rPr>
        <w:t>提请贵司注意保管费用承担</w:t>
      </w:r>
    </w:p>
  </w:comment>
  <w:comment w:id="1763" w:author="葛佳庚" w:date="2024-10-31T09:40:00Z" w:initials="1">
    <w:p w14:paraId="375E8A83" w14:textId="77777777" w:rsidR="00AC4D9A" w:rsidRDefault="00000000">
      <w:pPr>
        <w:pStyle w:val="a7"/>
      </w:pPr>
      <w:r>
        <w:rPr>
          <w:rFonts w:hint="eastAsia"/>
        </w:rPr>
        <w:t>提请贵司注意此条款是否涵盖所有变更范围</w:t>
      </w:r>
    </w:p>
  </w:comment>
  <w:comment w:id="1770" w:author="葛佳庚" w:date="2024-10-30T16:31:00Z" w:initials="1">
    <w:p w14:paraId="40F483F4" w14:textId="77777777" w:rsidR="00AC4D9A" w:rsidRDefault="00000000">
      <w:pPr>
        <w:pStyle w:val="a7"/>
      </w:pPr>
      <w:r>
        <w:rPr>
          <w:rFonts w:hint="eastAsia"/>
        </w:rPr>
        <w:t>提请贵司注意承包人变更条款是否接受</w:t>
      </w:r>
    </w:p>
  </w:comment>
  <w:comment w:id="1920" w:author="葛佳庚" w:date="2024-10-31T09:42:00Z" w:initials="1">
    <w:p w14:paraId="7F77029A" w14:textId="77777777" w:rsidR="00AC4D9A" w:rsidRDefault="00000000">
      <w:pPr>
        <w:pStyle w:val="a7"/>
      </w:pPr>
      <w:r>
        <w:rPr>
          <w:rFonts w:hint="eastAsia"/>
        </w:rPr>
        <w:t>提请贵司注意明确</w:t>
      </w:r>
      <w:r>
        <w:rPr>
          <w:rFonts w:hint="eastAsia"/>
          <w:szCs w:val="21"/>
        </w:rPr>
        <w:t>合同协议书中价格形式</w:t>
      </w:r>
    </w:p>
  </w:comment>
  <w:comment w:id="2005" w:author="葛佳庚" w:date="2024-10-31T09:50:00Z" w:initials="1">
    <w:p w14:paraId="13ABBB6B" w14:textId="77777777" w:rsidR="00AC4D9A" w:rsidRDefault="00000000">
      <w:pPr>
        <w:pStyle w:val="a7"/>
      </w:pPr>
      <w:r>
        <w:rPr>
          <w:rFonts w:hint="eastAsia"/>
        </w:rPr>
        <w:t>提请贵司注意此条款</w:t>
      </w:r>
    </w:p>
  </w:comment>
  <w:comment w:id="2027" w:author="葛佳庚" w:date="2024-10-31T09:53:00Z" w:initials="1">
    <w:p w14:paraId="3E41B9E2" w14:textId="77777777" w:rsidR="00AC4D9A" w:rsidRDefault="00000000">
      <w:pPr>
        <w:pStyle w:val="a7"/>
      </w:pPr>
      <w:r>
        <w:rPr>
          <w:rFonts w:hint="eastAsia"/>
        </w:rPr>
        <w:t>提请贵司注意此条最长不超过</w:t>
      </w:r>
      <w:r>
        <w:rPr>
          <w:rFonts w:hint="eastAsia"/>
        </w:rPr>
        <w:t>24</w:t>
      </w:r>
      <w:r>
        <w:rPr>
          <w:rFonts w:hint="eastAsia"/>
        </w:rPr>
        <w:t>个月</w:t>
      </w:r>
    </w:p>
  </w:comment>
  <w:comment w:id="2035" w:author="葛佳庚" w:date="2024-10-30T16:34:00Z" w:initials="1">
    <w:p w14:paraId="7A84EDE9" w14:textId="77777777" w:rsidR="00AC4D9A" w:rsidRDefault="00000000">
      <w:pPr>
        <w:pStyle w:val="a7"/>
      </w:pPr>
      <w:r>
        <w:rPr>
          <w:rFonts w:hint="eastAsia"/>
        </w:rPr>
        <w:t>提请贵司注意违约条款</w:t>
      </w:r>
    </w:p>
  </w:comment>
  <w:comment w:id="2036" w:author="葛佳庚" w:date="2024-10-30T16:34:00Z" w:initials="1">
    <w:p w14:paraId="58A8098A" w14:textId="77777777" w:rsidR="00AC4D9A" w:rsidRDefault="00000000">
      <w:pPr>
        <w:pStyle w:val="a7"/>
      </w:pPr>
      <w:r>
        <w:rPr>
          <w:rFonts w:hint="eastAsia"/>
        </w:rPr>
        <w:t>提请贵司考虑是否接受违约金条款</w:t>
      </w:r>
    </w:p>
  </w:comment>
  <w:comment w:id="2037" w:author="葛佳庚" w:date="2024-10-30T16:24:00Z" w:initials="1">
    <w:p w14:paraId="4182E3C0" w14:textId="77777777" w:rsidR="00AC4D9A" w:rsidRDefault="00000000">
      <w:pPr>
        <w:pStyle w:val="a7"/>
      </w:pPr>
      <w:r>
        <w:rPr>
          <w:rFonts w:hint="eastAsia"/>
        </w:rPr>
        <w:t>提请贵司注意此条款</w:t>
      </w:r>
    </w:p>
  </w:comment>
  <w:comment w:id="2098" w:author="葛佳庚" w:date="2024-10-31T10:00:00Z" w:initials="1">
    <w:p w14:paraId="556816D0" w14:textId="77777777" w:rsidR="00AC4D9A" w:rsidRDefault="00000000">
      <w:pPr>
        <w:pStyle w:val="a7"/>
      </w:pPr>
      <w:r>
        <w:rPr>
          <w:rFonts w:hint="eastAsia"/>
        </w:rPr>
        <w:t>提请贵司注意建设施工合同适用于专属管辖，此条建议修改为工程所在地有管辖权的人民法院管辖</w:t>
      </w:r>
    </w:p>
  </w:comment>
  <w:comment w:id="2103" w:author="葛佳庚" w:date="2024-10-30T16:38:00Z" w:initials="1">
    <w:p w14:paraId="15401024" w14:textId="77777777" w:rsidR="00AC4D9A" w:rsidRDefault="00000000">
      <w:pPr>
        <w:pStyle w:val="a7"/>
      </w:pPr>
      <w:r>
        <w:rPr>
          <w:rFonts w:hint="eastAsia"/>
        </w:rPr>
        <w:t>提请贵司考虑是否需要添加保密条款</w:t>
      </w:r>
    </w:p>
  </w:comment>
  <w:comment w:id="2118" w:author="葛佳庚" w:date="2024-10-30T16:39:00Z" w:initials="1">
    <w:p w14:paraId="55B8021A" w14:textId="77777777" w:rsidR="00AC4D9A" w:rsidRDefault="00000000">
      <w:pPr>
        <w:pStyle w:val="a7"/>
      </w:pPr>
      <w:r>
        <w:rPr>
          <w:rFonts w:hint="eastAsia"/>
        </w:rPr>
        <w:t>提请贵司审核保修期内容是否接受</w:t>
      </w:r>
    </w:p>
  </w:comment>
  <w:comment w:id="2157" w:author="葛佳庚" w:date="2024-10-30T16:41:00Z" w:initials="1">
    <w:p w14:paraId="0F359529" w14:textId="77777777" w:rsidR="00AC4D9A" w:rsidRDefault="00000000">
      <w:pPr>
        <w:pStyle w:val="a7"/>
      </w:pPr>
      <w:r>
        <w:rPr>
          <w:rFonts w:hint="eastAsia"/>
        </w:rPr>
        <w:t>提请贵司审阅发包人义务条款</w:t>
      </w:r>
    </w:p>
  </w:comment>
  <w:comment w:id="2234" w:author="葛佳庚" w:date="2024-10-30T16:42:00Z" w:initials="1">
    <w:p w14:paraId="15A80716" w14:textId="77777777" w:rsidR="00AC4D9A" w:rsidRDefault="00000000">
      <w:pPr>
        <w:pStyle w:val="a7"/>
      </w:pPr>
      <w:r>
        <w:rPr>
          <w:rFonts w:hint="eastAsia"/>
        </w:rPr>
        <w:t>提请贵司注意此条款</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C63797" w15:done="0"/>
  <w15:commentEx w15:paraId="384F8EA5" w15:done="0"/>
  <w15:commentEx w15:paraId="5F203445" w15:done="0"/>
  <w15:commentEx w15:paraId="71821D38" w15:done="0"/>
  <w15:commentEx w15:paraId="27A7EB9A" w15:done="0"/>
  <w15:commentEx w15:paraId="700628F7" w15:done="0"/>
  <w15:commentEx w15:paraId="375E8A83" w15:done="0"/>
  <w15:commentEx w15:paraId="40F483F4" w15:done="0"/>
  <w15:commentEx w15:paraId="7F77029A" w15:done="0"/>
  <w15:commentEx w15:paraId="13ABBB6B" w15:done="0"/>
  <w15:commentEx w15:paraId="3E41B9E2" w15:done="0"/>
  <w15:commentEx w15:paraId="7A84EDE9" w15:done="0"/>
  <w15:commentEx w15:paraId="58A8098A" w15:done="0"/>
  <w15:commentEx w15:paraId="4182E3C0" w15:done="0"/>
  <w15:commentEx w15:paraId="556816D0" w15:done="0"/>
  <w15:commentEx w15:paraId="15401024" w15:done="0"/>
  <w15:commentEx w15:paraId="55B8021A" w15:done="0"/>
  <w15:commentEx w15:paraId="0F359529" w15:done="0"/>
  <w15:commentEx w15:paraId="15A807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C63797" w16cid:durableId="7DC63797"/>
  <w16cid:commentId w16cid:paraId="384F8EA5" w16cid:durableId="384F8EA5"/>
  <w16cid:commentId w16cid:paraId="5F203445" w16cid:durableId="5F203445"/>
  <w16cid:commentId w16cid:paraId="71821D38" w16cid:durableId="71821D38"/>
  <w16cid:commentId w16cid:paraId="27A7EB9A" w16cid:durableId="27A7EB9A"/>
  <w16cid:commentId w16cid:paraId="700628F7" w16cid:durableId="700628F7"/>
  <w16cid:commentId w16cid:paraId="375E8A83" w16cid:durableId="375E8A83"/>
  <w16cid:commentId w16cid:paraId="40F483F4" w16cid:durableId="40F483F4"/>
  <w16cid:commentId w16cid:paraId="7F77029A" w16cid:durableId="7F77029A"/>
  <w16cid:commentId w16cid:paraId="13ABBB6B" w16cid:durableId="13ABBB6B"/>
  <w16cid:commentId w16cid:paraId="3E41B9E2" w16cid:durableId="3E41B9E2"/>
  <w16cid:commentId w16cid:paraId="7A84EDE9" w16cid:durableId="7A84EDE9"/>
  <w16cid:commentId w16cid:paraId="58A8098A" w16cid:durableId="58A8098A"/>
  <w16cid:commentId w16cid:paraId="4182E3C0" w16cid:durableId="4182E3C0"/>
  <w16cid:commentId w16cid:paraId="556816D0" w16cid:durableId="556816D0"/>
  <w16cid:commentId w16cid:paraId="15401024" w16cid:durableId="15401024"/>
  <w16cid:commentId w16cid:paraId="55B8021A" w16cid:durableId="55B8021A"/>
  <w16cid:commentId w16cid:paraId="0F359529" w16cid:durableId="0F359529"/>
  <w16cid:commentId w16cid:paraId="15A80716" w16cid:durableId="15A807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8918" w14:textId="77777777" w:rsidR="00F012D8" w:rsidRDefault="00F012D8">
      <w:r>
        <w:separator/>
      </w:r>
    </w:p>
  </w:endnote>
  <w:endnote w:type="continuationSeparator" w:id="0">
    <w:p w14:paraId="01F9BF65" w14:textId="77777777" w:rsidR="00F012D8" w:rsidRDefault="00F0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E266539A-F1AF-4E07-B27A-050C1D583773}"/>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ˎ̥">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方正仿宋简体">
    <w:altName w:val="微软雅黑"/>
    <w:charset w:val="86"/>
    <w:family w:val="auto"/>
    <w:pitch w:val="default"/>
    <w:sig w:usb0="00000000" w:usb1="00000000" w:usb2="00000012" w:usb3="00000000" w:csb0="00040001" w:csb1="00000000"/>
  </w:font>
  <w:font w:name="华文细黑">
    <w:panose1 w:val="02010600040101010101"/>
    <w:charset w:val="86"/>
    <w:family w:val="auto"/>
    <w:pitch w:val="variable"/>
    <w:sig w:usb0="00000287" w:usb1="080F0000" w:usb2="00000010" w:usb3="00000000" w:csb0="0004009F" w:csb1="00000000"/>
  </w:font>
  <w:font w:name="方正书宋简体">
    <w:altName w:val="宋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embedRegular r:id="rId2" w:subsetted="1" w:fontKey="{D27E572A-3A13-4E35-82A0-51527C28FFE2}"/>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715E" w14:textId="77777777" w:rsidR="00AC4D9A" w:rsidRDefault="00000000">
    <w:pPr>
      <w:pStyle w:val="af7"/>
    </w:pPr>
    <w:r>
      <w:rPr>
        <w:noProof/>
      </w:rPr>
      <mc:AlternateContent>
        <mc:Choice Requires="wps">
          <w:drawing>
            <wp:anchor distT="0" distB="0" distL="114300" distR="114300" simplePos="0" relativeHeight="251655680" behindDoc="0" locked="0" layoutInCell="1" allowOverlap="1" wp14:anchorId="5D2F0E97" wp14:editId="714F8EE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33E8C0" w14:textId="77777777" w:rsidR="00AC4D9A"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2F0E97" id="_x0000_t202" coordsize="21600,21600" o:spt="202" path="m,l,21600r21600,l21600,xe">
              <v:stroke joinstyle="miter"/>
              <v:path gradientshapeok="t" o:connecttype="rect"/>
            </v:shapetype>
            <v:shape id="文本框 4" o:spid="_x0000_s1030"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4033E8C0" w14:textId="77777777" w:rsidR="00AC4D9A" w:rsidRDefault="00000000">
                    <w:pPr>
                      <w:pStyle w:val="af7"/>
                      <w:rPr>
                        <w:rStyle w:val="aff8"/>
                      </w:rPr>
                    </w:pPr>
                    <w:r>
                      <w:fldChar w:fldCharType="begin"/>
                    </w:r>
                    <w:r>
                      <w:rPr>
                        <w:rStyle w:val="aff8"/>
                      </w:rPr>
                      <w:instrText xml:space="preserve">PAGE  </w:instrText>
                    </w:r>
                    <w:r>
                      <w:fldChar w:fldCharType="separate"/>
                    </w:r>
                    <w:r>
                      <w:rPr>
                        <w:rStyle w:val="aff8"/>
                      </w:rPr>
                      <w:t>- 3 -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65B3" w14:textId="77777777" w:rsidR="00AC4D9A" w:rsidRDefault="00000000">
    <w:pPr>
      <w:pStyle w:val="af7"/>
      <w:jc w:val="center"/>
    </w:pPr>
    <w:r>
      <w:rPr>
        <w:noProof/>
      </w:rPr>
      <mc:AlternateContent>
        <mc:Choice Requires="wps">
          <w:drawing>
            <wp:anchor distT="0" distB="0" distL="114300" distR="114300" simplePos="0" relativeHeight="251659776" behindDoc="0" locked="0" layoutInCell="1" allowOverlap="1" wp14:anchorId="1429D171" wp14:editId="2354A568">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77337C90" w14:textId="77777777" w:rsidR="00AC4D9A"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wps:txbx>
                    <wps:bodyPr wrap="square" lIns="0" tIns="0" rIns="0" bIns="0"/>
                  </wps:wsp>
                </a:graphicData>
              </a:graphic>
            </wp:anchor>
          </w:drawing>
        </mc:Choice>
        <mc:Fallback>
          <w:pict>
            <v:shapetype w14:anchorId="1429D171" id="_x0000_t202" coordsize="21600,21600" o:spt="202" path="m,l,21600r21600,l21600,xe">
              <v:stroke joinstyle="miter"/>
              <v:path gradientshapeok="t" o:connecttype="rect"/>
            </v:shapetype>
            <v:shape id="文本框 5" o:spid="_x0000_s1031" type="#_x0000_t202" style="position:absolute;left:0;text-align:left;margin-left:0;margin-top:0;width:26.3pt;height:14.65pt;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" filled="f" stroked="f" strokeweight=".5pt">
              <v:textbox inset="0,0,0,0">
                <w:txbxContent>
                  <w:p w14:paraId="77337C90" w14:textId="77777777" w:rsidR="00AC4D9A" w:rsidRDefault="00000000">
                    <w:pPr>
                      <w:pStyle w:val="af7"/>
                      <w:jc w:val="both"/>
                      <w:rPr>
                        <w:rFonts w:ascii="宋体" w:hAnsi="宋体" w:cs="宋体" w:hint="eastAsia"/>
                      </w:rPr>
                    </w:pPr>
                    <w:r>
                      <w:rPr>
                        <w:rFonts w:ascii="宋体" w:hAnsi="宋体" w:cs="宋体" w:hint="eastAsia"/>
                      </w:rPr>
                      <w:fldChar w:fldCharType="begin"/>
                    </w:r>
                    <w:r>
                      <w:rPr>
                        <w:rFonts w:ascii="宋体" w:hAnsi="宋体" w:cs="宋体" w:hint="eastAsia"/>
                      </w:rPr>
                      <w:instrText xml:space="preserve"> PAGE </w:instrText>
                    </w:r>
                    <w:r>
                      <w:rPr>
                        <w:rFonts w:ascii="宋体" w:hAnsi="宋体" w:cs="宋体" w:hint="eastAsia"/>
                      </w:rPr>
                      <w:fldChar w:fldCharType="separate"/>
                    </w:r>
                    <w:r>
                      <w:rPr>
                        <w:rFonts w:ascii="宋体" w:hAnsi="宋体" w:cs="宋体" w:hint="eastAsia"/>
                      </w:rPr>
                      <w:t>243</w:t>
                    </w:r>
                    <w:r>
                      <w:rPr>
                        <w:rFonts w:ascii="宋体" w:hAnsi="宋体" w:cs="宋体" w:hint="eastAsia"/>
                      </w:rPr>
                      <w:fldChar w:fldCharType="end"/>
                    </w:r>
                    <w:r>
                      <w:rPr>
                        <w:rFonts w:ascii="宋体" w:hAnsi="宋体" w:cs="宋体"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9032" w14:textId="77777777" w:rsidR="00AC4D9A" w:rsidRDefault="00000000">
    <w:pPr>
      <w:pStyle w:val="af7"/>
      <w:framePr w:wrap="around" w:vAnchor="text" w:hAnchor="margin" w:xAlign="center" w:y="1"/>
      <w:ind w:firstLine="360"/>
      <w:rPr>
        <w:rStyle w:val="aff8"/>
      </w:rPr>
    </w:pPr>
    <w:r>
      <w:fldChar w:fldCharType="begin"/>
    </w:r>
    <w:r>
      <w:rPr>
        <w:rStyle w:val="aff8"/>
      </w:rPr>
      <w:instrText xml:space="preserve">PAGE  </w:instrText>
    </w:r>
    <w:r>
      <w:fldChar w:fldCharType="separate"/>
    </w:r>
    <w:r>
      <w:rPr>
        <w:rStyle w:val="aff8"/>
      </w:rPr>
      <w:t>24</w:t>
    </w:r>
    <w:r>
      <w:fldChar w:fldCharType="end"/>
    </w:r>
  </w:p>
  <w:p w14:paraId="206FB412" w14:textId="77777777" w:rsidR="00AC4D9A" w:rsidRDefault="00AC4D9A">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CB0E" w14:textId="77777777" w:rsidR="00AC4D9A" w:rsidRDefault="00000000">
    <w:pPr>
      <w:pStyle w:val="af7"/>
      <w:ind w:firstLine="360"/>
    </w:pPr>
    <w:r>
      <w:rPr>
        <w:noProof/>
      </w:rPr>
      <mc:AlternateContent>
        <mc:Choice Requires="wps">
          <w:drawing>
            <wp:anchor distT="0" distB="0" distL="114300" distR="114300" simplePos="0" relativeHeight="251656704" behindDoc="0" locked="0" layoutInCell="1" allowOverlap="1" wp14:anchorId="015A59F5" wp14:editId="0239B0F3">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54D88F6" w14:textId="77777777" w:rsidR="00AC4D9A" w:rsidRDefault="00000000">
                          <w:pPr>
                            <w:pStyle w:val="af7"/>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type w14:anchorId="015A59F5" id="_x0000_t202" coordsize="21600,21600" o:spt="202" path="m,l,21600r21600,l21600,xe">
              <v:stroke joinstyle="miter"/>
              <v:path gradientshapeok="t" o:connecttype="rect"/>
            </v:shapetype>
            <v:shape id="_x0000_s1032"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" filled="f" stroked="f" strokeweight="1.25pt">
              <v:textbox style="mso-fit-shape-to-text:t" inset="0,0,0,0">
                <w:txbxContent>
                  <w:p w14:paraId="354D88F6" w14:textId="77777777" w:rsidR="00AC4D9A" w:rsidRDefault="00000000">
                    <w:pPr>
                      <w:pStyle w:val="af7"/>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2383" w14:textId="77777777" w:rsidR="00AC4D9A" w:rsidRDefault="00AC4D9A">
    <w:pPr>
      <w:pStyle w:val="af7"/>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D22" w14:textId="77777777" w:rsidR="00AC4D9A" w:rsidRDefault="00000000">
    <w:pPr>
      <w:pStyle w:val="aa"/>
      <w:spacing w:line="14" w:lineRule="auto"/>
      <w:rPr>
        <w:sz w:val="20"/>
      </w:rPr>
    </w:pPr>
    <w:r>
      <w:rPr>
        <w:noProof/>
        <w:sz w:val="20"/>
      </w:rPr>
      <mc:AlternateContent>
        <mc:Choice Requires="wps">
          <w:drawing>
            <wp:anchor distT="0" distB="0" distL="114300" distR="114300" simplePos="0" relativeHeight="251658752" behindDoc="0" locked="0" layoutInCell="1" allowOverlap="1" wp14:anchorId="7A45FC71" wp14:editId="69F28028">
              <wp:simplePos x="0" y="0"/>
              <wp:positionH relativeFrom="margin">
                <wp:align>center</wp:align>
              </wp:positionH>
              <wp:positionV relativeFrom="paragraph">
                <wp:posOffset>0</wp:posOffset>
              </wp:positionV>
              <wp:extent cx="266700" cy="147955"/>
              <wp:effectExtent l="0" t="0" r="0" b="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7955"/>
                      </a:xfrm>
                      <a:prstGeom prst="rect">
                        <a:avLst/>
                      </a:prstGeom>
                      <a:noFill/>
                      <a:ln>
                        <a:noFill/>
                      </a:ln>
                    </wps:spPr>
                    <wps:txbx>
                      <w:txbxContent>
                        <w:p w14:paraId="0CB68538" w14:textId="77777777" w:rsidR="00AC4D9A" w:rsidRDefault="00000000">
                          <w:pPr>
                            <w:pStyle w:val="af7"/>
                          </w:pPr>
                          <w:r>
                            <w:fldChar w:fldCharType="begin"/>
                          </w:r>
                          <w:r>
                            <w:instrText xml:space="preserve"> PAGE  \* MERGEFORMAT </w:instrText>
                          </w:r>
                          <w:r>
                            <w:fldChar w:fldCharType="separate"/>
                          </w:r>
                          <w:r>
                            <w:t>21</w:t>
                          </w:r>
                          <w:r>
                            <w:fldChar w:fldCharType="end"/>
                          </w:r>
                        </w:p>
                      </w:txbxContent>
                    </wps:txbx>
                    <wps:bodyPr rot="0" vert="horz" wrap="square" lIns="0" tIns="0" rIns="0" bIns="0" anchor="t" anchorCtr="0" upright="1">
                      <a:spAutoFit/>
                    </wps:bodyPr>
                  </wps:wsp>
                </a:graphicData>
              </a:graphic>
            </wp:anchor>
          </w:drawing>
        </mc:Choice>
        <mc:Fallback>
          <w:pict>
            <v:shapetype w14:anchorId="7A45FC71" id="_x0000_t202" coordsize="21600,21600" o:spt="202" path="m,l,21600r21600,l21600,xe">
              <v:stroke joinstyle="miter"/>
              <v:path gradientshapeok="t" o:connecttype="rect"/>
            </v:shapetype>
            <v:shape id="Text Box 3" o:spid="_x0000_s1033" type="#_x0000_t202" style="position:absolute;left:0;text-align:left;margin-left:0;margin-top:0;width:21pt;height:11.65pt;z-index:2516587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" filled="f" stroked="f">
              <v:textbox style="mso-fit-shape-to-text:t" inset="0,0,0,0">
                <w:txbxContent>
                  <w:p w14:paraId="0CB68538" w14:textId="77777777" w:rsidR="00AC4D9A" w:rsidRDefault="00000000">
                    <w:pPr>
                      <w:pStyle w:val="af7"/>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0686" w14:textId="77777777" w:rsidR="00AC4D9A" w:rsidRDefault="00000000">
    <w:pPr>
      <w:pStyle w:val="af7"/>
    </w:pPr>
    <w:r>
      <w:rPr>
        <w:noProof/>
      </w:rPr>
      <mc:AlternateContent>
        <mc:Choice Requires="wps">
          <w:drawing>
            <wp:anchor distT="0" distB="0" distL="114300" distR="114300" simplePos="0" relativeHeight="251657728" behindDoc="0" locked="0" layoutInCell="1" allowOverlap="1" wp14:anchorId="172B6EDA" wp14:editId="78485F6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B2F024" w14:textId="77777777" w:rsidR="00AC4D9A"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2B6EDA" id="_x0000_t202" coordsize="21600,21600" o:spt="202" path="m,l,21600r21600,l21600,xe">
              <v:stroke joinstyle="miter"/>
              <v:path gradientshapeok="t" o:connecttype="rect"/>
            </v:shapetype>
            <v:shape id="文本框 3" o:spid="_x0000_s1034"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Hs3rHb7AQAA9gMAAA4AAAAAAAAAAAAAAAAALgIAAGRy&#10;cy9lMm9Eb2MueG1sUEsBAi0AFAAGAAgAAAAhAHGq0bnXAAAABQEAAA8AAAAAAAAAAAAAAAAAVQQA&#10;AGRycy9kb3ducmV2LnhtbFBLBQYAAAAABAAEAPMAAABZBQAAAAA=&#10;" filled="f" stroked="f" strokeweight=".5pt">
              <v:textbox style="mso-fit-shape-to-text:t" inset="0,0,0,0">
                <w:txbxContent>
                  <w:p w14:paraId="6BB2F024" w14:textId="77777777" w:rsidR="00AC4D9A" w:rsidRDefault="00000000">
                    <w:pPr>
                      <w:pStyle w:val="af7"/>
                      <w:rPr>
                        <w:rFonts w:ascii="宋体" w:hAnsi="宋体" w:cs="宋体" w:hint="eastAsia"/>
                      </w:rPr>
                    </w:pP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Pr>
                        <w:rFonts w:ascii="宋体" w:hAnsi="宋体" w:cs="宋体" w:hint="eastAsia"/>
                      </w:rPr>
                      <w:t>24</w:t>
                    </w:r>
                    <w:r>
                      <w:rPr>
                        <w:rFonts w:ascii="宋体" w:hAnsi="宋体" w:cs="宋体"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ACCCC" w14:textId="77777777" w:rsidR="00F012D8" w:rsidRDefault="00F012D8">
      <w:r>
        <w:separator/>
      </w:r>
    </w:p>
  </w:footnote>
  <w:footnote w:type="continuationSeparator" w:id="0">
    <w:p w14:paraId="2F0C9297" w14:textId="77777777" w:rsidR="00F012D8" w:rsidRDefault="00F012D8">
      <w:r>
        <w:continuationSeparator/>
      </w:r>
    </w:p>
  </w:footnote>
  <w:footnote w:id="1">
    <w:p w14:paraId="3425673B" w14:textId="77777777" w:rsidR="00AC4D9A" w:rsidRDefault="00AC4D9A">
      <w:pPr>
        <w:pStyle w:val="afd"/>
        <w:rPr>
          <w:rFonts w:ascii="Times New Roman" w:hAnsi="Times New Roman" w:cs="Times New Roman"/>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9526" w14:textId="77777777" w:rsidR="00AC4D9A" w:rsidRDefault="00AC4D9A">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8B84" w14:textId="77777777" w:rsidR="00AC4D9A" w:rsidRDefault="00AC4D9A">
    <w:pPr>
      <w:pStyle w:val="af9"/>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2D54B" w14:textId="77777777" w:rsidR="00AC4D9A" w:rsidRDefault="00AC4D9A">
    <w:pPr>
      <w:pStyle w:val="af9"/>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4D6C5" w14:textId="77777777" w:rsidR="00AC4D9A" w:rsidRDefault="00AC4D9A">
    <w:pPr>
      <w:pStyle w:val="af9"/>
      <w:pBdr>
        <w:bottom w:val="none" w:sz="0" w:space="0"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10BD" w14:textId="77777777" w:rsidR="00AC4D9A" w:rsidRDefault="00AC4D9A">
    <w:pPr>
      <w:pStyle w:val="af9"/>
      <w:ind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27AF" w14:textId="77777777" w:rsidR="00AC4D9A" w:rsidRDefault="00AC4D9A">
    <w:pPr>
      <w:pStyle w:val="af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lvl w:ilvl="0">
      <w:start w:val="1"/>
      <w:numFmt w:val="decimal"/>
      <w:suff w:val="nothing"/>
      <w:lvlText w:val="（%1）"/>
      <w:lvlJc w:val="left"/>
    </w:lvl>
  </w:abstractNum>
  <w:abstractNum w:abstractNumId="1" w15:restartNumberingAfterBreak="0">
    <w:nsid w:val="2BDDF933"/>
    <w:multiLevelType w:val="singleLevel"/>
    <w:tmpl w:val="2BDDF933"/>
    <w:lvl w:ilvl="0">
      <w:start w:val="4"/>
      <w:numFmt w:val="chineseCounting"/>
      <w:suff w:val="space"/>
      <w:lvlText w:val="第%1章"/>
      <w:lvlJc w:val="left"/>
      <w:rPr>
        <w:rFonts w:hint="eastAsia"/>
      </w:rPr>
    </w:lvl>
  </w:abstractNum>
  <w:num w:numId="1" w16cid:durableId="24259713">
    <w:abstractNumId w:val="1"/>
  </w:num>
  <w:num w:numId="2" w16cid:durableId="1248609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葛佳庚">
    <w15:presenceInfo w15:providerId="None" w15:userId="葛佳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NmNzZlYTkxMjEyMTA2OWFkYzExN2VlYjY4NjgwZDAifQ=="/>
  </w:docVars>
  <w:rsids>
    <w:rsidRoot w:val="00172A27"/>
    <w:rsid w:val="00001B1E"/>
    <w:rsid w:val="000027C8"/>
    <w:rsid w:val="00002D45"/>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24B9"/>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7B3"/>
    <w:rsid w:val="000E1A63"/>
    <w:rsid w:val="000E1F67"/>
    <w:rsid w:val="000E2122"/>
    <w:rsid w:val="000E2230"/>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5F22"/>
    <w:rsid w:val="001062D4"/>
    <w:rsid w:val="001066B1"/>
    <w:rsid w:val="001108D6"/>
    <w:rsid w:val="001109ED"/>
    <w:rsid w:val="00111268"/>
    <w:rsid w:val="00111C02"/>
    <w:rsid w:val="00111FF3"/>
    <w:rsid w:val="001128C3"/>
    <w:rsid w:val="00112A83"/>
    <w:rsid w:val="00113DB8"/>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690"/>
    <w:rsid w:val="001C0B84"/>
    <w:rsid w:val="001C1E56"/>
    <w:rsid w:val="001C2CF6"/>
    <w:rsid w:val="001C4064"/>
    <w:rsid w:val="001C40ED"/>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9F9"/>
    <w:rsid w:val="001E6BFA"/>
    <w:rsid w:val="001F07E9"/>
    <w:rsid w:val="001F0D0C"/>
    <w:rsid w:val="001F1262"/>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08A0"/>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43"/>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1A83"/>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408D"/>
    <w:rsid w:val="007447A5"/>
    <w:rsid w:val="007455C8"/>
    <w:rsid w:val="00745C76"/>
    <w:rsid w:val="00745DEE"/>
    <w:rsid w:val="00745F4F"/>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294"/>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B8A"/>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36"/>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AA9"/>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09D"/>
    <w:rsid w:val="008D79E0"/>
    <w:rsid w:val="008E0D8F"/>
    <w:rsid w:val="008E128C"/>
    <w:rsid w:val="008E3B40"/>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0FD8"/>
    <w:rsid w:val="00932284"/>
    <w:rsid w:val="00933AF5"/>
    <w:rsid w:val="009340F4"/>
    <w:rsid w:val="00934291"/>
    <w:rsid w:val="00935526"/>
    <w:rsid w:val="00935AF5"/>
    <w:rsid w:val="009367EC"/>
    <w:rsid w:val="00936833"/>
    <w:rsid w:val="00940C05"/>
    <w:rsid w:val="00943C7C"/>
    <w:rsid w:val="00944CB1"/>
    <w:rsid w:val="00944D93"/>
    <w:rsid w:val="00945B2A"/>
    <w:rsid w:val="00945B4F"/>
    <w:rsid w:val="0094735A"/>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47EF"/>
    <w:rsid w:val="009D4947"/>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D42"/>
    <w:rsid w:val="00A41A4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4D9A"/>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544E"/>
    <w:rsid w:val="00B26EF7"/>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478B3"/>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7BAE"/>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2EEC"/>
    <w:rsid w:val="00BC30AF"/>
    <w:rsid w:val="00BC31D2"/>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6B3"/>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1873"/>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6F07"/>
    <w:rsid w:val="00CC71B4"/>
    <w:rsid w:val="00CC7490"/>
    <w:rsid w:val="00CD00EF"/>
    <w:rsid w:val="00CD1331"/>
    <w:rsid w:val="00CD16A3"/>
    <w:rsid w:val="00CD28FB"/>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134C"/>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60D4"/>
    <w:rsid w:val="00D162B0"/>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418"/>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0C58"/>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1B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1CDF"/>
    <w:rsid w:val="00DE2F13"/>
    <w:rsid w:val="00DE2F78"/>
    <w:rsid w:val="00DE2FA9"/>
    <w:rsid w:val="00DE35EE"/>
    <w:rsid w:val="00DE3C25"/>
    <w:rsid w:val="00DE3CF2"/>
    <w:rsid w:val="00DE44F7"/>
    <w:rsid w:val="00DE462E"/>
    <w:rsid w:val="00DE5652"/>
    <w:rsid w:val="00DE66F2"/>
    <w:rsid w:val="00DE767C"/>
    <w:rsid w:val="00DF0D48"/>
    <w:rsid w:val="00DF2C55"/>
    <w:rsid w:val="00DF3870"/>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12D8"/>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4187"/>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6F72B2"/>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7C244C"/>
    <w:rsid w:val="0FA12A24"/>
    <w:rsid w:val="0FF72D80"/>
    <w:rsid w:val="100827DD"/>
    <w:rsid w:val="102B5AE8"/>
    <w:rsid w:val="10611A0A"/>
    <w:rsid w:val="107063C2"/>
    <w:rsid w:val="10973B47"/>
    <w:rsid w:val="111156C1"/>
    <w:rsid w:val="111D4066"/>
    <w:rsid w:val="113B11FE"/>
    <w:rsid w:val="113F4779"/>
    <w:rsid w:val="1147178D"/>
    <w:rsid w:val="114C4454"/>
    <w:rsid w:val="115A29D6"/>
    <w:rsid w:val="120E351F"/>
    <w:rsid w:val="12DD5D64"/>
    <w:rsid w:val="135D6159"/>
    <w:rsid w:val="13722A67"/>
    <w:rsid w:val="13E20076"/>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7532C5"/>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167C22"/>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5A58F9"/>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842A08"/>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0D72DBA"/>
    <w:rsid w:val="71442AE2"/>
    <w:rsid w:val="71593131"/>
    <w:rsid w:val="71904B0C"/>
    <w:rsid w:val="71D376CA"/>
    <w:rsid w:val="72190E55"/>
    <w:rsid w:val="72AF23B5"/>
    <w:rsid w:val="72C31BAC"/>
    <w:rsid w:val="72D94237"/>
    <w:rsid w:val="72DF3845"/>
    <w:rsid w:val="72E9232D"/>
    <w:rsid w:val="72F35B4A"/>
    <w:rsid w:val="73651E3D"/>
    <w:rsid w:val="73816CD1"/>
    <w:rsid w:val="74533F62"/>
    <w:rsid w:val="745915AA"/>
    <w:rsid w:val="7463086D"/>
    <w:rsid w:val="748341D4"/>
    <w:rsid w:val="7488205D"/>
    <w:rsid w:val="74891E24"/>
    <w:rsid w:val="74D4598D"/>
    <w:rsid w:val="751022B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876539"/>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2347B6"/>
  <w15:docId w15:val="{A692102C-B248-49DE-AA31-74308468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unhideWhenUsed="1"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TOC7">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uiPriority w:val="99"/>
    <w:qFormat/>
    <w:pPr>
      <w:jc w:val="left"/>
    </w:pPr>
  </w:style>
  <w:style w:type="paragraph" w:styleId="a9">
    <w:name w:val="Salutation"/>
    <w:basedOn w:val="a"/>
    <w:next w:val="a"/>
    <w:unhideWhenUsed/>
    <w:qFormat/>
    <w:rPr>
      <w:rFonts w:ascii="仿宋_GB2312" w:eastAsia="仿宋_GB2312"/>
      <w:sz w:val="32"/>
      <w:szCs w:val="32"/>
    </w:rPr>
  </w:style>
  <w:style w:type="paragraph" w:styleId="31">
    <w:name w:val="Body Text 3"/>
    <w:basedOn w:val="a"/>
    <w:link w:val="32"/>
    <w:qFormat/>
    <w:pPr>
      <w:spacing w:after="120"/>
    </w:pPr>
    <w:rPr>
      <w:sz w:val="16"/>
      <w:szCs w:val="16"/>
    </w:rPr>
  </w:style>
  <w:style w:type="paragraph" w:styleId="aa">
    <w:name w:val="Body Text"/>
    <w:basedOn w:val="a"/>
    <w:link w:val="ab"/>
    <w:qFormat/>
    <w:pPr>
      <w:spacing w:after="120"/>
    </w:pPr>
  </w:style>
  <w:style w:type="paragraph" w:styleId="ac">
    <w:name w:val="Body Text Indent"/>
    <w:basedOn w:val="a"/>
    <w:next w:val="a"/>
    <w:link w:val="ad"/>
    <w:qFormat/>
    <w:pPr>
      <w:ind w:firstLineChars="200" w:firstLine="407"/>
    </w:pPr>
  </w:style>
  <w:style w:type="paragraph" w:styleId="ae">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TOC5">
    <w:name w:val="toc 5"/>
    <w:basedOn w:val="a"/>
    <w:next w:val="a"/>
    <w:uiPriority w:val="39"/>
    <w:qFormat/>
    <w:pPr>
      <w:ind w:left="840"/>
      <w:jc w:val="left"/>
    </w:pPr>
    <w:rPr>
      <w:sz w:val="18"/>
      <w:szCs w:val="18"/>
    </w:rPr>
  </w:style>
  <w:style w:type="paragraph" w:styleId="TOC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f">
    <w:name w:val="Plain Text"/>
    <w:basedOn w:val="a"/>
    <w:link w:val="af0"/>
    <w:qFormat/>
    <w:rPr>
      <w:rFonts w:ascii="宋体" w:hAnsi="Courier New" w:cs="Courier New"/>
      <w:szCs w:val="21"/>
    </w:rPr>
  </w:style>
  <w:style w:type="paragraph" w:styleId="TOC8">
    <w:name w:val="toc 8"/>
    <w:basedOn w:val="a"/>
    <w:next w:val="a"/>
    <w:uiPriority w:val="39"/>
    <w:qFormat/>
    <w:pPr>
      <w:ind w:left="1470"/>
      <w:jc w:val="left"/>
    </w:pPr>
    <w:rPr>
      <w:sz w:val="18"/>
      <w:szCs w:val="18"/>
    </w:rPr>
  </w:style>
  <w:style w:type="paragraph" w:styleId="af1">
    <w:name w:val="Date"/>
    <w:basedOn w:val="a"/>
    <w:next w:val="a"/>
    <w:link w:val="af2"/>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3">
    <w:name w:val="endnote text"/>
    <w:basedOn w:val="a"/>
    <w:link w:val="af4"/>
    <w:qFormat/>
    <w:pPr>
      <w:widowControl/>
      <w:snapToGrid w:val="0"/>
      <w:jc w:val="left"/>
    </w:pPr>
    <w:rPr>
      <w:rFonts w:ascii="Arial" w:hAnsi="Arial" w:cs="Arial"/>
      <w:kern w:val="0"/>
      <w:sz w:val="20"/>
      <w:lang w:eastAsia="en-US"/>
    </w:rPr>
  </w:style>
  <w:style w:type="paragraph" w:styleId="af5">
    <w:name w:val="Balloon Text"/>
    <w:basedOn w:val="a"/>
    <w:link w:val="af6"/>
    <w:qFormat/>
    <w:rPr>
      <w:sz w:val="18"/>
      <w:szCs w:val="18"/>
    </w:rPr>
  </w:style>
  <w:style w:type="paragraph" w:styleId="af7">
    <w:name w:val="footer"/>
    <w:basedOn w:val="a"/>
    <w:link w:val="af8"/>
    <w:qFormat/>
    <w:pPr>
      <w:tabs>
        <w:tab w:val="center" w:pos="4153"/>
        <w:tab w:val="right" w:pos="8306"/>
      </w:tabs>
      <w:snapToGrid w:val="0"/>
      <w:jc w:val="left"/>
    </w:pPr>
    <w:rPr>
      <w:sz w:val="18"/>
      <w:szCs w:val="18"/>
    </w:rPr>
  </w:style>
  <w:style w:type="paragraph" w:styleId="af9">
    <w:name w:val="header"/>
    <w:basedOn w:val="a"/>
    <w:link w:val="af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caps/>
      <w:sz w:val="20"/>
      <w:szCs w:val="20"/>
    </w:rPr>
  </w:style>
  <w:style w:type="paragraph" w:styleId="TOC4">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b">
    <w:name w:val="Subtitle"/>
    <w:basedOn w:val="a"/>
    <w:link w:val="afc"/>
    <w:qFormat/>
    <w:pPr>
      <w:widowControl/>
      <w:jc w:val="center"/>
    </w:pPr>
    <w:rPr>
      <w:kern w:val="0"/>
      <w:sz w:val="20"/>
      <w:u w:val="single"/>
      <w:lang w:eastAsia="en-US"/>
    </w:rPr>
  </w:style>
  <w:style w:type="paragraph" w:styleId="afd">
    <w:name w:val="footnote text"/>
    <w:basedOn w:val="a"/>
    <w:link w:val="afe"/>
    <w:qFormat/>
    <w:pPr>
      <w:widowControl/>
      <w:snapToGrid w:val="0"/>
      <w:jc w:val="left"/>
    </w:pPr>
    <w:rPr>
      <w:rFonts w:ascii="Arial" w:hAnsi="Arial" w:cs="Arial"/>
      <w:kern w:val="0"/>
      <w:sz w:val="18"/>
      <w:szCs w:val="18"/>
      <w:lang w:eastAsia="en-US"/>
    </w:rPr>
  </w:style>
  <w:style w:type="paragraph" w:styleId="TOC6">
    <w:name w:val="toc 6"/>
    <w:basedOn w:val="a"/>
    <w:next w:val="a"/>
    <w:uiPriority w:val="39"/>
    <w:qFormat/>
    <w:pPr>
      <w:ind w:left="1050"/>
      <w:jc w:val="left"/>
    </w:pPr>
    <w:rPr>
      <w:sz w:val="18"/>
      <w:szCs w:val="18"/>
    </w:rPr>
  </w:style>
  <w:style w:type="paragraph" w:styleId="33">
    <w:name w:val="Body Text Indent 3"/>
    <w:basedOn w:val="a"/>
    <w:link w:val="34"/>
    <w:qFormat/>
    <w:pPr>
      <w:spacing w:line="360" w:lineRule="auto"/>
      <w:ind w:firstLineChars="100" w:firstLine="280"/>
    </w:pPr>
    <w:rPr>
      <w:rFonts w:ascii="宋体" w:hAnsi="宋体"/>
      <w:sz w:val="28"/>
      <w:szCs w:val="28"/>
    </w:rPr>
  </w:style>
  <w:style w:type="paragraph" w:styleId="TOC2">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TOC9">
    <w:name w:val="toc 9"/>
    <w:basedOn w:val="a"/>
    <w:next w:val="a"/>
    <w:uiPriority w:val="39"/>
    <w:qFormat/>
    <w:pPr>
      <w:ind w:left="1680"/>
      <w:jc w:val="left"/>
    </w:pPr>
    <w:rPr>
      <w:sz w:val="18"/>
      <w:szCs w:val="18"/>
    </w:rPr>
  </w:style>
  <w:style w:type="paragraph" w:styleId="23">
    <w:name w:val="Body Text 2"/>
    <w:basedOn w:val="a"/>
    <w:link w:val="24"/>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f">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
    <w:next w:val="a"/>
    <w:qFormat/>
    <w:pPr>
      <w:spacing w:line="220" w:lineRule="exact"/>
      <w:jc w:val="center"/>
    </w:pPr>
    <w:rPr>
      <w:rFonts w:ascii="仿宋_GB2312" w:eastAsia="仿宋_GB2312"/>
      <w:szCs w:val="21"/>
    </w:rPr>
  </w:style>
  <w:style w:type="paragraph" w:styleId="aff0">
    <w:name w:val="Title"/>
    <w:basedOn w:val="a"/>
    <w:link w:val="aff1"/>
    <w:qFormat/>
    <w:pPr>
      <w:widowControl/>
      <w:jc w:val="center"/>
    </w:pPr>
    <w:rPr>
      <w:kern w:val="0"/>
      <w:sz w:val="20"/>
      <w:u w:val="single"/>
      <w:lang w:eastAsia="en-US"/>
    </w:rPr>
  </w:style>
  <w:style w:type="paragraph" w:styleId="aff2">
    <w:name w:val="annotation subject"/>
    <w:basedOn w:val="a7"/>
    <w:next w:val="a7"/>
    <w:link w:val="aff3"/>
    <w:qFormat/>
    <w:rPr>
      <w:b/>
      <w:bCs/>
    </w:rPr>
  </w:style>
  <w:style w:type="paragraph" w:styleId="aff4">
    <w:name w:val="Body Text First Indent"/>
    <w:basedOn w:val="aa"/>
    <w:uiPriority w:val="99"/>
    <w:qFormat/>
    <w:pPr>
      <w:ind w:firstLineChars="100" w:firstLine="420"/>
    </w:pPr>
  </w:style>
  <w:style w:type="table" w:styleId="aff5">
    <w:name w:val="Table Grid"/>
    <w:basedOn w:val="a2"/>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6">
    <w:name w:val="Strong"/>
    <w:qFormat/>
    <w:rPr>
      <w:b/>
      <w:bCs/>
    </w:rPr>
  </w:style>
  <w:style w:type="character" w:styleId="aff7">
    <w:name w:val="endnote reference"/>
    <w:qFormat/>
    <w:rPr>
      <w:vertAlign w:val="superscript"/>
    </w:rPr>
  </w:style>
  <w:style w:type="character" w:styleId="aff8">
    <w:name w:val="page number"/>
    <w:qFormat/>
  </w:style>
  <w:style w:type="character" w:styleId="aff9">
    <w:name w:val="FollowedHyperlink"/>
    <w:qFormat/>
    <w:rPr>
      <w:color w:val="800080"/>
      <w:u w:val="single"/>
    </w:rPr>
  </w:style>
  <w:style w:type="character" w:styleId="affa">
    <w:name w:val="Emphasis"/>
    <w:qFormat/>
    <w:rPr>
      <w:i/>
      <w:iCs/>
    </w:rPr>
  </w:style>
  <w:style w:type="character" w:styleId="affb">
    <w:name w:val="Hyperlink"/>
    <w:uiPriority w:val="99"/>
    <w:qFormat/>
    <w:rPr>
      <w:color w:val="0000FF"/>
      <w:u w:val="single"/>
    </w:rPr>
  </w:style>
  <w:style w:type="character" w:styleId="affc">
    <w:name w:val="annotation reference"/>
    <w:qFormat/>
    <w:rPr>
      <w:sz w:val="21"/>
      <w:szCs w:val="21"/>
    </w:rPr>
  </w:style>
  <w:style w:type="character" w:styleId="affd">
    <w:name w:val="footnote reference"/>
    <w:qFormat/>
    <w:rPr>
      <w:vertAlign w:val="superscript"/>
    </w:rPr>
  </w:style>
  <w:style w:type="character" w:customStyle="1" w:styleId="af0">
    <w:name w:val="纯文本 字符"/>
    <w:link w:val="af"/>
    <w:qFormat/>
    <w:rPr>
      <w:rFonts w:ascii="宋体" w:eastAsia="宋体" w:hAnsi="Courier New" w:cs="Courier New"/>
      <w:kern w:val="2"/>
      <w:sz w:val="21"/>
      <w:szCs w:val="21"/>
      <w:lang w:val="en-US" w:eastAsia="zh-CN" w:bidi="ar-SA"/>
    </w:rPr>
  </w:style>
  <w:style w:type="character" w:customStyle="1" w:styleId="10">
    <w:name w:val="标题 1 字符"/>
    <w:link w:val="1"/>
    <w:qFormat/>
    <w:rPr>
      <w:rFonts w:eastAsia="宋体"/>
      <w:b/>
      <w:bCs/>
      <w:kern w:val="44"/>
      <w:sz w:val="44"/>
      <w:szCs w:val="44"/>
      <w:lang w:val="en-US" w:eastAsia="zh-CN" w:bidi="ar-SA"/>
    </w:rPr>
  </w:style>
  <w:style w:type="character" w:customStyle="1" w:styleId="20">
    <w:name w:val="标题 2 字符"/>
    <w:link w:val="2"/>
    <w:qFormat/>
    <w:rPr>
      <w:rFonts w:ascii="Cambria" w:eastAsia="宋体" w:hAnsi="Cambria"/>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0">
    <w:name w:val="标题 4 字符"/>
    <w:link w:val="4"/>
    <w:qFormat/>
    <w:rPr>
      <w:rFonts w:ascii="宋体" w:eastAsia="宋体" w:hAnsi="宋体" w:cs="宋体"/>
      <w:b/>
      <w:bCs/>
      <w:sz w:val="24"/>
      <w:szCs w:val="24"/>
      <w:lang w:val="en-US" w:eastAsia="zh-CN" w:bidi="ar-SA"/>
    </w:rPr>
  </w:style>
  <w:style w:type="character" w:customStyle="1" w:styleId="50">
    <w:name w:val="标题 5 字符"/>
    <w:link w:val="5"/>
    <w:qFormat/>
    <w:rPr>
      <w:rFonts w:ascii="宋体" w:eastAsia="宋体" w:hAnsi="宋体" w:cs="宋体"/>
      <w:b/>
      <w:bCs/>
      <w:lang w:val="en-US" w:eastAsia="zh-CN" w:bidi="ar-SA"/>
    </w:rPr>
  </w:style>
  <w:style w:type="character" w:customStyle="1" w:styleId="60">
    <w:name w:val="标题 6 字符"/>
    <w:link w:val="6"/>
    <w:qFormat/>
    <w:rPr>
      <w:rFonts w:eastAsia="仿宋_GB2312" w:hAnsi="Arial"/>
      <w:sz w:val="30"/>
      <w:lang w:val="en-US" w:eastAsia="zh-CN" w:bidi="ar-SA"/>
    </w:rPr>
  </w:style>
  <w:style w:type="character" w:customStyle="1" w:styleId="70">
    <w:name w:val="标题 7 字符"/>
    <w:link w:val="7"/>
    <w:qFormat/>
    <w:rPr>
      <w:rFonts w:eastAsia="仿宋_GB2312"/>
      <w:sz w:val="30"/>
      <w:lang w:val="en-US" w:eastAsia="zh-CN" w:bidi="ar-SA"/>
    </w:rPr>
  </w:style>
  <w:style w:type="character" w:customStyle="1" w:styleId="80">
    <w:name w:val="标题 8 字符"/>
    <w:link w:val="8"/>
    <w:qFormat/>
    <w:rPr>
      <w:rFonts w:eastAsia="仿宋_GB2312" w:hAnsi="Arial"/>
      <w:sz w:val="30"/>
      <w:lang w:val="en-US" w:eastAsia="zh-CN" w:bidi="ar-SA"/>
    </w:rPr>
  </w:style>
  <w:style w:type="character" w:customStyle="1" w:styleId="90">
    <w:name w:val="标题 9 字符"/>
    <w:link w:val="9"/>
    <w:qFormat/>
    <w:rPr>
      <w:rFonts w:eastAsia="仿宋_GB2312"/>
      <w:sz w:val="30"/>
      <w:lang w:val="en-US" w:eastAsia="zh-CN" w:bidi="ar-SA"/>
    </w:rPr>
  </w:style>
  <w:style w:type="character" w:customStyle="1" w:styleId="a6">
    <w:name w:val="文档结构图 字符"/>
    <w:link w:val="a5"/>
    <w:qFormat/>
    <w:rPr>
      <w:rFonts w:eastAsia="宋体"/>
      <w:kern w:val="2"/>
      <w:sz w:val="21"/>
      <w:szCs w:val="24"/>
      <w:lang w:val="en-US" w:eastAsia="zh-CN" w:bidi="ar-SA"/>
    </w:rPr>
  </w:style>
  <w:style w:type="character" w:customStyle="1" w:styleId="a8">
    <w:name w:val="批注文字 字符"/>
    <w:link w:val="a7"/>
    <w:uiPriority w:val="99"/>
    <w:qFormat/>
    <w:rPr>
      <w:rFonts w:eastAsia="宋体"/>
      <w:kern w:val="2"/>
      <w:sz w:val="21"/>
      <w:szCs w:val="24"/>
      <w:lang w:val="en-US" w:eastAsia="zh-CN" w:bidi="ar-SA"/>
    </w:rPr>
  </w:style>
  <w:style w:type="character" w:customStyle="1" w:styleId="32">
    <w:name w:val="正文文本 3 字符"/>
    <w:link w:val="31"/>
    <w:qFormat/>
    <w:rPr>
      <w:rFonts w:eastAsia="宋体"/>
      <w:kern w:val="2"/>
      <w:sz w:val="16"/>
      <w:szCs w:val="16"/>
      <w:lang w:val="en-US" w:eastAsia="zh-CN" w:bidi="ar-SA"/>
    </w:rPr>
  </w:style>
  <w:style w:type="character" w:customStyle="1" w:styleId="ab">
    <w:name w:val="正文文本 字符"/>
    <w:link w:val="aa"/>
    <w:qFormat/>
    <w:rPr>
      <w:rFonts w:eastAsia="宋体"/>
      <w:kern w:val="2"/>
      <w:sz w:val="21"/>
      <w:szCs w:val="24"/>
      <w:lang w:val="en-US" w:eastAsia="zh-CN" w:bidi="ar-SA"/>
    </w:rPr>
  </w:style>
  <w:style w:type="character" w:customStyle="1" w:styleId="ad">
    <w:name w:val="正文文本缩进 字符"/>
    <w:link w:val="ac"/>
    <w:qFormat/>
    <w:rPr>
      <w:rFonts w:eastAsia="宋体"/>
      <w:kern w:val="2"/>
      <w:sz w:val="21"/>
      <w:szCs w:val="24"/>
      <w:lang w:val="en-US" w:eastAsia="zh-CN" w:bidi="ar-SA"/>
    </w:rPr>
  </w:style>
  <w:style w:type="character" w:customStyle="1" w:styleId="af2">
    <w:name w:val="日期 字符"/>
    <w:link w:val="af1"/>
    <w:qFormat/>
    <w:rPr>
      <w:rFonts w:eastAsia="宋体"/>
      <w:kern w:val="2"/>
      <w:sz w:val="21"/>
      <w:szCs w:val="24"/>
      <w:lang w:val="en-US" w:eastAsia="zh-CN" w:bidi="ar-SA"/>
    </w:rPr>
  </w:style>
  <w:style w:type="character" w:customStyle="1" w:styleId="22">
    <w:name w:val="正文文本缩进 2 字符"/>
    <w:link w:val="21"/>
    <w:qFormat/>
    <w:rPr>
      <w:rFonts w:eastAsia="宋体"/>
      <w:sz w:val="28"/>
      <w:szCs w:val="24"/>
      <w:lang w:val="en-US" w:eastAsia="zh-CN" w:bidi="ar-SA"/>
    </w:rPr>
  </w:style>
  <w:style w:type="character" w:customStyle="1" w:styleId="af4">
    <w:name w:val="尾注文本 字符"/>
    <w:link w:val="af3"/>
    <w:qFormat/>
    <w:rPr>
      <w:rFonts w:ascii="Arial" w:eastAsia="宋体" w:hAnsi="Arial" w:cs="Arial"/>
      <w:szCs w:val="24"/>
      <w:lang w:val="en-US" w:eastAsia="en-US" w:bidi="ar-SA"/>
    </w:rPr>
  </w:style>
  <w:style w:type="character" w:customStyle="1" w:styleId="af6">
    <w:name w:val="批注框文本 字符"/>
    <w:link w:val="af5"/>
    <w:qFormat/>
    <w:rPr>
      <w:rFonts w:eastAsia="宋体"/>
      <w:kern w:val="2"/>
      <w:sz w:val="18"/>
      <w:szCs w:val="18"/>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afa">
    <w:name w:val="页眉 字符"/>
    <w:link w:val="af9"/>
    <w:qFormat/>
    <w:rPr>
      <w:rFonts w:eastAsia="宋体"/>
      <w:kern w:val="2"/>
      <w:sz w:val="18"/>
      <w:szCs w:val="18"/>
      <w:lang w:val="en-US" w:eastAsia="zh-CN" w:bidi="ar-SA"/>
    </w:rPr>
  </w:style>
  <w:style w:type="character" w:customStyle="1" w:styleId="afc">
    <w:name w:val="副标题 字符"/>
    <w:link w:val="afb"/>
    <w:qFormat/>
    <w:rPr>
      <w:rFonts w:eastAsia="宋体"/>
      <w:szCs w:val="24"/>
      <w:u w:val="single"/>
      <w:lang w:val="en-US" w:eastAsia="en-US" w:bidi="ar-SA"/>
    </w:rPr>
  </w:style>
  <w:style w:type="character" w:customStyle="1" w:styleId="afe">
    <w:name w:val="脚注文本 字符"/>
    <w:link w:val="afd"/>
    <w:qFormat/>
    <w:rPr>
      <w:rFonts w:ascii="Arial" w:eastAsia="宋体" w:hAnsi="Arial" w:cs="Arial"/>
      <w:sz w:val="18"/>
      <w:szCs w:val="18"/>
      <w:lang w:val="en-US" w:eastAsia="en-US" w:bidi="ar-SA"/>
    </w:rPr>
  </w:style>
  <w:style w:type="character" w:customStyle="1" w:styleId="34">
    <w:name w:val="正文文本缩进 3 字符"/>
    <w:link w:val="33"/>
    <w:qFormat/>
    <w:rPr>
      <w:rFonts w:ascii="宋体" w:eastAsia="宋体" w:hAnsi="宋体"/>
      <w:kern w:val="2"/>
      <w:sz w:val="28"/>
      <w:szCs w:val="28"/>
      <w:lang w:val="en-US" w:eastAsia="zh-CN" w:bidi="ar-SA"/>
    </w:rPr>
  </w:style>
  <w:style w:type="character" w:customStyle="1" w:styleId="24">
    <w:name w:val="正文文本 2 字符"/>
    <w:link w:val="23"/>
    <w:qFormat/>
    <w:rPr>
      <w:i/>
      <w:iCs/>
      <w:kern w:val="2"/>
      <w:sz w:val="26"/>
      <w:szCs w:val="24"/>
    </w:rPr>
  </w:style>
  <w:style w:type="character" w:customStyle="1" w:styleId="HTML0">
    <w:name w:val="HTML 预设格式 字符"/>
    <w:link w:val="HTML"/>
    <w:qFormat/>
    <w:rPr>
      <w:rFonts w:ascii="宋体" w:eastAsia="宋体" w:hAnsi="宋体" w:cs="宋体"/>
      <w:color w:val="000000"/>
      <w:sz w:val="24"/>
      <w:szCs w:val="24"/>
      <w:lang w:val="en-US" w:eastAsia="zh-CN" w:bidi="ar-SA"/>
    </w:rPr>
  </w:style>
  <w:style w:type="character" w:customStyle="1" w:styleId="aff1">
    <w:name w:val="标题 字符"/>
    <w:link w:val="aff0"/>
    <w:qFormat/>
    <w:rPr>
      <w:rFonts w:eastAsia="宋体"/>
      <w:szCs w:val="24"/>
      <w:u w:val="single"/>
      <w:lang w:val="en-US" w:eastAsia="en-US" w:bidi="ar-SA"/>
    </w:rPr>
  </w:style>
  <w:style w:type="character" w:customStyle="1" w:styleId="aff3">
    <w:name w:val="批注主题 字符"/>
    <w:link w:val="aff2"/>
    <w:qFormat/>
    <w:rPr>
      <w:rFonts w:eastAsia="宋体"/>
      <w:b/>
      <w:bCs/>
      <w:kern w:val="2"/>
      <w:sz w:val="21"/>
      <w:szCs w:val="24"/>
      <w:lang w:val="en-US" w:eastAsia="zh-CN" w:bidi="ar-SA"/>
    </w:rPr>
  </w:style>
  <w:style w:type="paragraph" w:customStyle="1" w:styleId="53">
    <w:name w:val="目录 53"/>
    <w:basedOn w:val="a"/>
    <w:next w:val="a"/>
    <w:uiPriority w:val="99"/>
    <w:qFormat/>
    <w:pPr>
      <w:ind w:left="840"/>
    </w:pPr>
    <w:rPr>
      <w:sz w:val="18"/>
    </w:rPr>
  </w:style>
  <w:style w:type="character" w:customStyle="1" w:styleId="Char2">
    <w:name w:val="引用 Char2"/>
    <w:uiPriority w:val="99"/>
    <w:qFormat/>
    <w:rPr>
      <w:i/>
      <w:iCs/>
      <w:color w:val="000000"/>
      <w:kern w:val="2"/>
      <w:sz w:val="21"/>
      <w:szCs w:val="24"/>
    </w:rPr>
  </w:style>
  <w:style w:type="character" w:customStyle="1" w:styleId="Char1">
    <w:name w:val="页眉 Char1"/>
    <w:uiPriority w:val="99"/>
    <w:qFormat/>
    <w:rPr>
      <w:kern w:val="2"/>
      <w:sz w:val="18"/>
      <w:szCs w:val="18"/>
    </w:rPr>
  </w:style>
  <w:style w:type="character" w:customStyle="1" w:styleId="12">
    <w:name w:val="明显强调1"/>
    <w:qFormat/>
    <w:rPr>
      <w:b/>
      <w:bCs/>
      <w:i/>
      <w:iCs/>
      <w:color w:val="4F81BD"/>
    </w:rPr>
  </w:style>
  <w:style w:type="character" w:customStyle="1" w:styleId="Char3">
    <w:name w:val="批注主题 Char3"/>
    <w:uiPriority w:val="99"/>
    <w:qFormat/>
    <w:rPr>
      <w:rFonts w:ascii="Calibri" w:eastAsia="宋体" w:hAnsi="Calibri" w:cs="Times New Roman"/>
      <w:b/>
      <w:bCs/>
      <w:szCs w:val="24"/>
    </w:rPr>
  </w:style>
  <w:style w:type="character" w:customStyle="1" w:styleId="s3">
    <w:name w:val="s3"/>
    <w:qFormat/>
  </w:style>
  <w:style w:type="character" w:customStyle="1" w:styleId="textcontents">
    <w:name w:val="textcontents"/>
    <w:qFormat/>
    <w:rPr>
      <w:rFonts w:cs="Times New Roman"/>
    </w:rPr>
  </w:style>
  <w:style w:type="character" w:customStyle="1" w:styleId="Char10">
    <w:name w:val="正文文本缩进 Char1"/>
    <w:qFormat/>
    <w:rPr>
      <w:kern w:val="2"/>
      <w:sz w:val="21"/>
      <w:szCs w:val="24"/>
    </w:rPr>
  </w:style>
  <w:style w:type="character" w:customStyle="1" w:styleId="5Char">
    <w:name w:val="标题 5 Char"/>
    <w:qFormat/>
    <w:rPr>
      <w:rFonts w:ascii="Calibri" w:eastAsia="宋体" w:hAnsi="Calibri" w:cs="Times New Roman"/>
      <w:b/>
      <w:bCs/>
      <w:sz w:val="28"/>
      <w:szCs w:val="28"/>
    </w:rPr>
  </w:style>
  <w:style w:type="character" w:customStyle="1" w:styleId="l1">
    <w:name w:val="l1"/>
    <w:qFormat/>
  </w:style>
  <w:style w:type="character" w:customStyle="1" w:styleId="Char">
    <w:name w:val="正文文本缩进 Char"/>
    <w:qFormat/>
    <w:rPr>
      <w:rFonts w:ascii="黑体" w:eastAsia="黑体" w:hAnsi="宋体"/>
      <w:color w:val="000000"/>
      <w:sz w:val="28"/>
      <w:szCs w:val="32"/>
    </w:rPr>
  </w:style>
  <w:style w:type="character" w:customStyle="1" w:styleId="Char11">
    <w:name w:val="正文文本 Char1"/>
    <w:qFormat/>
    <w:rPr>
      <w:kern w:val="2"/>
      <w:sz w:val="21"/>
      <w:szCs w:val="22"/>
    </w:rPr>
  </w:style>
  <w:style w:type="character" w:customStyle="1" w:styleId="Char4">
    <w:name w:val="引用 Char4"/>
    <w:link w:val="Style124"/>
    <w:qFormat/>
    <w:rPr>
      <w:i/>
      <w:iCs/>
      <w:color w:val="000000"/>
      <w:kern w:val="2"/>
      <w:sz w:val="21"/>
      <w:szCs w:val="22"/>
      <w:lang w:bidi="ar-SA"/>
    </w:rPr>
  </w:style>
  <w:style w:type="paragraph" w:customStyle="1" w:styleId="Style124">
    <w:name w:val="_Style 124"/>
    <w:basedOn w:val="a"/>
    <w:next w:val="a"/>
    <w:link w:val="Char4"/>
    <w:qFormat/>
    <w:rPr>
      <w:i/>
      <w:iCs/>
      <w:color w:val="000000"/>
      <w:szCs w:val="22"/>
    </w:rPr>
  </w:style>
  <w:style w:type="character" w:customStyle="1" w:styleId="maintdbg7601">
    <w:name w:val="main_tdbg_7601"/>
    <w:qFormat/>
    <w:rPr>
      <w:sz w:val="14"/>
      <w:szCs w:val="14"/>
    </w:rPr>
  </w:style>
  <w:style w:type="character" w:customStyle="1" w:styleId="7Char">
    <w:name w:val="标题 7 Char"/>
    <w:qFormat/>
    <w:rPr>
      <w:rFonts w:ascii="Calibri" w:eastAsia="宋体" w:hAnsi="Calibri" w:cs="Times New Roman"/>
      <w:b/>
      <w:bCs/>
      <w:sz w:val="24"/>
      <w:szCs w:val="24"/>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2">
    <w:name w:val="明显引用 Char1"/>
    <w:link w:val="13"/>
    <w:uiPriority w:val="30"/>
    <w:qFormat/>
    <w:rPr>
      <w:b/>
      <w:bCs/>
      <w:i/>
      <w:iCs/>
      <w:color w:val="4F81BD"/>
      <w:kern w:val="2"/>
      <w:sz w:val="21"/>
    </w:rPr>
  </w:style>
  <w:style w:type="paragraph" w:customStyle="1" w:styleId="13">
    <w:name w:val="明显引用1"/>
    <w:basedOn w:val="a"/>
    <w:next w:val="a"/>
    <w:link w:val="Char12"/>
    <w:uiPriority w:val="30"/>
    <w:qFormat/>
    <w:pPr>
      <w:pBdr>
        <w:bottom w:val="single" w:sz="4" w:space="4" w:color="4F81BD"/>
      </w:pBdr>
      <w:spacing w:before="200" w:after="280"/>
      <w:ind w:left="936" w:right="936"/>
    </w:pPr>
    <w:rPr>
      <w:b/>
      <w:bCs/>
      <w:i/>
      <w:iCs/>
      <w:color w:val="4F81BD"/>
      <w:szCs w:val="20"/>
    </w:rPr>
  </w:style>
  <w:style w:type="character" w:customStyle="1" w:styleId="5Char1">
    <w:name w:val="标题 5 Char1"/>
    <w:qFormat/>
    <w:rPr>
      <w:rFonts w:ascii="宋体" w:eastAsia="宋体" w:hAnsi="宋体" w:cs="宋体"/>
      <w:b/>
      <w:bCs/>
      <w:sz w:val="20"/>
      <w:szCs w:val="20"/>
    </w:rPr>
  </w:style>
  <w:style w:type="character" w:customStyle="1" w:styleId="style121">
    <w:name w:val="style121"/>
    <w:qFormat/>
    <w:rPr>
      <w:rFonts w:ascii="宋体" w:eastAsia="宋体" w:hAnsi="宋体" w:hint="eastAsia"/>
      <w:sz w:val="18"/>
      <w:szCs w:val="18"/>
    </w:rPr>
  </w:style>
  <w:style w:type="character" w:customStyle="1" w:styleId="Char20">
    <w:name w:val="副标题 Char2"/>
    <w:uiPriority w:val="11"/>
    <w:qFormat/>
    <w:rPr>
      <w:rFonts w:ascii="Cambria" w:eastAsia="宋体" w:hAnsi="Cambria" w:cs="Times New Roman"/>
      <w:b/>
      <w:bCs/>
      <w:kern w:val="28"/>
      <w:sz w:val="32"/>
      <w:szCs w:val="32"/>
    </w:rPr>
  </w:style>
  <w:style w:type="character" w:customStyle="1" w:styleId="CharChar17">
    <w:name w:val="Char Char17"/>
    <w:qFormat/>
    <w:rPr>
      <w:kern w:val="2"/>
      <w:sz w:val="26"/>
      <w:szCs w:val="24"/>
    </w:rPr>
  </w:style>
  <w:style w:type="character" w:customStyle="1" w:styleId="Char21">
    <w:name w:val="标题 Char2"/>
    <w:uiPriority w:val="10"/>
    <w:qFormat/>
    <w:rPr>
      <w:rFonts w:ascii="Cambria" w:eastAsia="宋体" w:hAnsi="Cambria" w:cs="Times New Roman"/>
      <w:b/>
      <w:bCs/>
      <w:sz w:val="32"/>
      <w:szCs w:val="32"/>
    </w:rPr>
  </w:style>
  <w:style w:type="character" w:customStyle="1" w:styleId="Char0">
    <w:name w:val="批注文字 Char"/>
    <w:qFormat/>
    <w:rPr>
      <w:rFonts w:ascii="Times New Roman" w:eastAsia="宋体" w:hAnsi="Times New Roman" w:cs="Times New Roman"/>
      <w:kern w:val="2"/>
      <w:sz w:val="21"/>
      <w:szCs w:val="24"/>
    </w:rPr>
  </w:style>
  <w:style w:type="character" w:customStyle="1" w:styleId="Char5">
    <w:name w:val="尾注文本 Char"/>
    <w:qFormat/>
    <w:rPr>
      <w:kern w:val="2"/>
      <w:sz w:val="21"/>
      <w:szCs w:val="24"/>
    </w:rPr>
  </w:style>
  <w:style w:type="character" w:customStyle="1" w:styleId="Char22">
    <w:name w:val="批注框文本 Char2"/>
    <w:uiPriority w:val="99"/>
    <w:qFormat/>
    <w:rPr>
      <w:kern w:val="2"/>
      <w:sz w:val="18"/>
      <w:szCs w:val="18"/>
    </w:rPr>
  </w:style>
  <w:style w:type="character" w:customStyle="1" w:styleId="docpro">
    <w:name w:val="docpro"/>
    <w:qFormat/>
  </w:style>
  <w:style w:type="character" w:customStyle="1" w:styleId="4Char1">
    <w:name w:val="标题 4 Char1"/>
    <w:qFormat/>
    <w:rPr>
      <w:rFonts w:ascii="宋体" w:eastAsia="宋体" w:hAnsi="宋体" w:cs="宋体"/>
      <w:b/>
      <w:bCs/>
      <w:sz w:val="24"/>
      <w:szCs w:val="24"/>
    </w:rPr>
  </w:style>
  <w:style w:type="character" w:customStyle="1" w:styleId="ITTHEADER1Char">
    <w:name w:val="ITTHEADER1 Char"/>
    <w:qFormat/>
    <w:rPr>
      <w:rFonts w:eastAsia="黑体"/>
      <w:kern w:val="2"/>
      <w:sz w:val="44"/>
      <w:szCs w:val="44"/>
      <w:lang w:val="en-US" w:eastAsia="zh-CN" w:bidi="ar-SA"/>
    </w:rPr>
  </w:style>
  <w:style w:type="character" w:customStyle="1" w:styleId="3Char1">
    <w:name w:val="标题 3 Char1"/>
    <w:qFormat/>
    <w:rPr>
      <w:rFonts w:ascii="Times New Roman" w:eastAsia="宋体" w:hAnsi="Times New Roman" w:cs="Times New Roman"/>
      <w:b/>
      <w:bCs/>
      <w:kern w:val="2"/>
      <w:sz w:val="32"/>
      <w:szCs w:val="32"/>
    </w:rPr>
  </w:style>
  <w:style w:type="character" w:customStyle="1" w:styleId="14">
    <w:name w:val="明显参考1"/>
    <w:qFormat/>
    <w:rPr>
      <w:b/>
      <w:bCs/>
      <w:smallCaps/>
      <w:color w:val="C0504D"/>
      <w:spacing w:val="5"/>
      <w:u w:val="single"/>
    </w:rPr>
  </w:style>
  <w:style w:type="character" w:customStyle="1" w:styleId="3Char">
    <w:name w:val="标题 3 Char"/>
    <w:qFormat/>
    <w:rPr>
      <w:rFonts w:ascii="仿宋_GB2312" w:eastAsia="仿宋_GB2312" w:hAnsi="Calibri" w:cs="Times New Roman"/>
      <w:b/>
      <w:kern w:val="0"/>
      <w:sz w:val="24"/>
      <w:szCs w:val="28"/>
    </w:rPr>
  </w:style>
  <w:style w:type="character" w:customStyle="1" w:styleId="ca-141">
    <w:name w:val="ca-141"/>
    <w:qFormat/>
    <w:rPr>
      <w:rFonts w:ascii="仿宋_GB2312" w:eastAsia="仿宋_GB2312" w:hint="eastAsia"/>
      <w:sz w:val="21"/>
      <w:szCs w:val="21"/>
    </w:rPr>
  </w:style>
  <w:style w:type="character" w:customStyle="1" w:styleId="Char30">
    <w:name w:val="文档结构图 Char3"/>
    <w:uiPriority w:val="99"/>
    <w:qFormat/>
    <w:rPr>
      <w:rFonts w:ascii="宋体" w:eastAsia="宋体" w:hAnsi="Calibri" w:cs="Times New Roman"/>
      <w:sz w:val="18"/>
      <w:szCs w:val="18"/>
    </w:rPr>
  </w:style>
  <w:style w:type="character" w:customStyle="1" w:styleId="Char13">
    <w:name w:val="脚注文本 Char1"/>
    <w:qFormat/>
    <w:rPr>
      <w:rFonts w:ascii="Arial" w:hAnsi="Arial" w:cs="Arial"/>
      <w:sz w:val="18"/>
      <w:szCs w:val="18"/>
      <w:lang w:eastAsia="en-US"/>
    </w:rPr>
  </w:style>
  <w:style w:type="character" w:customStyle="1" w:styleId="colorred1">
    <w:name w:val="color_red1"/>
    <w:qFormat/>
    <w:rPr>
      <w:color w:val="FA0004"/>
    </w:rPr>
  </w:style>
  <w:style w:type="character" w:customStyle="1" w:styleId="Style171">
    <w:name w:val="_Style 171"/>
    <w:qFormat/>
    <w:rPr>
      <w:b/>
      <w:bCs/>
      <w:i/>
      <w:iCs/>
      <w:color w:val="4F81BD"/>
    </w:rPr>
  </w:style>
  <w:style w:type="character" w:customStyle="1" w:styleId="Char23">
    <w:name w:val="正文文本 Char2"/>
    <w:uiPriority w:val="99"/>
    <w:qFormat/>
    <w:rPr>
      <w:kern w:val="2"/>
      <w:sz w:val="21"/>
      <w:szCs w:val="24"/>
    </w:rPr>
  </w:style>
  <w:style w:type="character" w:customStyle="1" w:styleId="2Char2">
    <w:name w:val="正文文本缩进 2 Char2"/>
    <w:uiPriority w:val="99"/>
    <w:qFormat/>
    <w:rPr>
      <w:rFonts w:ascii="Calibri" w:eastAsia="宋体" w:hAnsi="Calibri" w:cs="Times New Roman"/>
      <w:szCs w:val="24"/>
    </w:rPr>
  </w:style>
  <w:style w:type="character" w:customStyle="1" w:styleId="3Char10">
    <w:name w:val="正文文本缩进 3 Char1"/>
    <w:qFormat/>
    <w:rPr>
      <w:rFonts w:ascii="宋体" w:hAnsi="宋体"/>
      <w:kern w:val="2"/>
      <w:sz w:val="28"/>
      <w:szCs w:val="28"/>
    </w:rPr>
  </w:style>
  <w:style w:type="character" w:customStyle="1" w:styleId="CharChar36">
    <w:name w:val="Char Char36"/>
    <w:qFormat/>
    <w:rPr>
      <w:rFonts w:ascii="仿宋_GB2312" w:eastAsia="仿宋_GB2312" w:cs="MingLiU"/>
      <w:b/>
      <w:sz w:val="24"/>
      <w:szCs w:val="28"/>
    </w:rPr>
  </w:style>
  <w:style w:type="character" w:customStyle="1" w:styleId="2Char">
    <w:name w:val="正文文本缩进 2 Char"/>
    <w:qFormat/>
    <w:rPr>
      <w:kern w:val="2"/>
      <w:sz w:val="21"/>
      <w:szCs w:val="24"/>
    </w:rPr>
  </w:style>
  <w:style w:type="character" w:customStyle="1" w:styleId="Char14">
    <w:name w:val="标题 Char1"/>
    <w:uiPriority w:val="10"/>
    <w:qFormat/>
    <w:rPr>
      <w:szCs w:val="24"/>
      <w:u w:val="single"/>
      <w:lang w:eastAsia="en-US"/>
    </w:rPr>
  </w:style>
  <w:style w:type="character" w:customStyle="1" w:styleId="3Char2">
    <w:name w:val="正文文本缩进 3 Char2"/>
    <w:uiPriority w:val="99"/>
    <w:qFormat/>
    <w:rPr>
      <w:rFonts w:ascii="Calibri" w:eastAsia="宋体" w:hAnsi="Calibri" w:cs="Times New Roman"/>
      <w:sz w:val="16"/>
      <w:szCs w:val="16"/>
    </w:rPr>
  </w:style>
  <w:style w:type="character" w:customStyle="1" w:styleId="unnamed1">
    <w:name w:val="unnamed1"/>
    <w:qFormat/>
  </w:style>
  <w:style w:type="character" w:customStyle="1" w:styleId="3Char11">
    <w:name w:val="正文文本 3 Char1"/>
    <w:qFormat/>
    <w:rPr>
      <w:kern w:val="2"/>
      <w:sz w:val="16"/>
      <w:szCs w:val="16"/>
    </w:rPr>
  </w:style>
  <w:style w:type="character" w:customStyle="1" w:styleId="6Char1">
    <w:name w:val="标题 6 Char1"/>
    <w:qFormat/>
    <w:rPr>
      <w:rFonts w:ascii="Times New Roman" w:eastAsia="仿宋_GB2312" w:hAnsi="Arial" w:cs="Times New Roman"/>
      <w:sz w:val="30"/>
      <w:szCs w:val="20"/>
    </w:rPr>
  </w:style>
  <w:style w:type="character" w:customStyle="1" w:styleId="normaltext1">
    <w:name w:val="normaltext1"/>
    <w:qFormat/>
    <w:rPr>
      <w:rFonts w:ascii="ˎ̥" w:hAnsi="ˎ̥" w:hint="default"/>
      <w:sz w:val="9"/>
      <w:szCs w:val="9"/>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
    <w:next w:val="41"/>
    <w:link w:val="4CharChar"/>
    <w:qFormat/>
    <w:pPr>
      <w:spacing w:line="413" w:lineRule="auto"/>
    </w:pPr>
    <w:rPr>
      <w:rFonts w:ascii="Arial" w:hAnsi="Arial"/>
      <w:kern w:val="0"/>
      <w:sz w:val="24"/>
    </w:rPr>
  </w:style>
  <w:style w:type="character" w:customStyle="1" w:styleId="Char6">
    <w:name w:val="明显引用 Char"/>
    <w:qFormat/>
    <w:rPr>
      <w:rFonts w:ascii="Times New Roman" w:eastAsia="宋体" w:hAnsi="Times New Roman" w:cs="Times New Roman"/>
      <w:b/>
      <w:bCs/>
      <w:i/>
      <w:iCs/>
      <w:color w:val="4F81BD"/>
      <w:kern w:val="2"/>
      <w:sz w:val="21"/>
      <w:szCs w:val="24"/>
    </w:rPr>
  </w:style>
  <w:style w:type="character" w:customStyle="1" w:styleId="15">
    <w:name w:val="不明显参考1"/>
    <w:qFormat/>
    <w:rPr>
      <w:smallCaps/>
      <w:color w:val="C0504D"/>
      <w:u w:val="single"/>
    </w:rPr>
  </w:style>
  <w:style w:type="character" w:customStyle="1" w:styleId="CharChar2">
    <w:name w:val="普通文字 Char Char2"/>
    <w:qFormat/>
    <w:rPr>
      <w:rFonts w:ascii="宋体" w:hAnsi="Courier New"/>
      <w:kern w:val="2"/>
      <w:sz w:val="28"/>
      <w:szCs w:val="28"/>
    </w:rPr>
  </w:style>
  <w:style w:type="character" w:customStyle="1" w:styleId="font161">
    <w:name w:val="font161"/>
    <w:qFormat/>
    <w:rPr>
      <w:b/>
      <w:bCs/>
      <w:sz w:val="32"/>
      <w:szCs w:val="32"/>
    </w:rPr>
  </w:style>
  <w:style w:type="character" w:customStyle="1" w:styleId="CharChar21">
    <w:name w:val="Char Char21"/>
    <w:qFormat/>
    <w:rPr>
      <w:rFonts w:ascii="宋体" w:hAnsi="宋体" w:cs="宋体"/>
      <w:b/>
      <w:bCs/>
      <w:sz w:val="24"/>
      <w:szCs w:val="24"/>
    </w:rPr>
  </w:style>
  <w:style w:type="character" w:customStyle="1" w:styleId="Char24">
    <w:name w:val="纯文本 Char2"/>
    <w:uiPriority w:val="99"/>
    <w:qFormat/>
    <w:rPr>
      <w:rFonts w:ascii="宋体" w:eastAsia="宋体" w:hAnsi="Courier New" w:cs="Courier New"/>
      <w:szCs w:val="21"/>
    </w:rPr>
  </w:style>
  <w:style w:type="character" w:customStyle="1" w:styleId="CharChar11">
    <w:name w:val="Char Char11"/>
    <w:qFormat/>
    <w:locked/>
    <w:rPr>
      <w:rFonts w:eastAsia="黑体"/>
      <w:kern w:val="2"/>
      <w:sz w:val="44"/>
      <w:szCs w:val="44"/>
      <w:lang w:val="en-US" w:eastAsia="zh-CN" w:bidi="ar-SA"/>
    </w:rPr>
  </w:style>
  <w:style w:type="character" w:customStyle="1" w:styleId="Char31">
    <w:name w:val="日期 Char3"/>
    <w:uiPriority w:val="99"/>
    <w:qFormat/>
    <w:rPr>
      <w:rFonts w:ascii="Calibri" w:eastAsia="宋体" w:hAnsi="Calibri" w:cs="Times New Roman"/>
      <w:szCs w:val="24"/>
    </w:rPr>
  </w:style>
  <w:style w:type="character" w:customStyle="1" w:styleId="3Char0">
    <w:name w:val="正文文本 3 Char"/>
    <w:qFormat/>
    <w:rPr>
      <w:kern w:val="2"/>
      <w:sz w:val="16"/>
      <w:szCs w:val="16"/>
    </w:rPr>
  </w:style>
  <w:style w:type="character" w:customStyle="1" w:styleId="6Char">
    <w:name w:val="标题 6 Char"/>
    <w:qFormat/>
    <w:rPr>
      <w:rFonts w:ascii="Arial" w:eastAsia="黑体" w:hAnsi="Arial" w:cs="Times New Roman"/>
      <w:b/>
      <w:bCs/>
      <w:sz w:val="24"/>
      <w:szCs w:val="24"/>
    </w:rPr>
  </w:style>
  <w:style w:type="character" w:customStyle="1" w:styleId="8Char">
    <w:name w:val="标题 8 Char"/>
    <w:qFormat/>
    <w:rPr>
      <w:rFonts w:ascii="Arial" w:eastAsia="黑体" w:hAnsi="Arial" w:cs="Times New Roman"/>
      <w:sz w:val="24"/>
      <w:szCs w:val="24"/>
    </w:rPr>
  </w:style>
  <w:style w:type="character" w:customStyle="1" w:styleId="Char15">
    <w:name w:val="纯文本 Char1"/>
    <w:qFormat/>
    <w:rPr>
      <w:rFonts w:ascii="宋体" w:hAnsi="Courier New" w:cs="Courier New"/>
      <w:kern w:val="2"/>
      <w:sz w:val="21"/>
      <w:szCs w:val="21"/>
    </w:rPr>
  </w:style>
  <w:style w:type="character" w:customStyle="1" w:styleId="Char40">
    <w:name w:val="明显引用 Char4"/>
    <w:link w:val="Style64"/>
    <w:qFormat/>
    <w:rPr>
      <w:b/>
      <w:bCs/>
      <w:i/>
      <w:iCs/>
      <w:color w:val="4F81BD"/>
      <w:kern w:val="2"/>
      <w:sz w:val="21"/>
      <w:szCs w:val="22"/>
      <w:lang w:bidi="ar-SA"/>
    </w:rPr>
  </w:style>
  <w:style w:type="paragraph" w:customStyle="1" w:styleId="Style64">
    <w:name w:val="_Style 64"/>
    <w:basedOn w:val="a"/>
    <w:next w:val="a"/>
    <w:link w:val="Char40"/>
    <w:qFormat/>
    <w:pPr>
      <w:pBdr>
        <w:bottom w:val="single" w:sz="4" w:space="4" w:color="4F81BD"/>
      </w:pBdr>
      <w:spacing w:before="200" w:after="280"/>
      <w:ind w:left="936" w:right="936"/>
    </w:pPr>
    <w:rPr>
      <w:b/>
      <w:bCs/>
      <w:i/>
      <w:iCs/>
      <w:color w:val="4F81BD"/>
      <w:szCs w:val="22"/>
    </w:rPr>
  </w:style>
  <w:style w:type="character" w:customStyle="1" w:styleId="Char16">
    <w:name w:val="页脚 Char1"/>
    <w:uiPriority w:val="99"/>
    <w:qFormat/>
    <w:rPr>
      <w:kern w:val="2"/>
      <w:sz w:val="18"/>
      <w:szCs w:val="18"/>
    </w:rPr>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文档结构图 Char1"/>
    <w:qFormat/>
    <w:rPr>
      <w:rFonts w:ascii="宋体"/>
      <w:kern w:val="2"/>
      <w:sz w:val="18"/>
      <w:szCs w:val="18"/>
    </w:rPr>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14t1">
    <w:name w:val="14t1"/>
    <w:qFormat/>
    <w:rPr>
      <w:rFonts w:ascii="宋体" w:eastAsia="宋体" w:hAnsi="宋体" w:hint="eastAsia"/>
      <w:sz w:val="11"/>
      <w:szCs w:val="11"/>
    </w:rPr>
  </w:style>
  <w:style w:type="character" w:customStyle="1" w:styleId="Style248">
    <w:name w:val="_Style 248"/>
    <w:qFormat/>
    <w:rPr>
      <w:b/>
      <w:bCs/>
      <w:smallCaps/>
      <w:spacing w:val="5"/>
    </w:rPr>
  </w:style>
  <w:style w:type="character" w:customStyle="1" w:styleId="HTMLChar1">
    <w:name w:val="HTML 预设格式 Char1"/>
    <w:qFormat/>
    <w:rPr>
      <w:rFonts w:ascii="宋体" w:hAnsi="宋体" w:cs="宋体"/>
      <w:color w:val="000000"/>
      <w:sz w:val="24"/>
      <w:szCs w:val="24"/>
    </w:rPr>
  </w:style>
  <w:style w:type="character" w:customStyle="1" w:styleId="CharChar12">
    <w:name w:val="Char Char12"/>
    <w:qFormat/>
    <w:rPr>
      <w:rFonts w:eastAsia="黑体"/>
      <w:kern w:val="2"/>
      <w:sz w:val="44"/>
      <w:szCs w:val="44"/>
      <w:lang w:val="en-US" w:eastAsia="zh-CN" w:bidi="ar-SA"/>
    </w:rPr>
  </w:style>
  <w:style w:type="character" w:customStyle="1" w:styleId="CharChar32">
    <w:name w:val="Char Char32"/>
    <w:qFormat/>
    <w:rPr>
      <w:rFonts w:ascii="仿宋_GB2312" w:eastAsia="仿宋_GB2312" w:cs="MingLiU"/>
      <w:b/>
      <w:spacing w:val="1"/>
      <w:w w:val="99"/>
      <w:sz w:val="28"/>
      <w:szCs w:val="32"/>
    </w:rPr>
  </w:style>
  <w:style w:type="character" w:customStyle="1" w:styleId="Char25">
    <w:name w:val="明显引用 Char2"/>
    <w:uiPriority w:val="99"/>
    <w:qFormat/>
    <w:rPr>
      <w:b/>
      <w:bCs/>
      <w:i/>
      <w:iCs/>
      <w:color w:val="4F81BD"/>
      <w:kern w:val="2"/>
      <w:sz w:val="21"/>
      <w:szCs w:val="24"/>
    </w:rPr>
  </w:style>
  <w:style w:type="character" w:customStyle="1" w:styleId="Char32">
    <w:name w:val="正文文本 Char3"/>
    <w:uiPriority w:val="99"/>
    <w:qFormat/>
    <w:rPr>
      <w:rFonts w:ascii="Calibri" w:eastAsia="宋体" w:hAnsi="Calibri" w:cs="Times New Roman"/>
      <w:szCs w:val="24"/>
    </w:rPr>
  </w:style>
  <w:style w:type="character" w:customStyle="1" w:styleId="Char7">
    <w:name w:val="引用 Char"/>
    <w:link w:val="25"/>
    <w:qFormat/>
    <w:rPr>
      <w:rFonts w:ascii="Times New Roman" w:eastAsia="宋体" w:hAnsi="Times New Roman" w:cs="Times New Roman"/>
      <w:i/>
      <w:iCs/>
      <w:color w:val="000000"/>
      <w:kern w:val="2"/>
      <w:sz w:val="21"/>
      <w:szCs w:val="24"/>
    </w:rPr>
  </w:style>
  <w:style w:type="paragraph" w:customStyle="1" w:styleId="25">
    <w:name w:val="引用2"/>
    <w:basedOn w:val="a"/>
    <w:next w:val="a"/>
    <w:link w:val="Char7"/>
    <w:qFormat/>
    <w:rPr>
      <w:i/>
      <w:iCs/>
      <w:color w:val="000000"/>
    </w:rPr>
  </w:style>
  <w:style w:type="character" w:customStyle="1" w:styleId="CharChar34">
    <w:name w:val="Char Char34"/>
    <w:qFormat/>
    <w:rPr>
      <w:rFonts w:ascii="仿宋_GB2312" w:eastAsia="仿宋_GB2312" w:cs="MingLiU"/>
      <w:b/>
      <w:spacing w:val="1"/>
      <w:w w:val="99"/>
      <w:sz w:val="28"/>
      <w:szCs w:val="32"/>
    </w:rPr>
  </w:style>
  <w:style w:type="character" w:customStyle="1" w:styleId="Char19">
    <w:name w:val="日期 Char1"/>
    <w:qFormat/>
    <w:rPr>
      <w:kern w:val="2"/>
      <w:sz w:val="21"/>
      <w:szCs w:val="22"/>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Char8">
    <w:name w:val="副标题 Char"/>
    <w:qFormat/>
    <w:rPr>
      <w:rFonts w:ascii="Cambria" w:eastAsia="宋体" w:hAnsi="Cambria" w:cs="Times New Roman"/>
      <w:b/>
      <w:bCs/>
      <w:kern w:val="28"/>
      <w:sz w:val="32"/>
      <w:szCs w:val="32"/>
    </w:rPr>
  </w:style>
  <w:style w:type="character" w:customStyle="1" w:styleId="Char9">
    <w:name w:val="批注主题 Char"/>
    <w:qFormat/>
    <w:rPr>
      <w:rFonts w:ascii="宋体" w:eastAsia="宋体" w:hAnsi="宋体"/>
      <w:kern w:val="2"/>
      <w:sz w:val="24"/>
      <w:szCs w:val="28"/>
      <w:lang w:val="en-US" w:eastAsia="zh-CN" w:bidi="ar-SA"/>
    </w:rPr>
  </w:style>
  <w:style w:type="character" w:customStyle="1" w:styleId="Char26">
    <w:name w:val="文档结构图 Char2"/>
    <w:uiPriority w:val="99"/>
    <w:qFormat/>
    <w:rPr>
      <w:kern w:val="2"/>
      <w:sz w:val="21"/>
      <w:szCs w:val="24"/>
      <w:shd w:val="clear" w:color="auto" w:fill="000080"/>
    </w:rPr>
  </w:style>
  <w:style w:type="character" w:customStyle="1" w:styleId="CharChar">
    <w:name w:val="手改 Char Char"/>
    <w:qFormat/>
    <w:rPr>
      <w:kern w:val="2"/>
      <w:sz w:val="21"/>
      <w:szCs w:val="24"/>
    </w:rPr>
  </w:style>
  <w:style w:type="character" w:customStyle="1" w:styleId="CharChar35">
    <w:name w:val="Char Char35"/>
    <w:qFormat/>
    <w:rPr>
      <w:rFonts w:ascii="仿宋_GB2312" w:eastAsia="仿宋_GB2312" w:cs="MingLiU"/>
      <w:b/>
      <w:sz w:val="24"/>
      <w:szCs w:val="28"/>
    </w:rPr>
  </w:style>
  <w:style w:type="character" w:customStyle="1" w:styleId="Char27">
    <w:name w:val="批注主题 Char2"/>
    <w:uiPriority w:val="99"/>
    <w:qFormat/>
    <w:rPr>
      <w:b/>
      <w:bCs/>
      <w:kern w:val="2"/>
      <w:sz w:val="21"/>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Style275">
    <w:name w:val="_Style 275"/>
    <w:qFormat/>
    <w:rPr>
      <w:smallCaps/>
      <w:color w:val="C0504D"/>
      <w:u w:val="single"/>
    </w:rPr>
  </w:style>
  <w:style w:type="character" w:customStyle="1" w:styleId="style31">
    <w:name w:val="style31"/>
    <w:qFormat/>
    <w:rPr>
      <w:sz w:val="10"/>
      <w:szCs w:val="10"/>
    </w:rPr>
  </w:style>
  <w:style w:type="character" w:customStyle="1" w:styleId="CharChar23">
    <w:name w:val="Char Char23"/>
    <w:qFormat/>
    <w:rPr>
      <w:rFonts w:ascii="Cambria" w:eastAsia="宋体" w:hAnsi="Cambria" w:cs="Times New Roman"/>
      <w:b/>
      <w:bCs/>
      <w:kern w:val="2"/>
      <w:sz w:val="32"/>
      <w:szCs w:val="32"/>
    </w:rPr>
  </w:style>
  <w:style w:type="character" w:customStyle="1" w:styleId="ht1">
    <w:name w:val="ht1"/>
    <w:qFormat/>
    <w:rPr>
      <w:rFonts w:ascii="黑体" w:eastAsia="黑体"/>
      <w:b/>
      <w:bCs/>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28">
    <w:name w:val="日期 Char2"/>
    <w:uiPriority w:val="99"/>
    <w:qFormat/>
    <w:rPr>
      <w:kern w:val="2"/>
      <w:sz w:val="21"/>
      <w:szCs w:val="24"/>
    </w:rPr>
  </w:style>
  <w:style w:type="character" w:customStyle="1" w:styleId="Char33">
    <w:name w:val="引用 Char3"/>
    <w:uiPriority w:val="29"/>
    <w:qFormat/>
    <w:rPr>
      <w:rFonts w:ascii="Calibri" w:eastAsia="宋体" w:hAnsi="Calibri" w:cs="Times New Roman"/>
      <w:i/>
      <w:iCs/>
      <w:color w:val="000000"/>
      <w:szCs w:val="24"/>
    </w:rPr>
  </w:style>
  <w:style w:type="character" w:customStyle="1" w:styleId="3Char3">
    <w:name w:val="正文文本缩进 3 Char"/>
    <w:qFormat/>
    <w:rPr>
      <w:kern w:val="2"/>
      <w:sz w:val="16"/>
      <w:szCs w:val="16"/>
    </w:rPr>
  </w:style>
  <w:style w:type="character" w:customStyle="1" w:styleId="CharChar0">
    <w:name w:val="批注文字 Char Char"/>
    <w:qFormat/>
    <w:rPr>
      <w:rFonts w:ascii="宋体" w:eastAsia="宋体" w:hAnsi="Times New Roman" w:cs="Times New Roman"/>
      <w:sz w:val="28"/>
      <w:szCs w:val="20"/>
    </w:rPr>
  </w:style>
  <w:style w:type="character" w:customStyle="1" w:styleId="2Char1">
    <w:name w:val="标题 2 Char1"/>
    <w:qFormat/>
    <w:rPr>
      <w:rFonts w:ascii="Cambria" w:eastAsia="宋体" w:hAnsi="Cambria" w:cs="Times New Roman"/>
      <w:b/>
      <w:bCs/>
      <w:kern w:val="2"/>
      <w:sz w:val="32"/>
      <w:szCs w:val="32"/>
    </w:rPr>
  </w:style>
  <w:style w:type="character" w:customStyle="1" w:styleId="9Char">
    <w:name w:val="标题 9 Char"/>
    <w:qFormat/>
    <w:rPr>
      <w:rFonts w:ascii="Arial" w:eastAsia="黑体" w:hAnsi="Arial" w:cs="Times New Roman"/>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Chara">
    <w:name w:val="脚注文本 Char"/>
    <w:qFormat/>
    <w:rPr>
      <w:rFonts w:ascii="Arial" w:eastAsia="宋体" w:hAnsi="Arial" w:cs="Arial"/>
      <w:sz w:val="18"/>
      <w:szCs w:val="18"/>
      <w:lang w:eastAsia="en-US"/>
    </w:rPr>
  </w:style>
  <w:style w:type="character" w:customStyle="1" w:styleId="2Char0">
    <w:name w:val="标题 2 Char"/>
    <w:qFormat/>
    <w:rPr>
      <w:rFonts w:ascii="仿宋_GB2312" w:eastAsia="仿宋_GB2312" w:hAnsi="Calibri" w:cs="Times New Roman"/>
      <w:b/>
      <w:spacing w:val="1"/>
      <w:w w:val="99"/>
      <w:kern w:val="0"/>
      <w:sz w:val="28"/>
      <w:szCs w:val="32"/>
    </w:rPr>
  </w:style>
  <w:style w:type="character" w:customStyle="1" w:styleId="Charb">
    <w:name w:val="批注框文本 Char"/>
    <w:qFormat/>
    <w:rPr>
      <w:sz w:val="18"/>
      <w:szCs w:val="18"/>
    </w:rPr>
  </w:style>
  <w:style w:type="character" w:customStyle="1" w:styleId="Char29">
    <w:name w:val="批注文字 Char2"/>
    <w:qFormat/>
    <w:rPr>
      <w:rFonts w:ascii="Calibri" w:eastAsia="宋体" w:hAnsi="Calibri" w:cs="Times New Roman"/>
      <w:szCs w:val="24"/>
    </w:rPr>
  </w:style>
  <w:style w:type="character" w:customStyle="1" w:styleId="ss16">
    <w:name w:val="ss16"/>
    <w:qFormat/>
    <w:rPr>
      <w:rFonts w:ascii="宋体" w:eastAsia="宋体" w:hAnsi="宋体" w:hint="eastAsia"/>
      <w:color w:val="000000"/>
      <w:sz w:val="9"/>
      <w:szCs w:val="9"/>
    </w:rPr>
  </w:style>
  <w:style w:type="character" w:customStyle="1" w:styleId="Char2a">
    <w:name w:val="尾注文本 Char2"/>
    <w:uiPriority w:val="99"/>
    <w:qFormat/>
    <w:rPr>
      <w:rFonts w:ascii="Calibri" w:eastAsia="宋体" w:hAnsi="Calibri" w:cs="Times New Roman"/>
      <w:szCs w:val="24"/>
    </w:rPr>
  </w:style>
  <w:style w:type="character" w:customStyle="1" w:styleId="HTMLChar2">
    <w:name w:val="HTML 预设格式 Char2"/>
    <w:uiPriority w:val="99"/>
    <w:qFormat/>
    <w:rPr>
      <w:rFonts w:ascii="Courier New" w:eastAsia="宋体" w:hAnsi="Courier New" w:cs="Courier New"/>
      <w:sz w:val="20"/>
      <w:szCs w:val="20"/>
    </w:rPr>
  </w:style>
  <w:style w:type="character" w:customStyle="1" w:styleId="intel3">
    <w:name w:val="intel3"/>
    <w:qFormat/>
  </w:style>
  <w:style w:type="character" w:customStyle="1" w:styleId="8Char1">
    <w:name w:val="标题 8 Char1"/>
    <w:qFormat/>
    <w:rPr>
      <w:rFonts w:ascii="Times New Roman" w:eastAsia="仿宋_GB2312" w:hAnsi="Arial" w:cs="Times New Roman"/>
      <w:sz w:val="30"/>
      <w:szCs w:val="20"/>
    </w:rPr>
  </w:style>
  <w:style w:type="character" w:customStyle="1" w:styleId="Charc">
    <w:name w:val="纯文本 Char"/>
    <w:qFormat/>
    <w:rPr>
      <w:rFonts w:ascii="宋体" w:hAnsi="Courier New"/>
      <w:sz w:val="28"/>
      <w:szCs w:val="28"/>
    </w:rPr>
  </w:style>
  <w:style w:type="character" w:customStyle="1" w:styleId="Chard">
    <w:name w:val="标题 Char"/>
    <w:qFormat/>
    <w:rPr>
      <w:rFonts w:ascii="Cambria" w:eastAsia="宋体" w:hAnsi="Cambria" w:cs="Times New Roman"/>
      <w:b/>
      <w:bCs/>
      <w:kern w:val="2"/>
      <w:sz w:val="32"/>
      <w:szCs w:val="32"/>
    </w:rPr>
  </w:style>
  <w:style w:type="character" w:customStyle="1" w:styleId="Char1a">
    <w:name w:val="副标题 Char1"/>
    <w:qFormat/>
    <w:rPr>
      <w:szCs w:val="24"/>
      <w:u w:val="single"/>
      <w:lang w:eastAsia="en-US"/>
    </w:rPr>
  </w:style>
  <w:style w:type="character" w:customStyle="1" w:styleId="Chare">
    <w:name w:val="页眉 Char"/>
    <w:qFormat/>
    <w:rPr>
      <w:sz w:val="18"/>
      <w:szCs w:val="18"/>
    </w:rPr>
  </w:style>
  <w:style w:type="character" w:customStyle="1" w:styleId="Char1b">
    <w:name w:val="引用 Char1"/>
    <w:link w:val="16"/>
    <w:uiPriority w:val="29"/>
    <w:qFormat/>
    <w:rPr>
      <w:i/>
      <w:iCs/>
      <w:color w:val="000000"/>
      <w:kern w:val="2"/>
      <w:sz w:val="21"/>
    </w:rPr>
  </w:style>
  <w:style w:type="paragraph" w:customStyle="1" w:styleId="16">
    <w:name w:val="引用1"/>
    <w:basedOn w:val="a"/>
    <w:next w:val="a"/>
    <w:link w:val="Char1b"/>
    <w:uiPriority w:val="29"/>
    <w:qFormat/>
    <w:rPr>
      <w:i/>
      <w:iCs/>
      <w:color w:val="000000"/>
      <w:szCs w:val="20"/>
    </w:rPr>
  </w:style>
  <w:style w:type="character" w:customStyle="1" w:styleId="Style202">
    <w:name w:val="_Style 202"/>
    <w:uiPriority w:val="99"/>
    <w:unhideWhenUsed/>
    <w:qFormat/>
    <w:rPr>
      <w:color w:val="808080"/>
      <w:shd w:val="clear" w:color="auto" w:fill="E6E6E6"/>
    </w:rPr>
  </w:style>
  <w:style w:type="character" w:customStyle="1" w:styleId="Style254">
    <w:name w:val="_Style 254"/>
    <w:qFormat/>
    <w:rPr>
      <w:b/>
      <w:bCs/>
      <w:smallCaps/>
      <w:color w:val="C0504D"/>
      <w:spacing w:val="5"/>
      <w:u w:val="single"/>
    </w:rPr>
  </w:style>
  <w:style w:type="character" w:customStyle="1" w:styleId="HTMLChar">
    <w:name w:val="HTML 预设格式 Char"/>
    <w:qFormat/>
    <w:rPr>
      <w:rFonts w:ascii="宋体" w:eastAsia="宋体" w:hAnsi="宋体" w:cs="宋体"/>
      <w:color w:val="000000"/>
      <w:sz w:val="24"/>
      <w:szCs w:val="24"/>
    </w:rPr>
  </w:style>
  <w:style w:type="character" w:customStyle="1" w:styleId="17">
    <w:name w:val="书籍标题1"/>
    <w:qFormat/>
    <w:rPr>
      <w:b/>
      <w:bCs/>
      <w:smallCaps/>
      <w:spacing w:val="5"/>
    </w:rPr>
  </w:style>
  <w:style w:type="character" w:customStyle="1" w:styleId="2Char10">
    <w:name w:val="正文文本缩进 2 Char1"/>
    <w:qFormat/>
    <w:rPr>
      <w:sz w:val="28"/>
      <w:szCs w:val="24"/>
    </w:rPr>
  </w:style>
  <w:style w:type="character" w:customStyle="1" w:styleId="style161">
    <w:name w:val="style161"/>
    <w:qFormat/>
    <w:rPr>
      <w:b/>
      <w:bCs/>
      <w:color w:val="333333"/>
    </w:rPr>
  </w:style>
  <w:style w:type="character" w:customStyle="1" w:styleId="CharChar14">
    <w:name w:val="Char Char14"/>
    <w:qFormat/>
    <w:rPr>
      <w:kern w:val="2"/>
      <w:sz w:val="18"/>
      <w:szCs w:val="18"/>
    </w:rPr>
  </w:style>
  <w:style w:type="character" w:customStyle="1" w:styleId="2Char11">
    <w:name w:val="正文文本 2 Char1"/>
    <w:uiPriority w:val="99"/>
    <w:qFormat/>
    <w:rPr>
      <w:rFonts w:ascii="Calibri" w:eastAsia="宋体" w:hAnsi="Calibri" w:cs="Times New Roman"/>
      <w:szCs w:val="24"/>
    </w:rPr>
  </w:style>
  <w:style w:type="character" w:customStyle="1" w:styleId="CharChar33">
    <w:name w:val="Char Char33"/>
    <w:qFormat/>
    <w:rPr>
      <w:rFonts w:ascii="仿宋_GB2312" w:eastAsia="仿宋_GB2312" w:cs="MingLiU"/>
      <w:b/>
      <w:sz w:val="24"/>
      <w:szCs w:val="28"/>
    </w:rPr>
  </w:style>
  <w:style w:type="character" w:customStyle="1" w:styleId="Charf">
    <w:name w:val="页脚 Char"/>
    <w:qFormat/>
    <w:rPr>
      <w:sz w:val="18"/>
      <w:szCs w:val="18"/>
    </w:rPr>
  </w:style>
  <w:style w:type="character" w:customStyle="1" w:styleId="Char2b">
    <w:name w:val="脚注文本 Char2"/>
    <w:uiPriority w:val="99"/>
    <w:qFormat/>
    <w:rPr>
      <w:rFonts w:ascii="Calibri" w:eastAsia="宋体" w:hAnsi="Calibri" w:cs="Times New Roman"/>
      <w:sz w:val="18"/>
      <w:szCs w:val="18"/>
    </w:rPr>
  </w:style>
  <w:style w:type="character" w:customStyle="1" w:styleId="CharChar22">
    <w:name w:val="Char Char22"/>
    <w:qFormat/>
    <w:rPr>
      <w:b/>
      <w:bCs/>
      <w:kern w:val="2"/>
      <w:sz w:val="32"/>
      <w:szCs w:val="32"/>
    </w:rPr>
  </w:style>
  <w:style w:type="character" w:customStyle="1" w:styleId="title11">
    <w:name w:val="title11"/>
    <w:qFormat/>
    <w:rPr>
      <w:b/>
      <w:bCs/>
      <w:color w:val="FFFFFF"/>
      <w:sz w:val="11"/>
      <w:szCs w:val="11"/>
    </w:rPr>
  </w:style>
  <w:style w:type="character" w:customStyle="1" w:styleId="Charf0">
    <w:name w:val="日期 Char"/>
    <w:qFormat/>
    <w:rPr>
      <w:rFonts w:eastAsia="宋体"/>
      <w:szCs w:val="24"/>
    </w:rPr>
  </w:style>
  <w:style w:type="character" w:customStyle="1" w:styleId="CharChar1">
    <w:name w:val="普通文字 Char Char1"/>
    <w:qFormat/>
    <w:rPr>
      <w:rFonts w:ascii="宋体" w:hAnsi="Courier New"/>
      <w:kern w:val="2"/>
      <w:sz w:val="28"/>
      <w:szCs w:val="28"/>
    </w:rPr>
  </w:style>
  <w:style w:type="character" w:customStyle="1" w:styleId="CharChar13">
    <w:name w:val="Char Char13"/>
    <w:qFormat/>
    <w:rPr>
      <w:kern w:val="2"/>
      <w:sz w:val="18"/>
      <w:szCs w:val="18"/>
    </w:rPr>
  </w:style>
  <w:style w:type="character" w:customStyle="1" w:styleId="Char1c">
    <w:name w:val="尾注文本 Char1"/>
    <w:qFormat/>
    <w:rPr>
      <w:rFonts w:ascii="Arial" w:hAnsi="Arial" w:cs="Arial"/>
      <w:szCs w:val="24"/>
      <w:lang w:eastAsia="en-US"/>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d">
    <w:name w:val="批注主题 Char1"/>
    <w:qFormat/>
    <w:rPr>
      <w:b/>
      <w:bCs/>
      <w:kern w:val="2"/>
      <w:sz w:val="21"/>
      <w:szCs w:val="22"/>
    </w:rPr>
  </w:style>
  <w:style w:type="character" w:customStyle="1" w:styleId="Style196">
    <w:name w:val="_Style 196"/>
    <w:qFormat/>
    <w:rPr>
      <w:i/>
      <w:iCs/>
      <w:color w:val="808080"/>
    </w:rPr>
  </w:style>
  <w:style w:type="character" w:customStyle="1" w:styleId="Char2c">
    <w:name w:val="正文文本缩进 Char2"/>
    <w:uiPriority w:val="99"/>
    <w:qFormat/>
    <w:rPr>
      <w:rFonts w:ascii="Calibri" w:eastAsia="宋体" w:hAnsi="Calibri" w:cs="Times New Roman"/>
      <w:szCs w:val="24"/>
    </w:rPr>
  </w:style>
  <w:style w:type="character" w:customStyle="1" w:styleId="Char1e">
    <w:name w:val="批注框文本 Char1"/>
    <w:qFormat/>
    <w:rPr>
      <w:kern w:val="2"/>
      <w:sz w:val="18"/>
      <w:szCs w:val="18"/>
    </w:rPr>
  </w:style>
  <w:style w:type="character" w:customStyle="1" w:styleId="0d1471">
    <w:name w:val="0d1471"/>
    <w:qFormat/>
    <w:rPr>
      <w:color w:val="000000"/>
      <w:sz w:val="11"/>
      <w:szCs w:val="11"/>
      <w:u w:val="none"/>
    </w:rPr>
  </w:style>
  <w:style w:type="character" w:customStyle="1" w:styleId="Charf1">
    <w:name w:val="正文文本 Char"/>
    <w:qFormat/>
    <w:rPr>
      <w:sz w:val="26"/>
      <w:szCs w:val="24"/>
    </w:rPr>
  </w:style>
  <w:style w:type="character" w:customStyle="1" w:styleId="18">
    <w:name w:val="不明显强调1"/>
    <w:qFormat/>
    <w:rPr>
      <w:i/>
      <w:iCs/>
      <w:color w:val="808080"/>
    </w:rPr>
  </w:style>
  <w:style w:type="character" w:customStyle="1" w:styleId="3Char20">
    <w:name w:val="正文文本 3 Char2"/>
    <w:uiPriority w:val="99"/>
    <w:qFormat/>
    <w:rPr>
      <w:rFonts w:ascii="Calibri" w:eastAsia="宋体" w:hAnsi="Calibri" w:cs="Times New Roman"/>
      <w:sz w:val="16"/>
      <w:szCs w:val="16"/>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35">
    <w:name w:val="批注框文本 Char3"/>
    <w:uiPriority w:val="99"/>
    <w:qFormat/>
    <w:rPr>
      <w:rFonts w:ascii="Calibri" w:eastAsia="宋体" w:hAnsi="Calibri" w:cs="Times New Roman"/>
      <w:sz w:val="18"/>
      <w:szCs w:val="18"/>
    </w:rPr>
  </w:style>
  <w:style w:type="character" w:customStyle="1" w:styleId="CharChar24">
    <w:name w:val="Char Char24"/>
    <w:qFormat/>
    <w:rPr>
      <w:b/>
      <w:bCs/>
      <w:kern w:val="44"/>
      <w:sz w:val="44"/>
      <w:szCs w:val="44"/>
    </w:rPr>
  </w:style>
  <w:style w:type="character" w:customStyle="1" w:styleId="Charf2">
    <w:name w:val="文档结构图 Char"/>
    <w:qFormat/>
    <w:rPr>
      <w:rFonts w:ascii="宋体"/>
      <w:kern w:val="2"/>
      <w:sz w:val="18"/>
      <w:szCs w:val="18"/>
    </w:rPr>
  </w:style>
  <w:style w:type="character" w:customStyle="1" w:styleId="style21">
    <w:name w:val="style21"/>
    <w:qFormat/>
    <w:rPr>
      <w:b/>
      <w:bCs/>
      <w:sz w:val="28"/>
      <w:szCs w:val="28"/>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p16">
    <w:name w:val="p16"/>
    <w:basedOn w:val="a"/>
    <w:qFormat/>
    <w:pPr>
      <w:widowControl/>
    </w:pPr>
    <w:rPr>
      <w:rFonts w:ascii="Calibri" w:hAnsi="Calibri" w:cs="宋体"/>
      <w:kern w:val="0"/>
      <w:szCs w:val="21"/>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1a">
    <w:name w:val="标题1"/>
    <w:basedOn w:val="a"/>
    <w:qFormat/>
    <w:pPr>
      <w:widowControl/>
      <w:spacing w:before="100" w:beforeAutospacing="1" w:after="100" w:afterAutospacing="1"/>
      <w:jc w:val="left"/>
    </w:pPr>
    <w:rPr>
      <w:rFonts w:ascii="宋体" w:hAnsi="宋体" w:cs="宋体"/>
      <w:kern w:val="0"/>
      <w:sz w:val="24"/>
    </w:rPr>
  </w:style>
  <w:style w:type="paragraph" w:customStyle="1" w:styleId="affe">
    <w:name w:val="表格文字"/>
    <w:basedOn w:val="a"/>
    <w:qFormat/>
    <w:pPr>
      <w:adjustRightInd w:val="0"/>
      <w:spacing w:line="420" w:lineRule="atLeast"/>
      <w:jc w:val="left"/>
      <w:textAlignment w:val="baseline"/>
    </w:pPr>
    <w:rPr>
      <w:kern w:val="0"/>
      <w:szCs w:val="20"/>
    </w:rPr>
  </w:style>
  <w:style w:type="paragraph" w:customStyle="1" w:styleId="TOC20">
    <w:name w:val="TOC 标题2"/>
    <w:basedOn w:val="1"/>
    <w:next w:val="a"/>
    <w:unhideWhenUsed/>
    <w:qFormat/>
    <w:pPr>
      <w:outlineLvl w:val="9"/>
    </w:pPr>
    <w:rPr>
      <w:rFonts w:ascii="Calibri" w:hAnsi="Calibri"/>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0">
    <w:name w:val="_Style 90"/>
    <w:next w:val="a"/>
    <w:qFormat/>
    <w:pPr>
      <w:widowControl w:val="0"/>
      <w:jc w:val="both"/>
    </w:pPr>
    <w:rPr>
      <w:rFonts w:ascii="Calibri" w:hAnsi="Calibri"/>
      <w:kern w:val="2"/>
      <w:sz w:val="21"/>
      <w:szCs w:val="24"/>
    </w:rPr>
  </w:style>
  <w:style w:type="paragraph" w:customStyle="1" w:styleId="Char2d">
    <w:name w:val="Char2"/>
    <w:basedOn w:val="a"/>
    <w:qFormat/>
    <w:rPr>
      <w:rFonts w:ascii="Calibri" w:hAnsi="Calibri"/>
    </w:rPr>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Style128">
    <w:name w:val="_Style 128"/>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6">
    <w:name w:val="2"/>
    <w:next w:val="a"/>
    <w:uiPriority w:val="99"/>
    <w:qFormat/>
    <w:pPr>
      <w:widowControl w:val="0"/>
      <w:jc w:val="both"/>
    </w:pPr>
    <w:rPr>
      <w:rFonts w:ascii="Calibri" w:hAnsi="Calibri"/>
      <w:kern w:val="2"/>
      <w:sz w:val="21"/>
      <w:szCs w:val="24"/>
    </w:rPr>
  </w:style>
  <w:style w:type="paragraph" w:customStyle="1" w:styleId="1b">
    <w:name w:val="自定样式1"/>
    <w:basedOn w:val="a"/>
    <w:qFormat/>
    <w:pPr>
      <w:suppressAutoHyphens/>
      <w:jc w:val="center"/>
    </w:pPr>
    <w:rPr>
      <w:rFonts w:ascii="宋体" w:hAnsi="宋体"/>
      <w:color w:val="000000"/>
      <w:sz w:val="1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Style81">
    <w:name w:val="_Style 81"/>
    <w:qFormat/>
    <w:pPr>
      <w:widowControl w:val="0"/>
      <w:jc w:val="both"/>
    </w:pPr>
    <w:rPr>
      <w:rFonts w:ascii="Calibri" w:hAnsi="Calibri"/>
      <w:kern w:val="2"/>
      <w:sz w:val="21"/>
      <w:szCs w:val="22"/>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
    <w:name w:val="表格内容"/>
    <w:basedOn w:val="a"/>
    <w:qFormat/>
    <w:pPr>
      <w:suppressLineNumbers/>
      <w:suppressAutoHyphens/>
    </w:p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Charf3">
    <w:name w:val="Char"/>
    <w:basedOn w:val="a"/>
    <w:qFormat/>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c">
    <w:name w:val="标准样式1"/>
    <w:basedOn w:val="a"/>
    <w:qFormat/>
    <w:pPr>
      <w:spacing w:line="600" w:lineRule="exact"/>
      <w:ind w:firstLine="567"/>
    </w:pPr>
    <w:rPr>
      <w:rFonts w:ascii="Calibri" w:hAnsi="Calibri"/>
      <w:sz w:val="28"/>
    </w:rPr>
  </w:style>
  <w:style w:type="paragraph" w:customStyle="1" w:styleId="1d">
    <w:name w:val="修订1"/>
    <w:qFormat/>
    <w:rPr>
      <w:kern w:val="2"/>
      <w:sz w:val="21"/>
      <w:szCs w:val="24"/>
    </w:rPr>
  </w:style>
  <w:style w:type="paragraph" w:customStyle="1" w:styleId="Style96">
    <w:name w:val="_Style 96"/>
    <w:uiPriority w:val="99"/>
    <w:qFormat/>
    <w:rPr>
      <w:rFonts w:ascii="Calibri" w:hAnsi="Calibri"/>
      <w:kern w:val="2"/>
      <w:sz w:val="21"/>
      <w:szCs w:val="24"/>
    </w:rPr>
  </w:style>
  <w:style w:type="paragraph" w:customStyle="1" w:styleId="WW-">
    <w:name w:val="WW-表格内容"/>
    <w:basedOn w:val="a"/>
    <w:qFormat/>
    <w:pPr>
      <w:suppressLineNumbers/>
      <w:suppressAutoHyphens/>
    </w:pPr>
  </w:style>
  <w:style w:type="paragraph" w:customStyle="1" w:styleId="1e">
    <w:name w:val="列出段落1"/>
    <w:basedOn w:val="a"/>
    <w:qFormat/>
    <w:pPr>
      <w:ind w:firstLineChars="200" w:firstLine="420"/>
    </w:pPr>
    <w:rPr>
      <w:sz w:val="28"/>
      <w:szCs w:val="28"/>
    </w:rPr>
  </w:style>
  <w:style w:type="paragraph" w:customStyle="1" w:styleId="afff0">
    <w:name w:val="正  文"/>
    <w:basedOn w:val="a"/>
    <w:qFormat/>
    <w:pPr>
      <w:spacing w:line="360" w:lineRule="auto"/>
      <w:ind w:firstLineChars="200" w:firstLine="200"/>
    </w:pPr>
    <w:rPr>
      <w:rFonts w:ascii="宋体" w:hAnsi="Calibri"/>
      <w:sz w:val="24"/>
    </w:rPr>
  </w:style>
  <w:style w:type="paragraph" w:customStyle="1" w:styleId="1f">
    <w:name w:val="列表段落1"/>
    <w:basedOn w:val="a"/>
    <w:uiPriority w:val="34"/>
    <w:qFormat/>
    <w:pPr>
      <w:ind w:firstLineChars="200" w:firstLine="420"/>
    </w:pPr>
    <w:rPr>
      <w:rFonts w:ascii="Calibri" w:hAnsi="Calibri"/>
    </w:rPr>
  </w:style>
  <w:style w:type="paragraph" w:customStyle="1" w:styleId="afff1">
    <w:name w:val="表格"/>
    <w:basedOn w:val="a"/>
    <w:qFormat/>
    <w:pPr>
      <w:jc w:val="center"/>
      <w:textAlignment w:val="center"/>
    </w:pPr>
    <w:rPr>
      <w:rFonts w:ascii="华文细黑" w:hAnsi="华文细黑"/>
      <w:kern w:val="0"/>
      <w:szCs w:val="20"/>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WW-0">
    <w:name w:val="WW-表格标题"/>
    <w:basedOn w:val="WW-"/>
    <w:qFormat/>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Style101">
    <w:name w:val="_Style 101"/>
    <w:basedOn w:val="a"/>
    <w:uiPriority w:val="99"/>
    <w:qFormat/>
    <w:pPr>
      <w:ind w:firstLineChars="200" w:firstLine="420"/>
    </w:pPr>
    <w:rPr>
      <w:sz w:val="28"/>
      <w:szCs w:val="28"/>
    </w:rPr>
  </w:style>
  <w:style w:type="paragraph" w:customStyle="1" w:styleId="1Char0">
    <w:name w:val="1 Char"/>
    <w:basedOn w:val="a"/>
    <w:qFormat/>
    <w:pPr>
      <w:widowControl/>
      <w:spacing w:after="160" w:line="240" w:lineRule="exact"/>
      <w:jc w:val="left"/>
    </w:pPr>
    <w:rPr>
      <w:rFonts w:ascii="Calibri" w:hAnsi="Calibri"/>
      <w:szCs w:val="20"/>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2">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3">
    <w:name w:val="表体"/>
    <w:basedOn w:val="a"/>
    <w:next w:val="a"/>
    <w:qFormat/>
    <w:pPr>
      <w:spacing w:line="0" w:lineRule="atLeast"/>
    </w:pPr>
    <w:rPr>
      <w:rFonts w:ascii="Calibri" w:hAnsi="Calibri"/>
      <w:b/>
      <w:snapToGrid w:val="0"/>
      <w:szCs w:val="20"/>
    </w:rPr>
  </w:style>
  <w:style w:type="paragraph" w:customStyle="1" w:styleId="afff4">
    <w:name w:val="表格标题"/>
    <w:basedOn w:val="afff"/>
    <w:qFormat/>
  </w:style>
  <w:style w:type="paragraph" w:customStyle="1" w:styleId="111">
    <w:name w:val="标题11"/>
    <w:basedOn w:val="a"/>
    <w:qFormat/>
    <w:pPr>
      <w:widowControl/>
      <w:spacing w:before="100" w:beforeAutospacing="1" w:after="100" w:afterAutospacing="1"/>
      <w:jc w:val="left"/>
    </w:pPr>
    <w:rPr>
      <w:rFonts w:ascii="宋体" w:hAnsi="宋体" w:cs="宋体"/>
      <w:kern w:val="0"/>
      <w:sz w:val="24"/>
    </w:rPr>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Char110">
    <w:name w:val="Char11"/>
    <w:basedOn w:val="a"/>
    <w:qFormat/>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CharChar3">
    <w:name w:val="Char Char"/>
    <w:basedOn w:val="a"/>
    <w:qFormat/>
    <w:pPr>
      <w:widowControl/>
      <w:jc w:val="left"/>
    </w:pPr>
    <w:rPr>
      <w:rFonts w:ascii="Verdana" w:eastAsia="Times New Roman" w:hAnsi="Verdana"/>
      <w:kern w:val="0"/>
      <w:sz w:val="16"/>
      <w:szCs w:val="20"/>
      <w:lang w:eastAsia="en-US"/>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p15">
    <w:name w:val="p15"/>
    <w:basedOn w:val="a"/>
    <w:qFormat/>
    <w:pPr>
      <w:widowControl/>
      <w:spacing w:after="120"/>
    </w:pPr>
    <w:rPr>
      <w:kern w:val="0"/>
      <w:szCs w:val="21"/>
    </w:rPr>
  </w:style>
  <w:style w:type="paragraph" w:customStyle="1" w:styleId="1f0">
    <w:name w:val="1"/>
    <w:basedOn w:val="a"/>
    <w:qFormat/>
    <w:pPr>
      <w:widowControl/>
      <w:spacing w:before="100" w:beforeAutospacing="1" w:after="100" w:afterAutospacing="1"/>
      <w:jc w:val="left"/>
    </w:pPr>
    <w:rPr>
      <w:rFonts w:ascii="ˎ̥" w:hAnsi="ˎ̥"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TOC10">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
    <w:qFormat/>
    <w:pPr>
      <w:ind w:firstLineChars="200" w:firstLine="420"/>
    </w:pPr>
    <w:rPr>
      <w:sz w:val="28"/>
      <w:szCs w:val="28"/>
    </w:rPr>
  </w:style>
  <w:style w:type="paragraph" w:customStyle="1" w:styleId="afff5">
    <w:name w:val="标准样式（文件）"/>
    <w:qFormat/>
    <w:pPr>
      <w:widowControl w:val="0"/>
      <w:spacing w:line="600" w:lineRule="exact"/>
      <w:ind w:firstLine="567"/>
    </w:pPr>
    <w:rPr>
      <w:rFonts w:ascii="Calibri" w:hAnsi="Calibri"/>
      <w:sz w:val="28"/>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afff6">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1f1">
    <w:name w:val="无间隔1"/>
    <w:qFormat/>
    <w:pPr>
      <w:widowControl w:val="0"/>
      <w:jc w:val="both"/>
    </w:pPr>
    <w:rPr>
      <w:rFonts w:ascii="Calibri" w:hAnsi="Calibri"/>
      <w:kern w:val="2"/>
      <w:sz w:val="21"/>
      <w:szCs w:val="2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f">
    <w:name w:val="Char1"/>
    <w:basedOn w:val="a"/>
    <w:qFormat/>
  </w:style>
  <w:style w:type="paragraph" w:customStyle="1" w:styleId="Style86">
    <w:name w:val="_Style 86"/>
    <w:qFormat/>
    <w:rPr>
      <w:kern w:val="2"/>
      <w:sz w:val="21"/>
      <w:szCs w:val="24"/>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afff7">
    <w:name w:val="样式"/>
    <w:qFormat/>
    <w:pPr>
      <w:widowControl w:val="0"/>
      <w:autoSpaceDE w:val="0"/>
      <w:autoSpaceDN w:val="0"/>
      <w:adjustRightInd w:val="0"/>
    </w:pPr>
    <w:rPr>
      <w:rFonts w:ascii="宋体" w:hAnsi="宋体" w:cs="宋体"/>
      <w:sz w:val="24"/>
      <w:szCs w:val="24"/>
    </w:rPr>
  </w:style>
  <w:style w:type="paragraph" w:customStyle="1" w:styleId="Bodytext1">
    <w:name w:val="Body text|1"/>
    <w:basedOn w:val="a"/>
    <w:qFormat/>
    <w:pPr>
      <w:spacing w:line="420" w:lineRule="auto"/>
      <w:ind w:firstLine="400"/>
    </w:pPr>
    <w:rPr>
      <w:rFonts w:ascii="宋体" w:hAnsi="宋体" w:cs="宋体"/>
      <w:sz w:val="30"/>
      <w:szCs w:val="30"/>
      <w:lang w:val="zh-TW" w:eastAsia="zh-TW" w:bidi="zh-TW"/>
    </w:rPr>
  </w:style>
  <w:style w:type="paragraph" w:customStyle="1" w:styleId="Style314">
    <w:name w:val="_Style 314"/>
    <w:uiPriority w:val="99"/>
    <w:unhideWhenUsed/>
    <w:qFormat/>
    <w:rPr>
      <w:kern w:val="2"/>
      <w:sz w:val="21"/>
      <w:szCs w:val="24"/>
    </w:rPr>
  </w:style>
  <w:style w:type="paragraph" w:styleId="afff8">
    <w:name w:val="List Paragraph"/>
    <w:basedOn w:val="a"/>
    <w:uiPriority w:val="34"/>
    <w:qFormat/>
    <w:pPr>
      <w:ind w:firstLineChars="200" w:firstLine="420"/>
    </w:pPr>
  </w:style>
  <w:style w:type="character" w:customStyle="1" w:styleId="Char41">
    <w:name w:val="正文文本 Char4"/>
    <w:qFormat/>
    <w:rPr>
      <w:rFonts w:eastAsia="宋体"/>
      <w:kern w:val="2"/>
      <w:sz w:val="21"/>
      <w:szCs w:val="24"/>
      <w:lang w:val="en-US" w:eastAsia="zh-CN" w:bidi="ar-SA"/>
    </w:rPr>
  </w:style>
  <w:style w:type="character" w:customStyle="1" w:styleId="2Char20">
    <w:name w:val="标题 2 Char2"/>
    <w:qFormat/>
    <w:rPr>
      <w:rFonts w:ascii="Cambria" w:hAnsi="Cambria"/>
      <w:b/>
      <w:bCs/>
      <w:kern w:val="2"/>
      <w:sz w:val="32"/>
      <w:szCs w:val="32"/>
    </w:rPr>
  </w:style>
  <w:style w:type="character" w:customStyle="1" w:styleId="1Char3">
    <w:name w:val="标题 1 Char3"/>
    <w:uiPriority w:val="9"/>
    <w:qFormat/>
    <w:rPr>
      <w:rFonts w:ascii="Times New Roman" w:eastAsia="宋体" w:hAnsi="Times New Roman" w:cs="Times New Roman"/>
      <w:b/>
      <w:bCs/>
      <w:kern w:val="44"/>
      <w:sz w:val="44"/>
      <w:szCs w:val="44"/>
    </w:rPr>
  </w:style>
  <w:style w:type="character" w:customStyle="1" w:styleId="1Char2">
    <w:name w:val="标题 1 Char2"/>
    <w:qFormat/>
    <w:rPr>
      <w:b/>
      <w:bCs/>
      <w:kern w:val="44"/>
      <w:sz w:val="44"/>
      <w:szCs w:val="44"/>
    </w:rPr>
  </w:style>
  <w:style w:type="character" w:customStyle="1" w:styleId="3Char21">
    <w:name w:val="标题 3 Char2"/>
    <w:qFormat/>
    <w:rPr>
      <w:rFonts w:eastAsia="宋体"/>
      <w:b/>
      <w:bCs/>
      <w:kern w:val="2"/>
      <w:sz w:val="32"/>
      <w:szCs w:val="32"/>
      <w:lang w:val="en-US" w:eastAsia="zh-CN" w:bidi="ar-SA"/>
    </w:rPr>
  </w:style>
  <w:style w:type="paragraph" w:customStyle="1" w:styleId="TableParagraph">
    <w:name w:val="Table Paragraph"/>
    <w:basedOn w:val="a"/>
    <w:autoRedefine/>
    <w:uiPriority w:val="1"/>
    <w:qFormat/>
    <w:pPr>
      <w:spacing w:before="105"/>
      <w:ind w:left="442"/>
    </w:pPr>
  </w:style>
  <w:style w:type="character" w:customStyle="1" w:styleId="1f2">
    <w:name w:val="未处理的提及1"/>
    <w:autoRedefine/>
    <w:uiPriority w:val="99"/>
    <w:qFormat/>
    <w:rPr>
      <w:color w:val="808080"/>
      <w:shd w:val="clear" w:color="auto" w:fill="E6E6E6"/>
    </w:rPr>
  </w:style>
  <w:style w:type="paragraph" w:customStyle="1" w:styleId="ListParagraph2053445d-0ea7-4fc6-805c-24e9551bff14">
    <w:name w:val="List Paragraph_2053445d-0ea7-4fc6-805c-24e9551bff14"/>
    <w:basedOn w:val="a"/>
    <w:autoRedefine/>
    <w:uiPriority w:val="99"/>
    <w:qFormat/>
    <w:pPr>
      <w:ind w:firstLineChars="200" w:firstLine="420"/>
    </w:pPr>
    <w:rPr>
      <w:sz w:val="28"/>
      <w:szCs w:val="28"/>
    </w:rPr>
  </w:style>
  <w:style w:type="paragraph" w:customStyle="1" w:styleId="Revisionbe56d849-df43-460f-89c6-231392157f72">
    <w:name w:val="Revision_be56d849-df43-460f-89c6-231392157f72"/>
    <w:autoRedefine/>
    <w:uiPriority w:val="99"/>
    <w:qFormat/>
    <w:rPr>
      <w:kern w:val="2"/>
      <w:sz w:val="21"/>
      <w:szCs w:val="24"/>
    </w:rPr>
  </w:style>
  <w:style w:type="paragraph" w:customStyle="1" w:styleId="27">
    <w:name w:val="修订2"/>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qiic.com" TargetMode="External"/><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image" Target="media/image4.wmf"/><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comments" Target="comments.xml"/><Relationship Id="rId33" Type="http://schemas.openxmlformats.org/officeDocument/2006/relationships/footer" Target="footer5.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iic.com" TargetMode="External"/><Relationship Id="rId24" Type="http://schemas.openxmlformats.org/officeDocument/2006/relationships/oleObject" Target="embeddings/oleObject5.bin"/><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header" Target="header3.xml"/><Relationship Id="rId36" Type="http://schemas.openxmlformats.org/officeDocument/2006/relationships/footer" Target="footer7.xml"/><Relationship Id="rId10" Type="http://schemas.openxmlformats.org/officeDocument/2006/relationships/hyperlink" Target="https://www.cqiic.com" TargetMode="External"/><Relationship Id="rId19" Type="http://schemas.openxmlformats.org/officeDocument/2006/relationships/image" Target="media/image3.wmf"/><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footer" Target="footer3.xml"/><Relationship Id="rId35"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176</Pages>
  <Words>20413</Words>
  <Characters>116359</Characters>
  <Application>Microsoft Office Word</Application>
  <DocSecurity>0</DocSecurity>
  <Lines>969</Lines>
  <Paragraphs>272</Paragraphs>
  <ScaleCrop>false</ScaleCrop>
  <Company>微软中国</Company>
  <LinksUpToDate>false</LinksUpToDate>
  <CharactersWithSpaces>136500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赵曦</cp:lastModifiedBy>
  <cp:revision>39</cp:revision>
  <cp:lastPrinted>2025-01-17T05:24:00Z</cp:lastPrinted>
  <dcterms:created xsi:type="dcterms:W3CDTF">2023-06-06T03:00:00Z</dcterms:created>
  <dcterms:modified xsi:type="dcterms:W3CDTF">2025-01-17T08:19:00Z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6E96153E472444C7A8825AEB42F1D380_13</vt:lpwstr>
  </property>
  <property fmtid="{D5CDD505-2E9C-101B-9397-08002B2CF9AE}" pid="4" name="KSOTemplateDocerSaveRecord">
    <vt:lpwstr>eyJoZGlkIjoiOGVlYjg1YTkyOWU5NzI0OTgyZDU1M2Q5NWZiOTE0M2QiLCJ1c2VySWQiOiIxMTMyNDk2OTU3In0=</vt:lpwstr>
  </property>
</Properties>
</file>